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99" w:rsidRPr="000C754C" w:rsidRDefault="000C754C" w:rsidP="000C754C">
      <w:pPr>
        <w:pStyle w:val="a5"/>
        <w:rPr>
          <w:lang w:val="en-US"/>
        </w:rPr>
      </w:pPr>
      <w:r>
        <w:rPr>
          <w:lang w:val="en-US"/>
        </w:rPr>
        <w:t>“Venera-D” Risks summary</w:t>
      </w:r>
    </w:p>
    <w:p w:rsidR="000C754C" w:rsidRDefault="000C754C" w:rsidP="000C754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26"/>
        <w:gridCol w:w="1644"/>
        <w:gridCol w:w="1644"/>
        <w:gridCol w:w="1644"/>
        <w:gridCol w:w="1644"/>
        <w:gridCol w:w="1644"/>
      </w:tblGrid>
      <w:tr w:rsidR="000C754C" w:rsidTr="003E503C">
        <w:trPr>
          <w:trHeight w:val="737"/>
        </w:trPr>
        <w:tc>
          <w:tcPr>
            <w:tcW w:w="534" w:type="dxa"/>
            <w:vMerge w:val="restart"/>
            <w:tcBorders>
              <w:top w:val="nil"/>
              <w:left w:val="nil"/>
            </w:tcBorders>
            <w:textDirection w:val="btLr"/>
            <w:vAlign w:val="bottom"/>
          </w:tcPr>
          <w:p w:rsidR="000C754C" w:rsidRPr="000C754C" w:rsidRDefault="000C754C" w:rsidP="000C75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Likelihood</w:t>
            </w: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004</w:t>
            </w: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007</w:t>
            </w: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737"/>
        </w:trPr>
        <w:tc>
          <w:tcPr>
            <w:tcW w:w="534" w:type="dxa"/>
            <w:vMerge/>
            <w:tcBorders>
              <w:lef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3E503C" w:rsidRDefault="003E503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011, 015, 024</w:t>
            </w: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005, 006</w:t>
            </w:r>
            <w:r w:rsidR="003E50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008</w:t>
            </w: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737"/>
        </w:trPr>
        <w:tc>
          <w:tcPr>
            <w:tcW w:w="534" w:type="dxa"/>
            <w:vMerge/>
            <w:tcBorders>
              <w:lef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3E503C" w:rsidRDefault="003E503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021</w:t>
            </w: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3E503C" w:rsidRDefault="003E503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009, 010, 016, 018, 019, 020 </w:t>
            </w: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3E503C" w:rsidRDefault="003E503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012, 022, 023</w:t>
            </w: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737"/>
        </w:trPr>
        <w:tc>
          <w:tcPr>
            <w:tcW w:w="534" w:type="dxa"/>
            <w:vMerge/>
            <w:tcBorders>
              <w:lef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003</w:t>
            </w:r>
            <w:r w:rsidR="003E50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 013, 014, 017 </w:t>
            </w: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737"/>
        </w:trPr>
        <w:tc>
          <w:tcPr>
            <w:tcW w:w="534" w:type="dxa"/>
            <w:vMerge/>
            <w:tcBorders>
              <w:lef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001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002</w:t>
            </w: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619"/>
        </w:trPr>
        <w:tc>
          <w:tcPr>
            <w:tcW w:w="534" w:type="dxa"/>
            <w:vMerge/>
            <w:tcBorders>
              <w:left w:val="nil"/>
              <w:bottom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C754C" w:rsidTr="003E503C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6" w:type="dxa"/>
            <w:gridSpan w:val="6"/>
            <w:tcBorders>
              <w:left w:val="nil"/>
              <w:bottom w:val="nil"/>
              <w:right w:val="nil"/>
            </w:tcBorders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Consequences</w:t>
            </w:r>
          </w:p>
        </w:tc>
      </w:tr>
    </w:tbl>
    <w:p w:rsidR="000C754C" w:rsidRDefault="000C754C" w:rsidP="00D66B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204A" w:rsidRDefault="0077204A" w:rsidP="00D66B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77204A" w:rsidTr="0077204A">
        <w:tc>
          <w:tcPr>
            <w:tcW w:w="5070" w:type="dxa"/>
          </w:tcPr>
          <w:p w:rsidR="0077204A" w:rsidRPr="000C754C" w:rsidRDefault="0077204A" w:rsidP="007720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Trend:</w:t>
            </w:r>
          </w:p>
          <w:p w:rsidR="0077204A" w:rsidRPr="000C754C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Cambria Math" w:hAnsi="Cambria Math" w:cs="Cambria Math"/>
                <w:sz w:val="28"/>
                <w:szCs w:val="28"/>
                <w:lang w:val="en-US"/>
              </w:rPr>
              <w:t>⇓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Decreasing L × C;</w:t>
            </w:r>
          </w:p>
          <w:p w:rsidR="0077204A" w:rsidRPr="000C754C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Cambria Math" w:hAnsi="Cambria Math" w:cs="Cambria Math"/>
                <w:sz w:val="28"/>
                <w:szCs w:val="28"/>
                <w:lang w:val="en-US"/>
              </w:rPr>
              <w:t>⇑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Increasing L × C;</w:t>
            </w:r>
          </w:p>
          <w:p w:rsidR="0077204A" w:rsidRPr="000C754C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Cambria Math" w:hAnsi="Cambria Math" w:cs="Cambria Math"/>
                <w:sz w:val="28"/>
                <w:szCs w:val="28"/>
                <w:lang w:val="en-US"/>
              </w:rPr>
              <w:t>⇒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Unchanged;</w:t>
            </w:r>
          </w:p>
          <w:p w:rsidR="0077204A" w:rsidRPr="000C754C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since las period;</w:t>
            </w:r>
          </w:p>
          <w:p w:rsidR="0077204A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Times New Roman" w:eastAsia="MS Gothic" w:hAnsi="Times New Roman" w:cs="Times New Roman" w:hint="eastAsia"/>
                <w:sz w:val="28"/>
                <w:szCs w:val="28"/>
                <w:lang w:val="en-US"/>
              </w:rPr>
              <w:t>☆</w:t>
            </w:r>
            <w:r>
              <w:rPr>
                <w:rFonts w:ascii="Times New Roman" w:eastAsia="MS Gothic" w:hAnsi="Times New Roman" w:cs="Times New Roman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Escalated.</w:t>
            </w:r>
          </w:p>
        </w:tc>
        <w:tc>
          <w:tcPr>
            <w:tcW w:w="4501" w:type="dxa"/>
          </w:tcPr>
          <w:p w:rsidR="0077204A" w:rsidRPr="00864527" w:rsidRDefault="0077204A" w:rsidP="0077204A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452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Actions:</w:t>
            </w:r>
          </w:p>
          <w:p w:rsidR="0077204A" w:rsidRDefault="0077204A" w:rsidP="0077204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39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Watch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7204A" w:rsidRDefault="0077204A" w:rsidP="0077204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52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Mitigate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7204A" w:rsidRPr="00C13D60" w:rsidRDefault="0077204A" w:rsidP="0077204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527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Escalate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7204A" w:rsidRDefault="0077204A" w:rsidP="00D66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7204A" w:rsidRDefault="0077204A" w:rsidP="00D66B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77204A" w:rsidSect="00D66B33">
          <w:footerReference w:type="default" r:id="rId8"/>
          <w:pgSz w:w="11906" w:h="16838"/>
          <w:pgMar w:top="1134" w:right="1133" w:bottom="1134" w:left="1418" w:header="708" w:footer="547" w:gutter="0"/>
          <w:cols w:space="708"/>
          <w:docGrid w:linePitch="360"/>
        </w:sectPr>
      </w:pPr>
    </w:p>
    <w:p w:rsidR="0077204A" w:rsidRDefault="00736299" w:rsidP="007720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906510" cy="6210935"/>
            <wp:effectExtent l="0" t="0" r="8890" b="0"/>
            <wp:docPr id="2" name="Рисунок 2" descr="c:\main\npol\scans\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in\npol\scans\e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51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04A" w:rsidRDefault="0077204A" w:rsidP="000C75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77204A" w:rsidSect="0077204A">
          <w:footerReference w:type="default" r:id="rId10"/>
          <w:pgSz w:w="16838" w:h="11906" w:orient="landscape"/>
          <w:pgMar w:top="993" w:right="1134" w:bottom="1133" w:left="1134" w:header="708" w:footer="547" w:gutter="0"/>
          <w:cols w:space="708"/>
          <w:docGrid w:linePitch="360"/>
        </w:sect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1417"/>
        <w:gridCol w:w="851"/>
        <w:gridCol w:w="857"/>
        <w:gridCol w:w="4600"/>
        <w:gridCol w:w="1489"/>
      </w:tblGrid>
      <w:tr w:rsidR="00C13D60" w:rsidTr="00C13D60">
        <w:trPr>
          <w:tblHeader/>
        </w:trPr>
        <w:tc>
          <w:tcPr>
            <w:tcW w:w="1809" w:type="dxa"/>
            <w:gridSpan w:val="2"/>
            <w:shd w:val="clear" w:color="auto" w:fill="D9D9D9" w:themeFill="background1" w:themeFillShade="D9"/>
          </w:tcPr>
          <w:p w:rsidR="00C13D60" w:rsidRPr="00D66B33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6B3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13D60" w:rsidRPr="00C13D60" w:rsidRDefault="00C13D60" w:rsidP="0089341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 × C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C13D60" w:rsidRPr="00D66B33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6B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Trend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:rsidR="00C13D60" w:rsidRPr="00D66B33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6B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Risks description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C13D60" w:rsidRPr="00D66B33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</w:p>
        </w:tc>
      </w:tr>
      <w:tr w:rsidR="00C13D60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VD-RS-001</w:t>
            </w:r>
          </w:p>
        </w:tc>
        <w:tc>
          <w:tcPr>
            <w:tcW w:w="851" w:type="dxa"/>
            <w:shd w:val="clear" w:color="auto" w:fill="92D05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 × 3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89341D" w:rsidRDefault="00C13D60" w:rsidP="00D66B33">
            <w:pPr>
              <w:pStyle w:val="ab"/>
              <w:spacing w:before="0" w:beforeAutospacing="0" w:after="0" w:afterAutospacing="0"/>
              <w:jc w:val="both"/>
            </w:pPr>
            <w:r w:rsidRPr="0089341D">
              <w:rPr>
                <w:rFonts w:eastAsiaTheme="minorEastAsia"/>
                <w:color w:val="000000" w:themeColor="text1"/>
                <w:kern w:val="24"/>
                <w:lang w:val="en-US"/>
              </w:rPr>
              <w:t>Angara-</w:t>
            </w:r>
            <w:r w:rsidRPr="0089341D">
              <w:rPr>
                <w:rFonts w:eastAsiaTheme="minorEastAsia"/>
                <w:color w:val="000000" w:themeColor="text1"/>
                <w:kern w:val="24"/>
              </w:rPr>
              <w:t>А</w:t>
            </w:r>
            <w:r w:rsidRPr="0089341D">
              <w:rPr>
                <w:rFonts w:eastAsiaTheme="minorEastAsia"/>
                <w:color w:val="000000" w:themeColor="text1"/>
                <w:kern w:val="24"/>
                <w:lang w:val="en-US"/>
              </w:rPr>
              <w:t xml:space="preserve">5 with KVTK may not be ready for 2026 . </w:t>
            </w:r>
            <w:r w:rsidRPr="00DF039D">
              <w:rPr>
                <w:rFonts w:eastAsiaTheme="minorEastAsia"/>
                <w:color w:val="000000" w:themeColor="text1"/>
                <w:kern w:val="24"/>
                <w:highlight w:val="green"/>
                <w:lang w:val="en-US"/>
              </w:rPr>
              <w:t>Watch</w:t>
            </w:r>
            <w:r w:rsidRPr="0089341D">
              <w:rPr>
                <w:rFonts w:eastAsiaTheme="minorEastAsia"/>
                <w:color w:val="000000" w:themeColor="text1"/>
                <w:kern w:val="24"/>
              </w:rPr>
              <w:t>.</w:t>
            </w: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rFonts w:eastAsiaTheme="minorEastAsia"/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2D5C0F">
              <w:rPr>
                <w:rFonts w:eastAsiaTheme="minorEastAsia"/>
                <w:i/>
                <w:color w:val="000000" w:themeColor="text1"/>
                <w:kern w:val="24"/>
                <w:sz w:val="22"/>
                <w:szCs w:val="22"/>
                <w:lang w:val="en-US"/>
              </w:rPr>
              <w:t>A. Martynov</w:t>
            </w:r>
          </w:p>
        </w:tc>
      </w:tr>
      <w:tr w:rsidR="00C13D60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VD-RS-002</w:t>
            </w:r>
          </w:p>
        </w:tc>
        <w:tc>
          <w:tcPr>
            <w:tcW w:w="851" w:type="dxa"/>
            <w:shd w:val="clear" w:color="auto" w:fill="92D05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 × 4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89341D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lang w:val="en-US"/>
              </w:rPr>
            </w:pPr>
            <w:r w:rsidRPr="0089341D">
              <w:rPr>
                <w:color w:val="000000" w:themeColor="text1"/>
                <w:kern w:val="24"/>
                <w:lang w:val="en-US"/>
              </w:rPr>
              <w:t xml:space="preserve">Ka–band russian ground stations </w:t>
            </w:r>
            <w:r w:rsidRPr="0089341D">
              <w:rPr>
                <w:rFonts w:eastAsiaTheme="minorEastAsia"/>
                <w:color w:val="000000" w:themeColor="text1"/>
                <w:kern w:val="24"/>
                <w:lang w:val="en-US"/>
              </w:rPr>
              <w:t>may not be ready for 2026 </w:t>
            </w:r>
            <w:r w:rsidRPr="0089341D">
              <w:rPr>
                <w:color w:val="000000" w:themeColor="text1"/>
                <w:kern w:val="24"/>
                <w:lang w:val="en-US"/>
              </w:rPr>
              <w:t xml:space="preserve">. </w:t>
            </w:r>
            <w:r w:rsidRPr="00DF039D">
              <w:rPr>
                <w:rFonts w:eastAsiaTheme="minorEastAsia"/>
                <w:color w:val="000000" w:themeColor="text1"/>
                <w:kern w:val="24"/>
                <w:highlight w:val="green"/>
                <w:lang w:val="en-US"/>
              </w:rPr>
              <w:t>Watch</w:t>
            </w:r>
            <w:r w:rsidRPr="0089341D">
              <w:rPr>
                <w:rFonts w:eastAsiaTheme="minorEastAsia"/>
                <w:color w:val="000000" w:themeColor="text1"/>
                <w:kern w:val="24"/>
                <w:lang w:val="en-US"/>
              </w:rPr>
              <w:t>.</w:t>
            </w: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2D5C0F">
              <w:rPr>
                <w:rFonts w:eastAsiaTheme="minorEastAsia"/>
                <w:i/>
                <w:color w:val="000000" w:themeColor="text1"/>
                <w:kern w:val="24"/>
                <w:sz w:val="22"/>
                <w:szCs w:val="22"/>
                <w:lang w:val="en-US"/>
              </w:rPr>
              <w:t>A. Martynov</w:t>
            </w:r>
          </w:p>
        </w:tc>
      </w:tr>
      <w:tr w:rsidR="00C13D60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VD-RS-003</w:t>
            </w:r>
          </w:p>
        </w:tc>
        <w:tc>
          <w:tcPr>
            <w:tcW w:w="851" w:type="dxa"/>
            <w:shd w:val="clear" w:color="auto" w:fill="FFFF0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 × 4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89341D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lang w:val="en-US"/>
              </w:rPr>
            </w:pPr>
            <w:r w:rsidRPr="0089341D">
              <w:rPr>
                <w:color w:val="000000" w:themeColor="text1"/>
                <w:kern w:val="24"/>
                <w:lang w:val="en-US"/>
              </w:rPr>
              <w:t xml:space="preserve">Lander’s medium-gain antenna </w:t>
            </w:r>
            <w:r w:rsidRPr="0089341D">
              <w:rPr>
                <w:rFonts w:eastAsiaTheme="minorEastAsia"/>
                <w:color w:val="000000" w:themeColor="text1"/>
                <w:kern w:val="24"/>
                <w:lang w:val="en-US"/>
              </w:rPr>
              <w:t>may not be ready with other components of SC</w:t>
            </w:r>
            <w:r w:rsidRPr="0089341D">
              <w:rPr>
                <w:color w:val="000000" w:themeColor="text1"/>
                <w:kern w:val="24"/>
                <w:lang w:val="en-US"/>
              </w:rPr>
              <w:t xml:space="preserve">. Analysis study is needed at the phase A or earlier. </w:t>
            </w:r>
            <w:r w:rsidRPr="00DF039D">
              <w:rPr>
                <w:rFonts w:eastAsiaTheme="minorEastAsia"/>
                <w:color w:val="000000" w:themeColor="text1"/>
                <w:kern w:val="24"/>
                <w:highlight w:val="green"/>
                <w:lang w:val="en-US"/>
              </w:rPr>
              <w:t>Watch</w:t>
            </w:r>
            <w:r w:rsidRPr="0089341D">
              <w:rPr>
                <w:rFonts w:eastAsiaTheme="minorEastAsia"/>
                <w:color w:val="000000" w:themeColor="text1"/>
                <w:kern w:val="24"/>
                <w:lang w:val="en-US"/>
              </w:rPr>
              <w:t>.</w:t>
            </w: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2D5C0F">
              <w:rPr>
                <w:rFonts w:eastAsiaTheme="minorEastAsia"/>
                <w:i/>
                <w:color w:val="000000" w:themeColor="text1"/>
                <w:kern w:val="24"/>
                <w:sz w:val="22"/>
                <w:szCs w:val="22"/>
                <w:lang w:val="en-US"/>
              </w:rPr>
              <w:t>A. Martynov</w:t>
            </w:r>
          </w:p>
        </w:tc>
      </w:tr>
      <w:tr w:rsidR="00C13D60" w:rsidRPr="00E73888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VD-RS-004</w:t>
            </w:r>
          </w:p>
        </w:tc>
        <w:tc>
          <w:tcPr>
            <w:tcW w:w="851" w:type="dxa"/>
            <w:shd w:val="clear" w:color="auto" w:fill="FFFF0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 × 2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89341D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lang w:val="en-US"/>
              </w:rPr>
            </w:pPr>
            <w:r w:rsidRPr="0089341D">
              <w:rPr>
                <w:color w:val="000000" w:themeColor="text1"/>
                <w:kern w:val="24"/>
                <w:lang w:val="en-US"/>
              </w:rPr>
              <w:t xml:space="preserve">Composition, specifications and cyclogram of payload are not fully specified. </w:t>
            </w:r>
            <w:r w:rsidRPr="00864527">
              <w:rPr>
                <w:color w:val="000000" w:themeColor="text1"/>
                <w:kern w:val="24"/>
                <w:highlight w:val="yellow"/>
                <w:lang w:val="en-US"/>
              </w:rPr>
              <w:t>Mitigate</w:t>
            </w:r>
            <w:r w:rsidRPr="0089341D">
              <w:rPr>
                <w:color w:val="000000" w:themeColor="text1"/>
                <w:kern w:val="24"/>
                <w:lang w:val="en-US"/>
              </w:rPr>
              <w:t>.</w:t>
            </w:r>
          </w:p>
        </w:tc>
        <w:tc>
          <w:tcPr>
            <w:tcW w:w="1489" w:type="dxa"/>
          </w:tcPr>
          <w:p w:rsidR="00C13D60" w:rsidRPr="002D5C0F" w:rsidRDefault="00E73888" w:rsidP="00D66B33">
            <w:pPr>
              <w:pStyle w:val="ab"/>
              <w:spacing w:before="0" w:beforeAutospacing="0" w:after="0" w:afterAutospacing="0"/>
              <w:jc w:val="both"/>
              <w:rPr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rFonts w:eastAsiaTheme="minorEastAsia"/>
                <w:i/>
                <w:color w:val="000000" w:themeColor="text1"/>
                <w:kern w:val="24"/>
                <w:sz w:val="22"/>
                <w:szCs w:val="22"/>
                <w:lang w:val="en-US"/>
              </w:rPr>
              <w:t>J. Hall</w:t>
            </w:r>
            <w:bookmarkStart w:id="0" w:name="_GoBack"/>
            <w:bookmarkEnd w:id="0"/>
          </w:p>
        </w:tc>
      </w:tr>
      <w:tr w:rsidR="00C13D60" w:rsidRPr="00E73888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VD-RS-005</w:t>
            </w:r>
          </w:p>
        </w:tc>
        <w:tc>
          <w:tcPr>
            <w:tcW w:w="851" w:type="dxa"/>
            <w:shd w:val="clear" w:color="auto" w:fill="FF000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 × 4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E73888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lang w:val="en-US"/>
              </w:rPr>
            </w:pPr>
            <w:r w:rsidRPr="0089341D">
              <w:rPr>
                <w:color w:val="000000" w:themeColor="text1"/>
                <w:kern w:val="24"/>
                <w:lang w:val="en-US"/>
              </w:rPr>
              <w:t xml:space="preserve">The operational condition of LAV high–pressure chamber is not confirmed. </w:t>
            </w:r>
            <w:r w:rsidRPr="00864527">
              <w:rPr>
                <w:color w:val="000000" w:themeColor="text1"/>
                <w:kern w:val="24"/>
                <w:highlight w:val="yellow"/>
                <w:lang w:val="en-US"/>
              </w:rPr>
              <w:t>Mitigate</w:t>
            </w:r>
            <w:r w:rsidRPr="0089341D">
              <w:rPr>
                <w:color w:val="000000" w:themeColor="text1"/>
                <w:kern w:val="24"/>
                <w:lang w:val="en-US"/>
              </w:rPr>
              <w:t>.</w:t>
            </w: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2D5C0F">
              <w:rPr>
                <w:rFonts w:eastAsiaTheme="minorEastAsia"/>
                <w:i/>
                <w:color w:val="000000" w:themeColor="text1"/>
                <w:kern w:val="24"/>
                <w:sz w:val="22"/>
                <w:szCs w:val="22"/>
                <w:lang w:val="en-US"/>
              </w:rPr>
              <w:t>A. Martynov</w:t>
            </w:r>
          </w:p>
        </w:tc>
      </w:tr>
    </w:tbl>
    <w:p w:rsidR="000C754C" w:rsidRDefault="000C754C" w:rsidP="000C75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53383" w:rsidRDefault="00B533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53383" w:rsidRPr="003A21F9" w:rsidRDefault="003A21F9" w:rsidP="000C754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21F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Table of proposed risks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1417"/>
        <w:gridCol w:w="851"/>
        <w:gridCol w:w="857"/>
        <w:gridCol w:w="4600"/>
        <w:gridCol w:w="1489"/>
      </w:tblGrid>
      <w:tr w:rsidR="00B53383" w:rsidRPr="00D66B33" w:rsidTr="00B53383">
        <w:trPr>
          <w:tblHeader/>
        </w:trPr>
        <w:tc>
          <w:tcPr>
            <w:tcW w:w="1809" w:type="dxa"/>
            <w:gridSpan w:val="2"/>
            <w:shd w:val="clear" w:color="auto" w:fill="D9D9D9" w:themeFill="background1" w:themeFillShade="D9"/>
            <w:vAlign w:val="center"/>
          </w:tcPr>
          <w:p w:rsidR="00B53383" w:rsidRPr="00D66B33" w:rsidRDefault="00B53383" w:rsidP="00B533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6B3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53383" w:rsidRPr="00C13D60" w:rsidRDefault="00B53383" w:rsidP="00B5338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 × C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B53383" w:rsidRPr="00D66B33" w:rsidRDefault="00B53383" w:rsidP="00B533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6B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Trend</w:t>
            </w:r>
          </w:p>
        </w:tc>
        <w:tc>
          <w:tcPr>
            <w:tcW w:w="4600" w:type="dxa"/>
            <w:shd w:val="clear" w:color="auto" w:fill="D9D9D9" w:themeFill="background1" w:themeFillShade="D9"/>
            <w:vAlign w:val="center"/>
          </w:tcPr>
          <w:p w:rsidR="00B53383" w:rsidRDefault="00B53383" w:rsidP="00B533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D66B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escription</w:t>
            </w:r>
          </w:p>
          <w:p w:rsidR="00B53383" w:rsidRPr="00D66B33" w:rsidRDefault="00B53383" w:rsidP="00B533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of proposed r</w:t>
            </w:r>
            <w:r w:rsidRPr="00D66B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isks 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:rsidR="00B53383" w:rsidRPr="00D66B33" w:rsidRDefault="00B53383" w:rsidP="00B533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</w:p>
        </w:tc>
      </w:tr>
      <w:tr w:rsidR="00B53383" w:rsidRPr="002D5C0F" w:rsidTr="0087687A">
        <w:tc>
          <w:tcPr>
            <w:tcW w:w="392" w:type="dxa"/>
          </w:tcPr>
          <w:p w:rsidR="00B53383" w:rsidRPr="00B53383" w:rsidRDefault="00B53383" w:rsidP="00B53383">
            <w:pPr>
              <w:pStyle w:val="a4"/>
              <w:numPr>
                <w:ilvl w:val="0"/>
                <w:numId w:val="3"/>
              </w:numPr>
              <w:ind w:left="0" w:hanging="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B53383" w:rsidRPr="00C464A0" w:rsidRDefault="00B53383" w:rsidP="00876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53383" w:rsidRPr="0095142D" w:rsidRDefault="00B53383" w:rsidP="0087687A">
            <w:pPr>
              <w:jc w:val="center"/>
              <w:rPr>
                <w:rFonts w:ascii="Times New Roman" w:hAnsi="Times New Roman"/>
                <w:b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857" w:type="dxa"/>
          </w:tcPr>
          <w:p w:rsidR="00B53383" w:rsidRPr="0095142D" w:rsidRDefault="00B53383" w:rsidP="0087687A">
            <w:pPr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4600" w:type="dxa"/>
          </w:tcPr>
          <w:p w:rsidR="00B53383" w:rsidRPr="00C464A0" w:rsidRDefault="00B53383" w:rsidP="00105427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64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 lander science payload is not well defined to achieve the desired science. Most of the proposed science payload was developed for missions with completely different requirements and operating condition. </w:t>
            </w:r>
            <w:r w:rsidRPr="00864527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Mitigation</w:t>
            </w:r>
            <w:r w:rsidRPr="00C464A0">
              <w:rPr>
                <w:rFonts w:ascii="Times New Roman" w:hAnsi="Times New Roman"/>
                <w:sz w:val="24"/>
                <w:szCs w:val="24"/>
                <w:lang w:val="en-US"/>
              </w:rPr>
              <w:t>: increase the effort to demonstrate the ability to achieve the desired science under expected conditions on the surface.</w:t>
            </w:r>
          </w:p>
        </w:tc>
        <w:tc>
          <w:tcPr>
            <w:tcW w:w="1489" w:type="dxa"/>
          </w:tcPr>
          <w:p w:rsidR="00B53383" w:rsidRPr="002D5C0F" w:rsidRDefault="00B53383" w:rsidP="0087687A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T. Economou</w:t>
            </w:r>
          </w:p>
        </w:tc>
      </w:tr>
      <w:tr w:rsidR="00B53383" w:rsidRPr="002D5C0F" w:rsidTr="0087687A">
        <w:tc>
          <w:tcPr>
            <w:tcW w:w="392" w:type="dxa"/>
          </w:tcPr>
          <w:p w:rsidR="00B53383" w:rsidRPr="00B53383" w:rsidRDefault="00B53383" w:rsidP="00B53383">
            <w:pPr>
              <w:pStyle w:val="a4"/>
              <w:numPr>
                <w:ilvl w:val="0"/>
                <w:numId w:val="3"/>
              </w:numPr>
              <w:ind w:left="0" w:hanging="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B53383" w:rsidRPr="00C464A0" w:rsidRDefault="00B53383" w:rsidP="00876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53383" w:rsidRPr="00645698" w:rsidRDefault="00B53383" w:rsidP="008768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:rsidR="00B53383" w:rsidRPr="00645698" w:rsidRDefault="00B53383" w:rsidP="008768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00" w:type="dxa"/>
          </w:tcPr>
          <w:p w:rsidR="00B53383" w:rsidRPr="00C464A0" w:rsidRDefault="00B53383" w:rsidP="0087687A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64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 number of considered science instruments on past Soviet and Russian space missions is much larger than on similar NASA missions. As a consequence of this there is not sufficient time and funding for proper qualification and testing. </w:t>
            </w:r>
            <w:r w:rsidRPr="00864527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Mitigation</w:t>
            </w:r>
            <w:r w:rsidRPr="00C464A0">
              <w:rPr>
                <w:rFonts w:ascii="Times New Roman" w:hAnsi="Times New Roman"/>
                <w:sz w:val="24"/>
                <w:szCs w:val="24"/>
                <w:lang w:val="en-US"/>
              </w:rPr>
              <w:t>: at some time (sooner than latter) start to  limit the number of considered science lander payload and build a realistic mission.</w:t>
            </w:r>
          </w:p>
        </w:tc>
        <w:tc>
          <w:tcPr>
            <w:tcW w:w="1489" w:type="dxa"/>
          </w:tcPr>
          <w:p w:rsidR="00B53383" w:rsidRPr="002D5C0F" w:rsidRDefault="00B53383" w:rsidP="0087687A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T. Economou</w:t>
            </w:r>
          </w:p>
        </w:tc>
      </w:tr>
      <w:tr w:rsidR="00B53383" w:rsidRPr="002D5C0F" w:rsidTr="0087687A">
        <w:tc>
          <w:tcPr>
            <w:tcW w:w="392" w:type="dxa"/>
          </w:tcPr>
          <w:p w:rsidR="00B53383" w:rsidRPr="00B53383" w:rsidRDefault="00B53383" w:rsidP="00B53383">
            <w:pPr>
              <w:pStyle w:val="a4"/>
              <w:numPr>
                <w:ilvl w:val="0"/>
                <w:numId w:val="3"/>
              </w:numPr>
              <w:ind w:left="0" w:hanging="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B53383" w:rsidRPr="00645698" w:rsidRDefault="00B53383" w:rsidP="008768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B53383" w:rsidRPr="00645698" w:rsidRDefault="00B53383" w:rsidP="008768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</w:tcPr>
          <w:p w:rsidR="00B53383" w:rsidRPr="00645698" w:rsidRDefault="00B53383" w:rsidP="008768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00" w:type="dxa"/>
          </w:tcPr>
          <w:p w:rsidR="00B53383" w:rsidRPr="00645698" w:rsidRDefault="003A21F9" w:rsidP="003A21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VAMP size and accommodation in fairing/SC are not well defined. </w:t>
            </w:r>
            <w:r w:rsidRPr="003A21F9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Mitigate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89" w:type="dxa"/>
          </w:tcPr>
          <w:p w:rsidR="00B53383" w:rsidRPr="002D5C0F" w:rsidRDefault="00105427" w:rsidP="0087687A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S. Limaye</w:t>
            </w:r>
          </w:p>
        </w:tc>
      </w:tr>
    </w:tbl>
    <w:p w:rsidR="00B53383" w:rsidRPr="00B53383" w:rsidRDefault="00B53383" w:rsidP="00B53383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53383" w:rsidRPr="000C754C" w:rsidRDefault="00B53383" w:rsidP="000C75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53383" w:rsidRPr="000C754C" w:rsidSect="00D66B33">
      <w:footerReference w:type="default" r:id="rId11"/>
      <w:pgSz w:w="11906" w:h="16838"/>
      <w:pgMar w:top="1134" w:right="1133" w:bottom="1134" w:left="1418" w:header="708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925" w:rsidRDefault="00557925" w:rsidP="00D66B33">
      <w:pPr>
        <w:spacing w:after="0" w:line="240" w:lineRule="auto"/>
      </w:pPr>
      <w:r>
        <w:separator/>
      </w:r>
    </w:p>
  </w:endnote>
  <w:endnote w:type="continuationSeparator" w:id="0">
    <w:p w:rsidR="00557925" w:rsidRDefault="00557925" w:rsidP="00D6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Look w:val="04A0" w:firstRow="1" w:lastRow="0" w:firstColumn="1" w:lastColumn="0" w:noHBand="0" w:noVBand="1"/>
    </w:tblPr>
    <w:tblGrid>
      <w:gridCol w:w="9180"/>
      <w:gridCol w:w="391"/>
    </w:tblGrid>
    <w:tr w:rsidR="003C7E2D" w:rsidTr="003C7E2D">
      <w:tc>
        <w:tcPr>
          <w:tcW w:w="9180" w:type="dxa"/>
          <w:tcBorders>
            <w:left w:val="nil"/>
            <w:bottom w:val="nil"/>
            <w:right w:val="nil"/>
          </w:tcBorders>
        </w:tcPr>
        <w:p w:rsidR="003C7E2D" w:rsidRPr="003C7E2D" w:rsidRDefault="003C7E2D" w:rsidP="003C7E2D">
          <w:pPr>
            <w:pStyle w:val="a9"/>
            <w:jc w:val="center"/>
            <w:rPr>
              <w:rFonts w:ascii="Times New Roman" w:hAnsi="Times New Roman" w:cs="Times New Roman"/>
              <w:lang w:val="en-US"/>
            </w:rPr>
          </w:pPr>
          <w:r w:rsidRPr="003C7E2D">
            <w:rPr>
              <w:rFonts w:ascii="Times New Roman" w:hAnsi="Times New Roman" w:cs="Times New Roman"/>
              <w:lang w:val="en-US"/>
            </w:rPr>
            <w:t>Venera-D project risks</w:t>
          </w:r>
        </w:p>
      </w:tc>
      <w:tc>
        <w:tcPr>
          <w:tcW w:w="391" w:type="dxa"/>
          <w:tcBorders>
            <w:left w:val="nil"/>
            <w:bottom w:val="nil"/>
            <w:right w:val="nil"/>
          </w:tcBorders>
        </w:tcPr>
        <w:sdt>
          <w:sdtPr>
            <w:id w:val="-948463439"/>
            <w:docPartObj>
              <w:docPartGallery w:val="Page Numbers (Bottom of Page)"/>
              <w:docPartUnique/>
            </w:docPartObj>
          </w:sdtPr>
          <w:sdtEndPr/>
          <w:sdtContent>
            <w:p w:rsidR="003C7E2D" w:rsidRPr="003C7E2D" w:rsidRDefault="003C7E2D" w:rsidP="003C7E2D">
              <w:pPr>
                <w:pStyle w:val="a9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E73888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:rsidR="00D66B33" w:rsidRPr="003C7E2D" w:rsidRDefault="00D66B33" w:rsidP="003C7E2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Look w:val="04A0" w:firstRow="1" w:lastRow="0" w:firstColumn="1" w:lastColumn="0" w:noHBand="0" w:noVBand="1"/>
    </w:tblPr>
    <w:tblGrid>
      <w:gridCol w:w="14000"/>
      <w:gridCol w:w="391"/>
    </w:tblGrid>
    <w:tr w:rsidR="0077204A" w:rsidTr="0077204A">
      <w:tc>
        <w:tcPr>
          <w:tcW w:w="14000" w:type="dxa"/>
          <w:tcBorders>
            <w:left w:val="nil"/>
            <w:bottom w:val="nil"/>
            <w:right w:val="nil"/>
          </w:tcBorders>
        </w:tcPr>
        <w:p w:rsidR="0077204A" w:rsidRPr="003C7E2D" w:rsidRDefault="0077204A" w:rsidP="003C7E2D">
          <w:pPr>
            <w:pStyle w:val="a9"/>
            <w:jc w:val="center"/>
            <w:rPr>
              <w:rFonts w:ascii="Times New Roman" w:hAnsi="Times New Roman" w:cs="Times New Roman"/>
              <w:lang w:val="en-US"/>
            </w:rPr>
          </w:pPr>
          <w:r w:rsidRPr="003C7E2D">
            <w:rPr>
              <w:rFonts w:ascii="Times New Roman" w:hAnsi="Times New Roman" w:cs="Times New Roman"/>
              <w:lang w:val="en-US"/>
            </w:rPr>
            <w:t>Venera-D project risks</w:t>
          </w:r>
        </w:p>
      </w:tc>
      <w:tc>
        <w:tcPr>
          <w:tcW w:w="391" w:type="dxa"/>
          <w:tcBorders>
            <w:left w:val="nil"/>
            <w:bottom w:val="nil"/>
            <w:right w:val="nil"/>
          </w:tcBorders>
        </w:tcPr>
        <w:sdt>
          <w:sdtPr>
            <w:id w:val="976340881"/>
            <w:docPartObj>
              <w:docPartGallery w:val="Page Numbers (Bottom of Page)"/>
              <w:docPartUnique/>
            </w:docPartObj>
          </w:sdtPr>
          <w:sdtEndPr/>
          <w:sdtContent>
            <w:p w:rsidR="0077204A" w:rsidRPr="003C7E2D" w:rsidRDefault="0077204A" w:rsidP="003C7E2D">
              <w:pPr>
                <w:pStyle w:val="a9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E73888">
                <w:rPr>
                  <w:noProof/>
                </w:rPr>
                <w:t>2</w:t>
              </w:r>
              <w:r>
                <w:fldChar w:fldCharType="end"/>
              </w:r>
            </w:p>
          </w:sdtContent>
        </w:sdt>
      </w:tc>
    </w:tr>
  </w:tbl>
  <w:p w:rsidR="0077204A" w:rsidRPr="003C7E2D" w:rsidRDefault="0077204A" w:rsidP="003C7E2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Look w:val="04A0" w:firstRow="1" w:lastRow="0" w:firstColumn="1" w:lastColumn="0" w:noHBand="0" w:noVBand="1"/>
    </w:tblPr>
    <w:tblGrid>
      <w:gridCol w:w="9180"/>
      <w:gridCol w:w="391"/>
    </w:tblGrid>
    <w:tr w:rsidR="0077204A" w:rsidTr="003C7E2D">
      <w:tc>
        <w:tcPr>
          <w:tcW w:w="9180" w:type="dxa"/>
          <w:tcBorders>
            <w:left w:val="nil"/>
            <w:bottom w:val="nil"/>
            <w:right w:val="nil"/>
          </w:tcBorders>
        </w:tcPr>
        <w:p w:rsidR="0077204A" w:rsidRPr="003C7E2D" w:rsidRDefault="0077204A" w:rsidP="003C7E2D">
          <w:pPr>
            <w:pStyle w:val="a9"/>
            <w:jc w:val="center"/>
            <w:rPr>
              <w:rFonts w:ascii="Times New Roman" w:hAnsi="Times New Roman" w:cs="Times New Roman"/>
              <w:lang w:val="en-US"/>
            </w:rPr>
          </w:pPr>
          <w:r w:rsidRPr="003C7E2D">
            <w:rPr>
              <w:rFonts w:ascii="Times New Roman" w:hAnsi="Times New Roman" w:cs="Times New Roman"/>
              <w:lang w:val="en-US"/>
            </w:rPr>
            <w:t>Venera-D project risks</w:t>
          </w:r>
        </w:p>
      </w:tc>
      <w:tc>
        <w:tcPr>
          <w:tcW w:w="391" w:type="dxa"/>
          <w:tcBorders>
            <w:left w:val="nil"/>
            <w:bottom w:val="nil"/>
            <w:right w:val="nil"/>
          </w:tcBorders>
        </w:tcPr>
        <w:sdt>
          <w:sdtPr>
            <w:id w:val="160201872"/>
            <w:docPartObj>
              <w:docPartGallery w:val="Page Numbers (Bottom of Page)"/>
              <w:docPartUnique/>
            </w:docPartObj>
          </w:sdtPr>
          <w:sdtEndPr/>
          <w:sdtContent>
            <w:p w:rsidR="0077204A" w:rsidRPr="003C7E2D" w:rsidRDefault="0077204A" w:rsidP="003C7E2D">
              <w:pPr>
                <w:pStyle w:val="a9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E73888">
                <w:rPr>
                  <w:noProof/>
                </w:rPr>
                <w:t>3</w:t>
              </w:r>
              <w:r>
                <w:fldChar w:fldCharType="end"/>
              </w:r>
            </w:p>
          </w:sdtContent>
        </w:sdt>
      </w:tc>
    </w:tr>
  </w:tbl>
  <w:p w:rsidR="0077204A" w:rsidRPr="003C7E2D" w:rsidRDefault="0077204A" w:rsidP="003C7E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925" w:rsidRDefault="00557925" w:rsidP="00D66B33">
      <w:pPr>
        <w:spacing w:after="0" w:line="240" w:lineRule="auto"/>
      </w:pPr>
      <w:r>
        <w:separator/>
      </w:r>
    </w:p>
  </w:footnote>
  <w:footnote w:type="continuationSeparator" w:id="0">
    <w:p w:rsidR="00557925" w:rsidRDefault="00557925" w:rsidP="00D66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4A8"/>
    <w:multiLevelType w:val="hybridMultilevel"/>
    <w:tmpl w:val="008A2A2E"/>
    <w:lvl w:ilvl="0" w:tplc="B6BCC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17227"/>
    <w:multiLevelType w:val="hybridMultilevel"/>
    <w:tmpl w:val="2174A68E"/>
    <w:lvl w:ilvl="0" w:tplc="7602A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A228C"/>
    <w:multiLevelType w:val="hybridMultilevel"/>
    <w:tmpl w:val="3698E3C4"/>
    <w:lvl w:ilvl="0" w:tplc="7602A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52BFB"/>
    <w:multiLevelType w:val="hybridMultilevel"/>
    <w:tmpl w:val="008A2A2E"/>
    <w:lvl w:ilvl="0" w:tplc="B6BCC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4C"/>
    <w:rsid w:val="00000DD2"/>
    <w:rsid w:val="000C754C"/>
    <w:rsid w:val="00105427"/>
    <w:rsid w:val="002D5C0F"/>
    <w:rsid w:val="003A21F9"/>
    <w:rsid w:val="003C39AA"/>
    <w:rsid w:val="003C7E2D"/>
    <w:rsid w:val="003E503C"/>
    <w:rsid w:val="00444D99"/>
    <w:rsid w:val="004B64E8"/>
    <w:rsid w:val="0054142E"/>
    <w:rsid w:val="00557925"/>
    <w:rsid w:val="00645698"/>
    <w:rsid w:val="007035F7"/>
    <w:rsid w:val="00730847"/>
    <w:rsid w:val="00736299"/>
    <w:rsid w:val="0077204A"/>
    <w:rsid w:val="007919FC"/>
    <w:rsid w:val="0081771F"/>
    <w:rsid w:val="00855C18"/>
    <w:rsid w:val="00864527"/>
    <w:rsid w:val="0089341D"/>
    <w:rsid w:val="008F1887"/>
    <w:rsid w:val="009E0309"/>
    <w:rsid w:val="00AE7782"/>
    <w:rsid w:val="00B53383"/>
    <w:rsid w:val="00C02FC5"/>
    <w:rsid w:val="00C13D60"/>
    <w:rsid w:val="00C464A0"/>
    <w:rsid w:val="00CF18B5"/>
    <w:rsid w:val="00D66B33"/>
    <w:rsid w:val="00D756C0"/>
    <w:rsid w:val="00DF039D"/>
    <w:rsid w:val="00E45F99"/>
    <w:rsid w:val="00E7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7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7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75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7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C7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0C7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C7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D66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B33"/>
  </w:style>
  <w:style w:type="paragraph" w:styleId="a9">
    <w:name w:val="footer"/>
    <w:basedOn w:val="a"/>
    <w:link w:val="aa"/>
    <w:uiPriority w:val="99"/>
    <w:unhideWhenUsed/>
    <w:rsid w:val="00D66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B33"/>
  </w:style>
  <w:style w:type="paragraph" w:styleId="ab">
    <w:name w:val="Normal (Web)"/>
    <w:basedOn w:val="a"/>
    <w:uiPriority w:val="99"/>
    <w:unhideWhenUsed/>
    <w:rsid w:val="00D6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7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72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7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7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75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7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C7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0C7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C7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D66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B33"/>
  </w:style>
  <w:style w:type="paragraph" w:styleId="a9">
    <w:name w:val="footer"/>
    <w:basedOn w:val="a"/>
    <w:link w:val="aa"/>
    <w:uiPriority w:val="99"/>
    <w:unhideWhenUsed/>
    <w:rsid w:val="00D66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B33"/>
  </w:style>
  <w:style w:type="paragraph" w:styleId="ab">
    <w:name w:val="Normal (Web)"/>
    <w:basedOn w:val="a"/>
    <w:uiPriority w:val="99"/>
    <w:unhideWhenUsed/>
    <w:rsid w:val="00D6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7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72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Martynov</dc:creator>
  <cp:lastModifiedBy>Alexey Martynov</cp:lastModifiedBy>
  <cp:revision>19</cp:revision>
  <dcterms:created xsi:type="dcterms:W3CDTF">2018-04-13T11:53:00Z</dcterms:created>
  <dcterms:modified xsi:type="dcterms:W3CDTF">2018-04-27T12:55:00Z</dcterms:modified>
</cp:coreProperties>
</file>