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51" w:rsidRDefault="004350E6" w:rsidP="00EC714C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>
        <w:rPr>
          <w:rFonts w:ascii="Times New Roman" w:eastAsia="Times New Roman" w:hAnsi="Times New Roman"/>
          <w:lang w:eastAsia="pl-PL"/>
        </w:rPr>
        <w:t>Załącznik</w:t>
      </w:r>
      <w:r w:rsidR="0043387B">
        <w:rPr>
          <w:rFonts w:ascii="Times New Roman" w:eastAsia="Times New Roman" w:hAnsi="Times New Roman"/>
          <w:lang w:eastAsia="pl-PL"/>
        </w:rPr>
        <w:t xml:space="preserve"> B.109.</w:t>
      </w:r>
    </w:p>
    <w:p w:rsidR="00EC714C" w:rsidRPr="00EC714C" w:rsidRDefault="00EC714C" w:rsidP="00EC714C">
      <w:pPr>
        <w:spacing w:after="0" w:line="240" w:lineRule="auto"/>
        <w:rPr>
          <w:rFonts w:ascii="Times New Roman" w:eastAsia="Times New Roman" w:hAnsi="Times New Roman"/>
          <w:lang w:eastAsia="pl-PL"/>
        </w:rPr>
      </w:pPr>
    </w:p>
    <w:p w:rsidR="0032387C" w:rsidRPr="00F3079C" w:rsidRDefault="006F4B81" w:rsidP="00276E79">
      <w:pPr>
        <w:spacing w:after="24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6F4B81">
        <w:rPr>
          <w:rFonts w:ascii="Times New Roman" w:eastAsia="Times New Roman" w:hAnsi="Times New Roman"/>
          <w:b/>
          <w:sz w:val="28"/>
          <w:szCs w:val="28"/>
          <w:lang w:eastAsia="pl-PL"/>
        </w:rPr>
        <w:t>LECZENIE UZUPEŁNIAJĄCE L-KARNITYNĄ W WYBRANYCH CHOROBACH METABOLICZNYCH (E 71.1, E 71.3, E 72.3)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7"/>
        <w:gridCol w:w="4357"/>
        <w:gridCol w:w="4228"/>
      </w:tblGrid>
      <w:tr w:rsidR="0032387C" w:rsidRPr="00F3079C" w:rsidTr="00F3079C">
        <w:trPr>
          <w:trHeight w:val="567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ZAKRES ŚWIADCZENIA GWARANTOWANEGO</w:t>
            </w:r>
          </w:p>
        </w:tc>
      </w:tr>
      <w:tr w:rsidR="0032387C" w:rsidRPr="00F3079C" w:rsidTr="00F3079C">
        <w:trPr>
          <w:trHeight w:val="567"/>
        </w:trPr>
        <w:tc>
          <w:tcPr>
            <w:tcW w:w="6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9FB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SCHEMAT DAWKOWANIA LEKÓW </w:t>
            </w:r>
          </w:p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 PROGRAMIE</w:t>
            </w:r>
          </w:p>
        </w:tc>
        <w:tc>
          <w:tcPr>
            <w:tcW w:w="4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 DIAGNOSTYCZNE WYKONYWANE W RAMACH PROGRAMU</w:t>
            </w:r>
          </w:p>
        </w:tc>
      </w:tr>
      <w:tr w:rsidR="0032387C" w:rsidRPr="00F3079C" w:rsidTr="00F3079C">
        <w:trPr>
          <w:trHeight w:val="20"/>
        </w:trPr>
        <w:tc>
          <w:tcPr>
            <w:tcW w:w="6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before="120"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 chorych do terapii dokonuje Zespół Koordynacyjny ds. Chorób Ultrarzadkich powoływany przez Prezesa Narodowego Funduszu Zdrowia.</w:t>
            </w:r>
          </w:p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 do programu oraz weryfikacja skuteczności leczenia co 6 miesięcy odbywa się, w oparciu o ocenę stanu klinicznego świadczeniobiorcy oraz ocenę efektywności zastosowanej terapii.</w:t>
            </w:r>
          </w:p>
          <w:p w:rsidR="00CA29FB" w:rsidRPr="00F3079C" w:rsidRDefault="00CA29FB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Do programu lekowego kwalifikowani są również pacjenci, których leczenie </w:t>
            </w:r>
            <w:r w:rsidR="00C979F1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br/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L-karnityną było finansowane w ramach innego sposobu finansowania terapii, </w:t>
            </w:r>
            <w:r w:rsidR="00C979F1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br/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pod warunkiem że w chwili rozpoczęcia leczenia spełniali kryteria kwalifikacji </w:t>
            </w:r>
            <w:r w:rsidR="00C979F1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br/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 programu lekowego</w:t>
            </w:r>
          </w:p>
          <w:p w:rsidR="000A2993" w:rsidRPr="00F3079C" w:rsidRDefault="000A2993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:rsidR="000A2993" w:rsidRPr="00F3079C" w:rsidRDefault="00E97EFD" w:rsidP="00F3079C">
            <w:pPr>
              <w:pStyle w:val="Akapitzlist"/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Kryteria kwalifikacji</w:t>
            </w:r>
          </w:p>
          <w:p w:rsidR="0032387C" w:rsidRPr="00F3079C" w:rsidRDefault="00E97EF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3-metylokrotonylo-glicynuria (MC</w:t>
            </w:r>
            <w:r w:rsidR="00370900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G</w:t>
            </w: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)</w:t>
            </w:r>
          </w:p>
          <w:p w:rsidR="00420AA4" w:rsidRPr="00F3079C" w:rsidRDefault="00420AA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3-metylokrotonylo-glicynuri </w:t>
            </w:r>
            <w:r w:rsidR="00370900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oraz ustalenie wskazań klinicznych i biochemicznych do zastosowania leczenia L-karnityną zgodnie z badaniami diagnostycznymi wykonywanymi w ramach programu przy kwalifikacji. 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3C41D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glutarowa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I (GA I)</w:t>
            </w:r>
          </w:p>
          <w:p w:rsidR="00386BFE" w:rsidRPr="00F3079C" w:rsidRDefault="00386BFE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acydurii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glutarowej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typu I oraz ustalenie wskazań klinicznych i biochemicznych do zastosowania leczenia L-karnityną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lastRenderedPageBreak/>
              <w:t xml:space="preserve">zgodnie z badaniami diagnostycznymi wykonywanymi w ramach programu przy kwalifikacji. 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3C41D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izowalerianowa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(IVA)</w:t>
            </w:r>
          </w:p>
          <w:p w:rsidR="004263B8" w:rsidRPr="00F3079C" w:rsidRDefault="004263B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acydurii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izowalerianowej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(IVA) oraz ustalenie wskazań klinicznych i biochemicznych do zastosowania leczenia L-karnityną zgodnie z badaniami diagnostycznymi wykonywanymi w ramach programu przy kwalifikacji. 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3C41D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metylomalonowa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(MMA)</w:t>
            </w:r>
          </w:p>
          <w:p w:rsidR="004263B8" w:rsidRPr="00F3079C" w:rsidRDefault="004263B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acydurii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metylomalonowej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(MMA) oraz ustalenie wskazań klinicznych i biochemicznych do zastosowania leczenia L-karnityną zgodnie z badaniami diagnostycznymi wykonywanymi w ramach programu przy kwalifikacji. 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3C41D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E97EFD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propionowa (PA)</w:t>
            </w:r>
          </w:p>
          <w:p w:rsidR="00C414E5" w:rsidRPr="00F3079C" w:rsidRDefault="00C414E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acydurii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propionowej (PA) oraz ustalenie wskazań klinicznych i biochemicznych do zastosowania leczenia L-karnityną zgodnie z badaniami diagnostycznymi wykonywanymi w ramach programu przy kwalifikacji. </w:t>
            </w:r>
          </w:p>
          <w:p w:rsidR="003C41DD" w:rsidRPr="00F3079C" w:rsidRDefault="003C41DD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4350E6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Z</w:t>
            </w:r>
            <w:r w:rsidR="00A84C8F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aburzenia spalania długo</w:t>
            </w:r>
            <w:r w:rsidR="00224752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łańcuchowych kwasów tłuszczowych (LC-FAOD) – LCHADD, VLCADD, </w:t>
            </w:r>
            <w:r w:rsidR="00A84C8F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deficyt </w:t>
            </w:r>
            <w:r w:rsidR="00224752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MTP, deficyt CACT, deficyt CPT2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Ostatecznie potwierdzone rozpoznanie deficytu długołańcuchowych kwasów tłuszczowych (LC-FAOD) – LCHADD lub VLCADD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,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lub </w:t>
            </w:r>
            <w:r w:rsidR="00A84C8F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deficyt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MTP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,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lub deficytu CACT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,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lub deficytu CPT2 oraz ustalenie wskazań klinicznych i biochemicznych do zastosowania leczenia L-karnityną zgodnie z badaniami diagnostycznymi wykonywanymi w ramach programu przy kwalifikacji. </w:t>
            </w:r>
          </w:p>
          <w:p w:rsidR="00E97EFD" w:rsidRPr="00F3079C" w:rsidRDefault="00E97EFD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E97EFD" w:rsidRPr="00F3079C" w:rsidRDefault="00E97EFD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Deficyt dehydrogenazy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średniołańcuchowych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kwasów tłuszczowych (MCADD) 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lastRenderedPageBreak/>
              <w:t xml:space="preserve">Ostatecznie potwierdzone rozpoznanie deficytu dehydrogenazy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średniołańcuchowych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kwasów tłuszczowych (MCADD) oraz ustalenie wskazań klinicznych i biochemicznych do zastosowania leczenia L-karnityną zgodnie z badaniami diagnostycznymi wykonywanymi w ramach programu przy kwalifikacji. 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C433CF" w:rsidRPr="00F3079C" w:rsidRDefault="00C433CF" w:rsidP="00F3079C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Pierwotny deficyt karnityny (CUD)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</w:t>
            </w:r>
            <w:r w:rsidR="00AE5330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pierwotnego deficytu karnityny (CUD)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oraz ustalenie wskazań klinicznych i biochemicznych do zastosowania leczenia L-karnityną zgodnie z badaniami diagnostycznymi wykonywanymi w ramach programu przy kwalifikacji</w:t>
            </w:r>
            <w:r w:rsidR="00AE5330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AE5330" w:rsidRPr="00F3079C" w:rsidRDefault="00476753" w:rsidP="00476753">
            <w:pPr>
              <w:pStyle w:val="Akapitzlist"/>
              <w:numPr>
                <w:ilvl w:val="1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47675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1.9. Deficyt wielu dehydrogenaz </w:t>
            </w:r>
            <w:proofErr w:type="spellStart"/>
            <w:r w:rsidRPr="0047675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proofErr w:type="spellEnd"/>
            <w:r w:rsidRPr="00476753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="00AE5330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(MADD)</w:t>
            </w:r>
          </w:p>
          <w:p w:rsidR="00AE5330" w:rsidRPr="00F3079C" w:rsidRDefault="00476753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4767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Ostatecznie potwierdzone rozpoznanie deficytu wielu dehydrogenaz </w:t>
            </w:r>
            <w:proofErr w:type="spellStart"/>
            <w:r w:rsidRPr="004767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proofErr w:type="spellEnd"/>
            <w:r w:rsidRPr="004767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(MADD) oraz ustalenie wskazań klinicznych i biochemicznych do zastosowania leczenia L-karnityną zgodnie z badaniami diagnostycznymi wykonywanymi w ramach programu przy kwalifikacji</w:t>
            </w:r>
            <w:r w:rsidR="00AE5330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</w:t>
            </w:r>
          </w:p>
          <w:p w:rsidR="0032387C" w:rsidRPr="00F3079C" w:rsidRDefault="0032387C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32387C" w:rsidRPr="00F3079C" w:rsidRDefault="0032387C" w:rsidP="00F3079C">
            <w:pPr>
              <w:pStyle w:val="Akapitzlist"/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Określenie czasu leczenia w programie</w:t>
            </w:r>
          </w:p>
          <w:p w:rsidR="0032387C" w:rsidRPr="00F3079C" w:rsidRDefault="0032387C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Przedłużenie leczenia następuje co 6 miesięcy decyzją Zespołu Koordynacyjnego ds. Chorób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Ultrarzadkich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, na podstawie nadesłanej karty monitorowania terapii.</w:t>
            </w:r>
          </w:p>
          <w:p w:rsidR="0032387C" w:rsidRPr="00F3079C" w:rsidRDefault="0032387C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Leczenie trwa do czasu podjęcia przez Zespół Koordynacyjny ds. Chorób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Ultrarzadkich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lub lekarza prowadzącego decyzji o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wyłączeniu świadczeniobiorcy z programu, zgodnie z kryteriami wyłączenia.</w:t>
            </w:r>
          </w:p>
          <w:p w:rsidR="0032387C" w:rsidRPr="00F3079C" w:rsidRDefault="0032387C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32387C" w:rsidRPr="00F3079C" w:rsidRDefault="0032387C" w:rsidP="00F3079C">
            <w:pPr>
              <w:pStyle w:val="Akapitzlist"/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Kryteria wyłączenia</w:t>
            </w:r>
          </w:p>
          <w:p w:rsidR="0032387C" w:rsidRPr="00F3079C" w:rsidRDefault="0032387C" w:rsidP="00F3079C">
            <w:pPr>
              <w:pStyle w:val="Akapitzlist"/>
              <w:numPr>
                <w:ilvl w:val="2"/>
                <w:numId w:val="1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wystąpienie objawów nadwrażliwości na </w:t>
            </w:r>
            <w:r w:rsidR="000A2FF7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L-karnitynę</w:t>
            </w:r>
            <w:r w:rsidR="008762CD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</w:p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left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1BD" w:rsidRPr="00F3079C" w:rsidRDefault="002851BD" w:rsidP="00F3079C">
            <w:pPr>
              <w:autoSpaceDE w:val="0"/>
              <w:autoSpaceDN w:val="0"/>
              <w:adjustRightInd w:val="0"/>
              <w:spacing w:before="120" w:after="6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3079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Leczenie należy rozpocząć w momencie </w:t>
            </w:r>
            <w:r w:rsidR="00F3760A" w:rsidRPr="00F3079C">
              <w:rPr>
                <w:rFonts w:ascii="Times New Roman" w:hAnsi="Times New Roman"/>
                <w:sz w:val="20"/>
                <w:szCs w:val="20"/>
              </w:rPr>
              <w:t>ustalenia wskazań klinicznych i biochemicznych do zastosowania leczenia L-karnityną</w:t>
            </w:r>
            <w:r w:rsidR="00C63593" w:rsidRPr="00F3079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2851BD" w:rsidRPr="00F3079C" w:rsidRDefault="002851BD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Dawki </w:t>
            </w:r>
            <w:r w:rsidR="00F3760A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L-karnityny 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 dostosow</w:t>
            </w:r>
            <w:r w:rsidR="00F3760A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yw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ać </w:t>
            </w:r>
            <w:r w:rsidR="00F3760A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 do określonej jednostki chorobowej, wieku, masy ciała i stanu klinicznego pacjenta</w:t>
            </w:r>
            <w:r w:rsidR="00A84C8F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oraz do bieżącego stężenia wolnej karnityny we krwi</w:t>
            </w:r>
            <w:r w:rsidR="00F3760A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. </w:t>
            </w:r>
            <w:r w:rsidR="00C63593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Okresowo – w zależności od sytuacji klinicznej – może występować konieczność zwiększenia dawki nawet do poziomu maksymalnego (stan dekompensacji) lub redukcji nawet do poziomu 0 (w sytuacji wyrównania metabolicznego). Każdorazowo o zmianie dawkowania L-karnityny decyduje lekarz prowadzący.</w:t>
            </w:r>
          </w:p>
          <w:p w:rsidR="002851BD" w:rsidRPr="00F3079C" w:rsidRDefault="002851BD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</w:p>
          <w:p w:rsidR="00752A14" w:rsidRPr="00F3079C" w:rsidRDefault="0032387C" w:rsidP="00F3079C">
            <w:pPr>
              <w:pStyle w:val="Akapitzlist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Dawkowanie</w:t>
            </w:r>
          </w:p>
          <w:p w:rsidR="00752A14" w:rsidRPr="00F3079C" w:rsidRDefault="00752A14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3-metylokrotonylo-glicynuria (MC</w:t>
            </w:r>
            <w:r w:rsidR="00370900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G</w:t>
            </w: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)</w:t>
            </w:r>
          </w:p>
          <w:p w:rsidR="00A006F1" w:rsidRPr="00F3079C" w:rsidRDefault="00A006F1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</w:t>
            </w:r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dawk</w:t>
            </w:r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owanie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:rsidR="00A006F1" w:rsidRPr="00F3079C" w:rsidRDefault="00A006F1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od </w:t>
            </w:r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do </w:t>
            </w:r>
            <w:r w:rsidR="00A84C8F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00 mg/kg</w:t>
            </w:r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/doba; podzielona na</w:t>
            </w:r>
            <w:r w:rsidR="00386BF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co najmniej</w:t>
            </w: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trzy dawki</w:t>
            </w:r>
            <w:r w:rsidR="00B3514E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:rsidR="00B526C5" w:rsidRPr="00F3079C" w:rsidRDefault="00B526C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7F170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glutarowa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I (GA I)</w:t>
            </w:r>
          </w:p>
          <w:p w:rsidR="004350E6" w:rsidRPr="00F3079C" w:rsidRDefault="0082795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lastRenderedPageBreak/>
              <w:t>Zalecane dawkowanie</w:t>
            </w:r>
            <w:r w:rsidR="001954A5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:</w:t>
            </w:r>
          </w:p>
          <w:p w:rsidR="002851BD" w:rsidRPr="00F3079C" w:rsidRDefault="0082795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od 0 do 200 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4263B8" w:rsidRPr="00F3079C" w:rsidRDefault="004263B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7F170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izowalerianowa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(IVA)</w:t>
            </w:r>
          </w:p>
          <w:p w:rsidR="004263B8" w:rsidRPr="00F3079C" w:rsidRDefault="004263B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4263B8" w:rsidRPr="00F3079C" w:rsidRDefault="004263B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od 0 do </w:t>
            </w:r>
            <w:r w:rsidR="00A84C8F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1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00 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7F170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metylomalonowa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(MMA)</w:t>
            </w:r>
          </w:p>
          <w:p w:rsidR="00C414E5" w:rsidRPr="00F3079C" w:rsidRDefault="00C414E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2851BD" w:rsidRPr="00F3079C" w:rsidRDefault="00C414E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od 0 do </w:t>
            </w:r>
            <w:r w:rsidR="00A84C8F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1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00 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2851BD" w:rsidRPr="00F3079C" w:rsidRDefault="002851BD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7F170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proofErr w:type="spellStart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</w:t>
            </w:r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cyduria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propionowa (PA)</w:t>
            </w:r>
          </w:p>
          <w:p w:rsidR="00C414E5" w:rsidRPr="00F3079C" w:rsidRDefault="00C414E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224752" w:rsidRPr="00F3079C" w:rsidRDefault="00C414E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od 0 do </w:t>
            </w:r>
            <w:r w:rsidR="00A84C8F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1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00 </w:t>
            </w:r>
            <w:r w:rsidR="00224752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mg/kg </w:t>
            </w:r>
            <w:proofErr w:type="spellStart"/>
            <w:r w:rsidR="00224752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="00224752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B526C5" w:rsidRPr="00F3079C" w:rsidRDefault="00B526C5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A84C8F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Zaburzenia spalania długo</w:t>
            </w:r>
            <w:r w:rsidR="00224752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łańcuchowych kwasów tłuszczowych (LC-FAOD) – LCHADD, VLCADD, </w:t>
            </w: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deficyt </w:t>
            </w:r>
            <w:r w:rsidR="00224752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MTP, deficyt CACT, deficyt CPT2</w:t>
            </w:r>
          </w:p>
          <w:p w:rsidR="009D3D2E" w:rsidRPr="00F3079C" w:rsidRDefault="00224752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2851BD" w:rsidRPr="00F3079C" w:rsidRDefault="00224752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od 0 do 30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52A14" w:rsidRPr="00F3079C" w:rsidRDefault="007F170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Deficyt</w:t>
            </w:r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dehydrogenazy </w:t>
            </w:r>
            <w:proofErr w:type="spellStart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średniołańcuchowych</w:t>
            </w:r>
            <w:proofErr w:type="spellEnd"/>
            <w:r w:rsidR="00752A1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kwasów tłuszczowych (MCADD) 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lastRenderedPageBreak/>
              <w:t>Zalecane dawkowanie:</w:t>
            </w:r>
          </w:p>
          <w:p w:rsidR="00C433CF" w:rsidRPr="00F3079C" w:rsidRDefault="00C433CF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od 0 do 100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8962E0" w:rsidRPr="00F3079C" w:rsidRDefault="008962E0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AE5330" w:rsidRPr="00F3079C" w:rsidRDefault="00AE5330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Pierwotny deficyt karnityny (CUD)</w:t>
            </w:r>
          </w:p>
          <w:p w:rsidR="00AE5330" w:rsidRPr="00F3079C" w:rsidRDefault="00AE5330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AE5330" w:rsidRPr="00F3079C" w:rsidRDefault="00AE5330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od 0 do 200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AE5330" w:rsidRPr="00F3079C" w:rsidRDefault="00AE5330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FA44F8" w:rsidRPr="00F3079C" w:rsidRDefault="00476753" w:rsidP="00F3079C">
            <w:pPr>
              <w:pStyle w:val="Akapitzlist"/>
              <w:numPr>
                <w:ilvl w:val="1"/>
                <w:numId w:val="7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D</w:t>
            </w:r>
            <w:r w:rsidRPr="0085322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eficyt wielu dehydrogenaz </w:t>
            </w:r>
            <w:proofErr w:type="spellStart"/>
            <w:r w:rsidRPr="0085322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acylo-CoA</w:t>
            </w:r>
            <w:bookmarkStart w:id="0" w:name="_GoBack"/>
            <w:bookmarkEnd w:id="0"/>
            <w:proofErr w:type="spellEnd"/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="00FA44F8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(MADD)</w:t>
            </w:r>
          </w:p>
          <w:p w:rsidR="00FA44F8" w:rsidRPr="00F3079C" w:rsidRDefault="00FA44F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Zalecane dawkowanie:</w:t>
            </w:r>
          </w:p>
          <w:p w:rsidR="00FA44F8" w:rsidRPr="00F3079C" w:rsidRDefault="00FA44F8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od 0 do 100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mg/kg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m.c</w:t>
            </w:r>
            <w:proofErr w:type="spellEnd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../doba; podzielona na co najmniej trzy dawki.</w:t>
            </w:r>
          </w:p>
          <w:p w:rsidR="00752A14" w:rsidRPr="00F3079C" w:rsidRDefault="00752A1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32387C" w:rsidRPr="00F3079C" w:rsidRDefault="0032387C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1700" w:rsidRPr="00F3079C" w:rsidRDefault="00386BFE" w:rsidP="00F3079C">
            <w:pPr>
              <w:widowControl w:val="0"/>
              <w:autoSpaceDE w:val="0"/>
              <w:autoSpaceDN w:val="0"/>
              <w:adjustRightInd w:val="0"/>
              <w:spacing w:before="120" w:after="6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 xml:space="preserve">Badania diagnostyczne </w:t>
            </w:r>
            <w:r w:rsidR="00827954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 kwalifikacji oraz w ramach monitorowania leczenia L-karnityną są tożsame dla wszystkich jednostek chorobowych.</w:t>
            </w:r>
            <w:r w:rsidR="00EC714C" w:rsidRPr="00F307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:rsidR="007F1700" w:rsidRPr="00F3079C" w:rsidRDefault="007F1700" w:rsidP="00F3079C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</w:p>
          <w:p w:rsidR="007D45E7" w:rsidRPr="00F3079C" w:rsidRDefault="007D45E7" w:rsidP="00F3079C">
            <w:pPr>
              <w:pStyle w:val="Akapitzlist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Badania przy kwalifikacji</w:t>
            </w:r>
            <w:r w:rsidR="004350E6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:</w:t>
            </w:r>
          </w:p>
          <w:p w:rsidR="009E55DC" w:rsidRPr="00F3079C" w:rsidRDefault="00370900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Badanie podmiotowe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</w:p>
          <w:p w:rsidR="009E55DC" w:rsidRPr="00F3079C" w:rsidRDefault="00370900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Badanie przedmiotowe (fizykalne)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</w:p>
          <w:p w:rsidR="00370900" w:rsidRPr="00F3079C" w:rsidRDefault="00370900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Stężenie karnityny wolnej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</w:p>
          <w:p w:rsidR="00370900" w:rsidRPr="00F3079C" w:rsidRDefault="00370900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Stężenie karnityny całkowitej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</w:p>
          <w:p w:rsidR="00370900" w:rsidRPr="00F3079C" w:rsidRDefault="00370900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Profil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acylkarnityn</w:t>
            </w:r>
            <w:proofErr w:type="spellEnd"/>
            <w:r w:rsidR="0054593A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w suchej kropli krwi metodą tandemowej spektrometrii mas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</w:t>
            </w:r>
          </w:p>
          <w:p w:rsidR="00827954" w:rsidRPr="00F3079C" w:rsidRDefault="00827954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22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7D45E7" w:rsidRPr="00F3079C" w:rsidRDefault="007D45E7" w:rsidP="00F3079C">
            <w:pPr>
              <w:pStyle w:val="Akapitzlist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Monitorowanie leczenia</w:t>
            </w:r>
            <w:r w:rsidR="00827954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 xml:space="preserve"> (co 180 dni)</w:t>
            </w:r>
            <w:r w:rsidR="004350E6"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:</w:t>
            </w:r>
          </w:p>
          <w:p w:rsidR="007B21AD" w:rsidRPr="00F3079C" w:rsidRDefault="007B21AD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Badanie podmiotowe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</w:p>
          <w:p w:rsidR="007B21AD" w:rsidRPr="00F3079C" w:rsidRDefault="007B21AD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B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adanie przedmiotowe (fizykalne);</w:t>
            </w:r>
          </w:p>
          <w:p w:rsidR="007B21AD" w:rsidRPr="00F3079C" w:rsidRDefault="004350E6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Stężenie karnityny wolnej;</w:t>
            </w:r>
          </w:p>
          <w:p w:rsidR="007B21AD" w:rsidRPr="00F3079C" w:rsidRDefault="007B21AD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Stężenie karnityny całkowitej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;</w:t>
            </w:r>
          </w:p>
          <w:p w:rsidR="0054593A" w:rsidRPr="00F3079C" w:rsidRDefault="007B21AD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Profil </w:t>
            </w:r>
            <w:proofErr w:type="spellStart"/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acylkarnityn</w:t>
            </w:r>
            <w:proofErr w:type="spellEnd"/>
            <w:r w:rsidR="0054593A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w suchej kropli krwi metodą tandemowej spektrometrii mas</w:t>
            </w:r>
            <w:r w:rsidR="004350E6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.</w:t>
            </w:r>
          </w:p>
          <w:p w:rsidR="004350E6" w:rsidRPr="00F3079C" w:rsidRDefault="004350E6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39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</w:p>
          <w:p w:rsidR="0032387C" w:rsidRPr="00F3079C" w:rsidRDefault="0032387C" w:rsidP="00F3079C">
            <w:pPr>
              <w:pStyle w:val="Akapitzlist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lastRenderedPageBreak/>
              <w:t>Monitorowanie programu</w:t>
            </w:r>
          </w:p>
          <w:p w:rsidR="0032387C" w:rsidRPr="00F3079C" w:rsidRDefault="0032387C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gromadzenie w dokumentacji medycznej pacjenta danych dotyczących monitorowania leczenia i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każdorazowe ich przedstawianie na żądanie kontrolerów Narodowego Funduszu Zdrowia;</w:t>
            </w:r>
          </w:p>
          <w:p w:rsidR="0032387C" w:rsidRPr="00F3079C" w:rsidRDefault="0032387C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uzupełnienie danych zawartych w rejestrze (SMPT) dostępnym za pomocą aplikacji internetowej udostępnionej przez OW NFZ, z częstotliwością zgodną z opisem programu oraz na zakończenie leczenia;</w:t>
            </w:r>
          </w:p>
          <w:p w:rsidR="0032387C" w:rsidRPr="00F3079C" w:rsidRDefault="0032387C" w:rsidP="00F3079C">
            <w:pPr>
              <w:pStyle w:val="Akapitzlist"/>
              <w:numPr>
                <w:ilvl w:val="2"/>
                <w:numId w:val="8"/>
              </w:numPr>
              <w:suppressAutoHyphens w:val="0"/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przekazywanie informacji sprawozdawczo-rozliczeniowych do NFZ: informacje przekazuje się do</w:t>
            </w:r>
            <w:r w:rsidR="00EC714C"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 xml:space="preserve"> </w:t>
            </w:r>
            <w:r w:rsidRPr="00F307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</w:rPr>
              <w:t>NFZ w formie papierowej lub w formie elektronicznej, zgodnie z wymaganiami opublikowanymi przez Narodowy Fundusz Zdrowia</w:t>
            </w:r>
            <w:r w:rsidRPr="00F3079C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</w:rPr>
              <w:t>.</w:t>
            </w:r>
          </w:p>
          <w:p w:rsidR="00CA29FB" w:rsidRPr="00F3079C" w:rsidRDefault="00CA29FB" w:rsidP="00F3079C">
            <w:pPr>
              <w:pStyle w:val="Akapitzlist"/>
              <w:suppressAutoHyphens w:val="0"/>
              <w:autoSpaceDE w:val="0"/>
              <w:autoSpaceDN w:val="0"/>
              <w:adjustRightInd w:val="0"/>
              <w:spacing w:after="60" w:line="240" w:lineRule="auto"/>
              <w:ind w:left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37359" w:rsidRPr="000641BA" w:rsidRDefault="00E37359" w:rsidP="0032387C">
      <w:pPr>
        <w:rPr>
          <w:rFonts w:ascii="Times New Roman" w:hAnsi="Times New Roman"/>
          <w:sz w:val="20"/>
          <w:szCs w:val="20"/>
        </w:rPr>
      </w:pPr>
    </w:p>
    <w:sectPr w:rsidR="00E37359" w:rsidRPr="000641BA" w:rsidSect="00F3079C">
      <w:footerReference w:type="even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2F" w:rsidRDefault="002D732F">
      <w:pPr>
        <w:spacing w:after="0" w:line="240" w:lineRule="auto"/>
      </w:pPr>
      <w:r>
        <w:separator/>
      </w:r>
    </w:p>
  </w:endnote>
  <w:endnote w:type="continuationSeparator" w:id="0">
    <w:p w:rsidR="002D732F" w:rsidRDefault="002D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B16" w:rsidRDefault="00CF2B16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F2B16" w:rsidRDefault="00CF2B16">
    <w:pPr>
      <w:pStyle w:val="Stopka"/>
    </w:pPr>
  </w:p>
  <w:p w:rsidR="00CF2B16" w:rsidRDefault="00CF2B16"/>
  <w:p w:rsidR="00CF2B16" w:rsidRDefault="00CF2B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B16" w:rsidRDefault="00CF2B16" w:rsidP="00E24ED4">
    <w:pPr>
      <w:pStyle w:val="Stopka"/>
      <w:jc w:val="center"/>
    </w:pPr>
  </w:p>
  <w:p w:rsidR="00CF2B16" w:rsidRDefault="00CF2B16" w:rsidP="00E24ED4">
    <w:pPr>
      <w:jc w:val="center"/>
    </w:pPr>
  </w:p>
  <w:p w:rsidR="00CF2B16" w:rsidRDefault="00CF2B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2F" w:rsidRDefault="002D732F">
      <w:pPr>
        <w:spacing w:after="0" w:line="240" w:lineRule="auto"/>
      </w:pPr>
      <w:r>
        <w:separator/>
      </w:r>
    </w:p>
  </w:footnote>
  <w:footnote w:type="continuationSeparator" w:id="0">
    <w:p w:rsidR="002D732F" w:rsidRDefault="002D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5029"/>
    <w:multiLevelType w:val="multilevel"/>
    <w:tmpl w:val="1D7A1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242566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DB1D1C"/>
    <w:multiLevelType w:val="hybridMultilevel"/>
    <w:tmpl w:val="DB3E9880"/>
    <w:lvl w:ilvl="0" w:tplc="F4EA47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28D0308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4ACA678A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52457900"/>
    <w:multiLevelType w:val="multilevel"/>
    <w:tmpl w:val="53D47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DA78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2914C1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D4"/>
    <w:rsid w:val="000249C4"/>
    <w:rsid w:val="00061362"/>
    <w:rsid w:val="000641BA"/>
    <w:rsid w:val="00082974"/>
    <w:rsid w:val="00082CE3"/>
    <w:rsid w:val="000A2993"/>
    <w:rsid w:val="000A2FF7"/>
    <w:rsid w:val="000C7D9D"/>
    <w:rsid w:val="000E4E3E"/>
    <w:rsid w:val="00106422"/>
    <w:rsid w:val="00144E8C"/>
    <w:rsid w:val="00154422"/>
    <w:rsid w:val="001750D4"/>
    <w:rsid w:val="00183606"/>
    <w:rsid w:val="001868E2"/>
    <w:rsid w:val="001954A5"/>
    <w:rsid w:val="001A2855"/>
    <w:rsid w:val="001A4ACB"/>
    <w:rsid w:val="001C08EC"/>
    <w:rsid w:val="001E4247"/>
    <w:rsid w:val="001E5ADC"/>
    <w:rsid w:val="00212DD3"/>
    <w:rsid w:val="00224752"/>
    <w:rsid w:val="00235D14"/>
    <w:rsid w:val="002362D1"/>
    <w:rsid w:val="00237C68"/>
    <w:rsid w:val="00244274"/>
    <w:rsid w:val="00261DF7"/>
    <w:rsid w:val="00276E79"/>
    <w:rsid w:val="002851BD"/>
    <w:rsid w:val="00294C83"/>
    <w:rsid w:val="002A5F80"/>
    <w:rsid w:val="002B4AC8"/>
    <w:rsid w:val="002B526A"/>
    <w:rsid w:val="002D732F"/>
    <w:rsid w:val="003020A4"/>
    <w:rsid w:val="00304E65"/>
    <w:rsid w:val="0032387C"/>
    <w:rsid w:val="0034138B"/>
    <w:rsid w:val="00365940"/>
    <w:rsid w:val="00370900"/>
    <w:rsid w:val="00370C3A"/>
    <w:rsid w:val="00385838"/>
    <w:rsid w:val="00386BFE"/>
    <w:rsid w:val="003A5BB2"/>
    <w:rsid w:val="003C41DD"/>
    <w:rsid w:val="00407C5C"/>
    <w:rsid w:val="00420AA4"/>
    <w:rsid w:val="004263B8"/>
    <w:rsid w:val="00426A1D"/>
    <w:rsid w:val="0043387B"/>
    <w:rsid w:val="004350E6"/>
    <w:rsid w:val="00443A98"/>
    <w:rsid w:val="00454F56"/>
    <w:rsid w:val="004609DE"/>
    <w:rsid w:val="00474A91"/>
    <w:rsid w:val="00476753"/>
    <w:rsid w:val="00497180"/>
    <w:rsid w:val="004B723C"/>
    <w:rsid w:val="00530F0C"/>
    <w:rsid w:val="0054593A"/>
    <w:rsid w:val="0056563B"/>
    <w:rsid w:val="005A1CE6"/>
    <w:rsid w:val="005B283B"/>
    <w:rsid w:val="005C3C79"/>
    <w:rsid w:val="005D69CF"/>
    <w:rsid w:val="005E744B"/>
    <w:rsid w:val="006137C9"/>
    <w:rsid w:val="00657974"/>
    <w:rsid w:val="00686662"/>
    <w:rsid w:val="006A6D0B"/>
    <w:rsid w:val="006B2416"/>
    <w:rsid w:val="006E6CA8"/>
    <w:rsid w:val="006F4B81"/>
    <w:rsid w:val="007130E3"/>
    <w:rsid w:val="00730B00"/>
    <w:rsid w:val="00751F2F"/>
    <w:rsid w:val="00752A14"/>
    <w:rsid w:val="00760976"/>
    <w:rsid w:val="00765CC1"/>
    <w:rsid w:val="00782F4C"/>
    <w:rsid w:val="007A32BA"/>
    <w:rsid w:val="007B21AD"/>
    <w:rsid w:val="007C2C8B"/>
    <w:rsid w:val="007C46DA"/>
    <w:rsid w:val="007D45E7"/>
    <w:rsid w:val="007E7ABF"/>
    <w:rsid w:val="007F1700"/>
    <w:rsid w:val="00827954"/>
    <w:rsid w:val="008334A5"/>
    <w:rsid w:val="00840E38"/>
    <w:rsid w:val="00863BDB"/>
    <w:rsid w:val="008762CD"/>
    <w:rsid w:val="008962E0"/>
    <w:rsid w:val="008A04F0"/>
    <w:rsid w:val="008A53C4"/>
    <w:rsid w:val="008B185F"/>
    <w:rsid w:val="008B595B"/>
    <w:rsid w:val="0090366C"/>
    <w:rsid w:val="00944744"/>
    <w:rsid w:val="009817D3"/>
    <w:rsid w:val="009C4138"/>
    <w:rsid w:val="009D3D2E"/>
    <w:rsid w:val="009D667E"/>
    <w:rsid w:val="009E55DC"/>
    <w:rsid w:val="009F334A"/>
    <w:rsid w:val="00A006F1"/>
    <w:rsid w:val="00A33437"/>
    <w:rsid w:val="00A43630"/>
    <w:rsid w:val="00A449B5"/>
    <w:rsid w:val="00A648EC"/>
    <w:rsid w:val="00A64DA2"/>
    <w:rsid w:val="00A64F51"/>
    <w:rsid w:val="00A84C8F"/>
    <w:rsid w:val="00A8728C"/>
    <w:rsid w:val="00AB5729"/>
    <w:rsid w:val="00AB7EBE"/>
    <w:rsid w:val="00AC4494"/>
    <w:rsid w:val="00AE2655"/>
    <w:rsid w:val="00AE52EE"/>
    <w:rsid w:val="00AE5330"/>
    <w:rsid w:val="00AF3509"/>
    <w:rsid w:val="00B308A0"/>
    <w:rsid w:val="00B3514E"/>
    <w:rsid w:val="00B362D7"/>
    <w:rsid w:val="00B43B56"/>
    <w:rsid w:val="00B514E5"/>
    <w:rsid w:val="00B526C5"/>
    <w:rsid w:val="00B94794"/>
    <w:rsid w:val="00BC529A"/>
    <w:rsid w:val="00C414E5"/>
    <w:rsid w:val="00C433CF"/>
    <w:rsid w:val="00C60432"/>
    <w:rsid w:val="00C62D1B"/>
    <w:rsid w:val="00C634B5"/>
    <w:rsid w:val="00C63593"/>
    <w:rsid w:val="00C73CBC"/>
    <w:rsid w:val="00C777C1"/>
    <w:rsid w:val="00C93D97"/>
    <w:rsid w:val="00C96907"/>
    <w:rsid w:val="00C979F1"/>
    <w:rsid w:val="00CA29FB"/>
    <w:rsid w:val="00CB63B9"/>
    <w:rsid w:val="00CD06AF"/>
    <w:rsid w:val="00CD4B4D"/>
    <w:rsid w:val="00CF2B16"/>
    <w:rsid w:val="00CF62EF"/>
    <w:rsid w:val="00CF71F0"/>
    <w:rsid w:val="00D036BF"/>
    <w:rsid w:val="00D34A73"/>
    <w:rsid w:val="00D561FF"/>
    <w:rsid w:val="00D61B30"/>
    <w:rsid w:val="00D66AA1"/>
    <w:rsid w:val="00D675FF"/>
    <w:rsid w:val="00DA65EC"/>
    <w:rsid w:val="00DD2310"/>
    <w:rsid w:val="00DD7A47"/>
    <w:rsid w:val="00DF650B"/>
    <w:rsid w:val="00E24ED4"/>
    <w:rsid w:val="00E37359"/>
    <w:rsid w:val="00E57873"/>
    <w:rsid w:val="00E97EFD"/>
    <w:rsid w:val="00EC714C"/>
    <w:rsid w:val="00EF073C"/>
    <w:rsid w:val="00F04361"/>
    <w:rsid w:val="00F3079C"/>
    <w:rsid w:val="00F3760A"/>
    <w:rsid w:val="00F50932"/>
    <w:rsid w:val="00F816CD"/>
    <w:rsid w:val="00F86BEF"/>
    <w:rsid w:val="00FA44F8"/>
    <w:rsid w:val="00FC4A49"/>
    <w:rsid w:val="00F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2EE21021-9B21-4C01-8047-C980F70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E24ED4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pismamzZnak">
    <w:name w:val="pisma_mz Znak"/>
    <w:link w:val="pismamz"/>
    <w:rsid w:val="00E24ED4"/>
    <w:rPr>
      <w:rFonts w:ascii="Arial" w:hAnsi="Arial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NagwekZnak">
    <w:name w:val="Nagłówek Znak"/>
    <w:link w:val="Nagwek"/>
    <w:uiPriority w:val="99"/>
    <w:rsid w:val="00E24ED4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E24ED4"/>
    <w:pPr>
      <w:tabs>
        <w:tab w:val="center" w:pos="4536"/>
        <w:tab w:val="right" w:pos="9072"/>
      </w:tabs>
      <w:spacing w:after="0" w:line="240" w:lineRule="auto"/>
      <w:jc w:val="both"/>
    </w:pPr>
  </w:style>
  <w:style w:type="character" w:customStyle="1" w:styleId="StopkaZnak">
    <w:name w:val="Stopka Znak"/>
    <w:link w:val="Stopka"/>
    <w:uiPriority w:val="99"/>
    <w:rsid w:val="00E24ED4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rsid w:val="00E24ED4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TekstpodstawowyZnak">
    <w:name w:val="Tekst podstawowy Znak"/>
    <w:link w:val="Tekstpodstawowy"/>
    <w:uiPriority w:val="99"/>
    <w:rsid w:val="00E24ED4"/>
    <w:rPr>
      <w:rFonts w:ascii="Times New Roman" w:eastAsia="Times New Roman" w:hAnsi="Times New Roman"/>
      <w:sz w:val="24"/>
      <w:lang w:eastAsia="ar-SA"/>
    </w:rPr>
  </w:style>
  <w:style w:type="paragraph" w:styleId="Akapitzlist">
    <w:name w:val="List Paragraph"/>
    <w:aliases w:val="Styl moj"/>
    <w:basedOn w:val="Normalny"/>
    <w:link w:val="AkapitzlistZnak"/>
    <w:uiPriority w:val="34"/>
    <w:qFormat/>
    <w:rsid w:val="00E24ED4"/>
    <w:pPr>
      <w:suppressAutoHyphens/>
    </w:pPr>
    <w:rPr>
      <w:rFonts w:eastAsia="SimSun" w:cs="Calibri"/>
      <w:kern w:val="1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24ED4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E97EF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Odwoaniedokomentarza">
    <w:name w:val="annotation reference"/>
    <w:unhideWhenUsed/>
    <w:rsid w:val="00E57873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E57873"/>
    <w:rPr>
      <w:sz w:val="20"/>
      <w:szCs w:val="20"/>
    </w:rPr>
  </w:style>
  <w:style w:type="character" w:customStyle="1" w:styleId="TekstkomentarzaZnak">
    <w:name w:val="Tekst komentarza Znak"/>
    <w:link w:val="Tekstkomentarza"/>
    <w:rsid w:val="00E57873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5787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57873"/>
    <w:rPr>
      <w:b/>
      <w:bCs/>
      <w:lang w:eastAsia="en-US"/>
    </w:rPr>
  </w:style>
  <w:style w:type="character" w:styleId="Hipercze">
    <w:name w:val="Hyperlink"/>
    <w:uiPriority w:val="99"/>
    <w:semiHidden/>
    <w:unhideWhenUsed/>
    <w:rsid w:val="009E55DC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D675FF"/>
    <w:rPr>
      <w:color w:val="954F72"/>
      <w:u w:val="single"/>
    </w:rPr>
  </w:style>
  <w:style w:type="table" w:styleId="Tabela-Siatka">
    <w:name w:val="Table Grid"/>
    <w:basedOn w:val="Standardowy"/>
    <w:uiPriority w:val="59"/>
    <w:rsid w:val="00E37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aliases w:val="Styl moj Znak"/>
    <w:link w:val="Akapitzlist"/>
    <w:uiPriority w:val="34"/>
    <w:locked/>
    <w:rsid w:val="00A33437"/>
    <w:rPr>
      <w:rFonts w:eastAsia="SimSun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1873-7A86-42B2-8EA0-335130FE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1025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GRABOWSKA-WOZNIAK Edyta</dc:creator>
  <cp:keywords/>
  <cp:lastModifiedBy>Królak-Buzakowska Joanna</cp:lastModifiedBy>
  <cp:revision>5</cp:revision>
  <cp:lastPrinted>2019-06-10T10:26:00Z</cp:lastPrinted>
  <dcterms:created xsi:type="dcterms:W3CDTF">2020-02-17T09:17:00Z</dcterms:created>
  <dcterms:modified xsi:type="dcterms:W3CDTF">2020-02-17T22:38:00Z</dcterms:modified>
</cp:coreProperties>
</file>