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10C2C" w14:textId="70B4B055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284320">
        <w:rPr>
          <w:rFonts w:ascii="Times New Roman" w:eastAsia="Times New Roman" w:hAnsi="Times New Roman" w:cs="Times New Roman"/>
          <w:lang w:eastAsia="pl-PL"/>
        </w:rPr>
        <w:t>Załącznik</w:t>
      </w:r>
      <w:r w:rsidR="00025874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lang w:eastAsia="pl-PL"/>
        </w:rPr>
        <w:t>B.</w:t>
      </w:r>
      <w:r w:rsidR="00780F7A" w:rsidRPr="00284320">
        <w:rPr>
          <w:rFonts w:ascii="Times New Roman" w:eastAsia="Times New Roman" w:hAnsi="Times New Roman" w:cs="Times New Roman"/>
          <w:lang w:eastAsia="pl-PL"/>
        </w:rPr>
        <w:t>114.</w:t>
      </w:r>
    </w:p>
    <w:p w14:paraId="598CEEA4" w14:textId="77777777" w:rsidR="0094142F" w:rsidRPr="00284320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7C1C1972" w:rsidR="0094142F" w:rsidRPr="00284320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780F7A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OSTRĄ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A92033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BIAŁACZKĘ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780F7A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SZPIKOWĄ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02587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C9</w:t>
      </w:r>
      <w:r w:rsidR="00780F7A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2</w:t>
      </w:r>
      <w:r w:rsidR="009E4F27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.</w:t>
      </w:r>
      <w:r w:rsidR="00780F7A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0</w:t>
      </w:r>
      <w:r w:rsidR="00267FA7" w:rsidRPr="00284320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6"/>
        <w:gridCol w:w="4293"/>
        <w:gridCol w:w="4293"/>
      </w:tblGrid>
      <w:tr w:rsidR="009C2DB3" w:rsidRPr="00284320" w14:paraId="6FC2E653" w14:textId="77777777" w:rsidTr="00200835">
        <w:trPr>
          <w:trHeight w:val="567"/>
        </w:trPr>
        <w:tc>
          <w:tcPr>
            <w:tcW w:w="15382" w:type="dxa"/>
            <w:gridSpan w:val="3"/>
            <w:vAlign w:val="center"/>
          </w:tcPr>
          <w:p w14:paraId="1FC1FAE5" w14:textId="35DDE8FE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284320" w14:paraId="4D3A9B77" w14:textId="77777777" w:rsidTr="00200835">
        <w:trPr>
          <w:trHeight w:val="567"/>
        </w:trPr>
        <w:tc>
          <w:tcPr>
            <w:tcW w:w="6796" w:type="dxa"/>
            <w:vAlign w:val="center"/>
          </w:tcPr>
          <w:p w14:paraId="230AF4C4" w14:textId="77777777" w:rsidR="009C2DB3" w:rsidRPr="00284320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293" w:type="dxa"/>
            <w:vAlign w:val="center"/>
          </w:tcPr>
          <w:p w14:paraId="765CCB5B" w14:textId="1B944B25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2008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0083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4293" w:type="dxa"/>
            <w:vAlign w:val="center"/>
          </w:tcPr>
          <w:p w14:paraId="60F25F30" w14:textId="00B6379C" w:rsidR="009C2DB3" w:rsidRPr="00284320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25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284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284320" w14:paraId="407F48B7" w14:textId="77777777" w:rsidTr="00200835">
        <w:trPr>
          <w:trHeight w:val="20"/>
        </w:trPr>
        <w:tc>
          <w:tcPr>
            <w:tcW w:w="6796" w:type="dxa"/>
          </w:tcPr>
          <w:p w14:paraId="0589384D" w14:textId="4AE5FE40" w:rsidR="00890119" w:rsidRPr="001C261A" w:rsidRDefault="00E523E7" w:rsidP="008D2E94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A05098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A05098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A05098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lekowego</w:t>
            </w:r>
            <w:r w:rsidR="00E95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chorym na ostrą białaczkę szpikową</w:t>
            </w:r>
            <w:r w:rsidR="00E9574D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udostępnia się poniższe terapie</w:t>
            </w:r>
            <w:r w:rsidR="008C59CE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,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zgodnie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ze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wskazanymi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opisie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warunkami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</w:t>
            </w:r>
            <w:r w:rsidR="00025874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E2BA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kryteriami</w:t>
            </w:r>
            <w:r w:rsidR="00CB5507" w:rsidRPr="001C261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2EE24963" w14:textId="63D5A200" w:rsidR="006C0C20" w:rsidRPr="00C10F34" w:rsidRDefault="00AC7939" w:rsidP="008D2E94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E957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1.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linii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8C59CE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0A960CB3" w14:textId="57A87E42" w:rsidR="00AC7939" w:rsidRPr="00C10F34" w:rsidRDefault="00AC7939" w:rsidP="008D2E94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midostauryną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daun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rubicyną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cytarabiną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(pacjenci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mutacją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FLT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3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)</w:t>
            </w:r>
            <w:r w:rsidR="006C0C2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7B4D4FB" w14:textId="7ECC9C53" w:rsidR="006C0C20" w:rsidRPr="00C10F34" w:rsidRDefault="0046650A" w:rsidP="008D2E94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514A1FD4" w14:textId="6577AFCE" w:rsidR="00AC7939" w:rsidRPr="00C10F34" w:rsidRDefault="00AC7939" w:rsidP="008D2E94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cytarabin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(bez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względu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status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mutacji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47EA7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FLT3)</w:t>
            </w:r>
            <w:r w:rsidR="006C0C2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521A3116" w14:textId="79DDE93F" w:rsidR="006C0C20" w:rsidRPr="00C10F34" w:rsidRDefault="0046650A" w:rsidP="008D2E94">
            <w:pPr>
              <w:pStyle w:val="Akapitzlist"/>
              <w:autoSpaceDE w:val="0"/>
              <w:autoSpaceDN w:val="0"/>
              <w:adjustRightInd w:val="0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4FC42457" w14:textId="530A7241" w:rsidR="00890119" w:rsidRDefault="00632518" w:rsidP="008D2E94">
            <w:pPr>
              <w:pStyle w:val="Akapitzlist"/>
              <w:numPr>
                <w:ilvl w:val="4"/>
                <w:numId w:val="6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leczenie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wenetoklaksem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8C59CE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azacytydyną</w:t>
            </w:r>
            <w:r w:rsidR="00135B5F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(bez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względu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status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mutacji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FLT3)</w:t>
            </w:r>
            <w:r w:rsidR="00E9574D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,</w:t>
            </w:r>
          </w:p>
          <w:p w14:paraId="112A2DF7" w14:textId="3AD7124E" w:rsidR="00E9574D" w:rsidRPr="00E9574D" w:rsidRDefault="00E9574D" w:rsidP="008D2E94">
            <w:pPr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1E5CE890" w14:textId="3C524F27" w:rsidR="00E9574D" w:rsidRPr="00C10F34" w:rsidRDefault="00E9574D" w:rsidP="008D2E94">
            <w:pPr>
              <w:pStyle w:val="Akapitzlist"/>
              <w:numPr>
                <w:ilvl w:val="4"/>
                <w:numId w:val="6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leczenie iwosydenibem w skojarzeniu z azacytydyną (pacjenci z mutacją IDH1);</w:t>
            </w:r>
          </w:p>
          <w:p w14:paraId="68C9942A" w14:textId="1BE7B903" w:rsidR="008C59CE" w:rsidRPr="00C10F34" w:rsidRDefault="008C59CE" w:rsidP="008D2E94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w leczeniu podtrzymującym po terapii indukującej </w:t>
            </w:r>
            <w:r w:rsidR="002761A0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albo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indukującej i konsolidującej u chorych </w:t>
            </w:r>
            <w:r w:rsidR="001D5B0C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na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ostrą białaczk</w:t>
            </w:r>
            <w:r w:rsidR="001D5B0C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ę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szpikową:</w:t>
            </w:r>
          </w:p>
          <w:p w14:paraId="40A3C4C6" w14:textId="7158EAD4" w:rsidR="008C59CE" w:rsidRPr="00C10F34" w:rsidRDefault="008C59CE" w:rsidP="008D2E94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leczenie azacytydyną doustną w monoterapii;</w:t>
            </w:r>
          </w:p>
          <w:p w14:paraId="3A574D2B" w14:textId="47C3A6A7" w:rsidR="00AC7939" w:rsidRPr="00C10F34" w:rsidRDefault="00AC7939" w:rsidP="008D2E94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957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2.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kolejnych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liniach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leczeni</w:t>
            </w:r>
            <w:r w:rsidR="00E957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:</w:t>
            </w:r>
          </w:p>
          <w:p w14:paraId="514B79B0" w14:textId="6D74E3AF" w:rsidR="00CC1C62" w:rsidRPr="00C10F34" w:rsidRDefault="00546572" w:rsidP="008D2E94">
            <w:pPr>
              <w:pStyle w:val="Akapitzlist"/>
              <w:numPr>
                <w:ilvl w:val="4"/>
                <w:numId w:val="6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gilterytynibem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67EFA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(pacjenci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mutacją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A61B4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FLT3)</w:t>
            </w:r>
            <w:r w:rsidR="006C0C20"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.</w:t>
            </w:r>
          </w:p>
          <w:p w14:paraId="46670DAB" w14:textId="77777777" w:rsidR="006C0C20" w:rsidRPr="00C10F34" w:rsidRDefault="006C0C20" w:rsidP="008D2E94">
            <w:pPr>
              <w:pStyle w:val="Akapitzlist"/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613576F5" w:rsidR="001B2161" w:rsidRPr="00C10F34" w:rsidRDefault="00CC1C62" w:rsidP="008D2E94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73DF7DB5" w14:textId="48A8D81B" w:rsidR="00105681" w:rsidRDefault="00890119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Muszą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zostać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spełnione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łącznie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ogólne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(1.1.)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szczegółowe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B7400E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(1.2.)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dla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poszczególnych</w:t>
            </w:r>
            <w:r w:rsidR="00025874"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1C26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2008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2504EA9A" w14:textId="77777777" w:rsidR="00200835" w:rsidRPr="001C261A" w:rsidRDefault="00200835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19955CDF" w14:textId="529DA842" w:rsidR="001D15F3" w:rsidRPr="00C10F34" w:rsidRDefault="00481ACF" w:rsidP="008D2E94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Ogólne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</w:p>
          <w:p w14:paraId="311B6B11" w14:textId="325A88A8" w:rsidR="001D15F3" w:rsidRPr="00C10F34" w:rsidRDefault="001D15F3" w:rsidP="008D2E94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przeciwwskazań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C10F34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C10F34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3CDE" w:rsidRPr="00C10F34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C3716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D88" w:rsidRPr="00C10F34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73D5" w:rsidRPr="00C10F34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="00A40D6A" w:rsidRPr="00C10F34">
              <w:rPr>
                <w:rFonts w:ascii="Times New Roman" w:hAnsi="Times New Roman" w:cs="Times New Roman"/>
                <w:sz w:val="20"/>
                <w:szCs w:val="20"/>
              </w:rPr>
              <w:t>arak</w:t>
            </w:r>
            <w:r w:rsidR="00C22934" w:rsidRPr="00C10F34">
              <w:rPr>
                <w:rFonts w:ascii="Times New Roman" w:hAnsi="Times New Roman" w:cs="Times New Roman"/>
                <w:sz w:val="20"/>
                <w:szCs w:val="20"/>
              </w:rPr>
              <w:t>terystyką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C10F34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2934" w:rsidRPr="00C10F34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40D6A" w:rsidRPr="00C10F3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2EE5B7" w14:textId="537ABCA8" w:rsidR="001D15F3" w:rsidRPr="00C10F34" w:rsidRDefault="001D15F3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40D6A" w:rsidRPr="00C10F3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DA3445" w14:textId="566B6CB1" w:rsidR="00390885" w:rsidRPr="00C10F34" w:rsidRDefault="00390885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ECOG: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0-2,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jeśli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ECOG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wynika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0641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przed rozpoczęciem leczenia </w:t>
            </w:r>
            <w:r w:rsidR="009E4EA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150641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linii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(za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wenetoklaksem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84A06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azacytydyną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84A06" w:rsidRPr="00C10F3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723E" w:rsidRPr="00C10F34">
              <w:rPr>
                <w:rFonts w:ascii="Times New Roman" w:hAnsi="Times New Roman" w:cs="Times New Roman"/>
                <w:sz w:val="20"/>
                <w:szCs w:val="20"/>
              </w:rPr>
              <w:t>1.2.3.4</w:t>
            </w:r>
            <w:r w:rsidR="00E53428" w:rsidRPr="00C10F34">
              <w:rPr>
                <w:rFonts w:ascii="Times New Roman" w:hAnsi="Times New Roman" w:cs="Times New Roman"/>
                <w:sz w:val="20"/>
                <w:szCs w:val="20"/>
              </w:rPr>
              <w:t>.b</w:t>
            </w:r>
            <w:r w:rsidR="009E4EAD">
              <w:rPr>
                <w:rFonts w:ascii="Times New Roman" w:hAnsi="Times New Roman" w:cs="Times New Roman"/>
                <w:sz w:val="20"/>
                <w:szCs w:val="20"/>
              </w:rPr>
              <w:t xml:space="preserve"> oraz za </w:t>
            </w:r>
            <w:r w:rsidR="009E4EAD" w:rsidRPr="00F72FCB">
              <w:rPr>
                <w:rFonts w:ascii="Times New Roman" w:hAnsi="Times New Roman" w:cs="Times New Roman"/>
                <w:sz w:val="20"/>
                <w:szCs w:val="20"/>
              </w:rPr>
              <w:t xml:space="preserve">wyjątkiem kwalifikacji do terapii </w:t>
            </w:r>
            <w:r w:rsidR="009E4EAD" w:rsidRPr="00F72F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iwosydenibem w skojarzeniu z azacytydyną – </w:t>
            </w:r>
            <w:r w:rsidR="009E4EAD" w:rsidRPr="00F72FCB">
              <w:rPr>
                <w:rFonts w:ascii="Times New Roman" w:hAnsi="Times New Roman" w:cs="Times New Roman"/>
                <w:sz w:val="20"/>
                <w:szCs w:val="20"/>
              </w:rPr>
              <w:t xml:space="preserve">pkt </w:t>
            </w:r>
            <w:r w:rsidR="00F72FCB" w:rsidRPr="00F72FCB">
              <w:rPr>
                <w:rFonts w:ascii="Times New Roman" w:hAnsi="Times New Roman" w:cs="Times New Roman"/>
                <w:sz w:val="20"/>
                <w:szCs w:val="20"/>
              </w:rPr>
              <w:t>1.2.4.</w:t>
            </w:r>
            <w:r w:rsidR="00CB681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72FCB" w:rsidRPr="00F72FCB">
              <w:rPr>
                <w:rFonts w:ascii="Times New Roman" w:hAnsi="Times New Roman" w:cs="Times New Roman"/>
                <w:sz w:val="20"/>
                <w:szCs w:val="20"/>
              </w:rPr>
              <w:t>.b</w:t>
            </w:r>
            <w:r w:rsidR="0018723E" w:rsidRPr="00F72FC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984A06" w:rsidRPr="00F72FC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03EAB106" w:rsidR="001D15F3" w:rsidRPr="00C10F34" w:rsidRDefault="001D15F3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F0F0798" w14:textId="67BC1F28" w:rsidR="008A1C09" w:rsidRPr="00C10F34" w:rsidRDefault="008A1C09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stosowanie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skutecznych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metod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zapobiegania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ciąży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trakcie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oraz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zakończeniu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zgodnie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informacjami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zawartymi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011D88" w:rsidRPr="00C10F34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632518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044D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Charakterystyce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0044D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Produktu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0044D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Leczniczego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48066614" w14:textId="5F398651" w:rsidR="008A1C09" w:rsidRPr="00C10F34" w:rsidRDefault="001D15F3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73699D32" w14:textId="2762B425" w:rsidR="008A1C09" w:rsidRPr="00C10F34" w:rsidRDefault="008A1C09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brak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zdiagnozowanej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ostr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białaczk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promielocytow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ej</w:t>
            </w:r>
            <w:r w:rsidR="001D15F3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15C3253E" w14:textId="35DB7985" w:rsidR="008A1C09" w:rsidRPr="00C10F34" w:rsidRDefault="00481ACF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104A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stotnych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schorzeń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współistniejących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stanowiących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przeciw</w:t>
            </w:r>
            <w:r w:rsidR="00B7400E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skazanie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stwierdzonych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przez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oparciu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odpowiednie</w:t>
            </w:r>
            <w:r w:rsidR="00011D88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011D88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4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Charakterystyki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4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Produkt</w:t>
            </w:r>
            <w:r w:rsidR="00011D88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4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Lecznicz</w:t>
            </w:r>
            <w:r w:rsidR="00011D88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ego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0044D" w:rsidRPr="00C10F34">
              <w:rPr>
                <w:rFonts w:ascii="Times New Roman" w:hAnsi="Times New Roman" w:cs="Times New Roman"/>
                <w:sz w:val="20"/>
                <w:szCs w:val="20"/>
              </w:rPr>
              <w:t>wytyczne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044D" w:rsidRPr="00C10F34">
              <w:rPr>
                <w:rFonts w:ascii="Times New Roman" w:hAnsi="Times New Roman" w:cs="Times New Roman"/>
                <w:sz w:val="20"/>
                <w:szCs w:val="20"/>
              </w:rPr>
              <w:t>ekspertów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044D" w:rsidRPr="00C10F34">
              <w:rPr>
                <w:rFonts w:ascii="Times New Roman" w:hAnsi="Times New Roman" w:cs="Times New Roman"/>
                <w:sz w:val="20"/>
                <w:szCs w:val="20"/>
              </w:rPr>
              <w:t>European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044D" w:rsidRPr="00C10F34">
              <w:rPr>
                <w:rFonts w:ascii="Times New Roman" w:hAnsi="Times New Roman" w:cs="Times New Roman"/>
                <w:sz w:val="20"/>
                <w:szCs w:val="20"/>
              </w:rPr>
              <w:t>LeukemiaNet</w:t>
            </w:r>
            <w:r w:rsidR="001004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D06A421" w14:textId="02F32441" w:rsidR="00481ACF" w:rsidRPr="00C10F34" w:rsidRDefault="00481ACF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4B7F56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5FDFB7CD" w14:textId="77777777" w:rsidR="00481ACF" w:rsidRPr="00C10F34" w:rsidRDefault="00481ACF" w:rsidP="008D2E94">
            <w:pPr>
              <w:pStyle w:val="Akapitzlist"/>
              <w:autoSpaceDE w:val="0"/>
              <w:autoSpaceDN w:val="0"/>
              <w:adjustRightInd w:val="0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3EBBB9AD" w14:textId="7F5FDE4C" w:rsidR="00890119" w:rsidRPr="00C10F34" w:rsidRDefault="00890119" w:rsidP="008D2E94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Szczegółowe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kryteria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kwalifikacji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terapii</w:t>
            </w:r>
          </w:p>
          <w:p w14:paraId="4221B845" w14:textId="6CC39B79" w:rsidR="00ED3875" w:rsidRPr="00C10F34" w:rsidRDefault="001F691A" w:rsidP="008D2E94">
            <w:pPr>
              <w:pStyle w:val="Akapitzlist"/>
              <w:numPr>
                <w:ilvl w:val="2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lastRenderedPageBreak/>
              <w:t>midostauryną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cytarabiną</w:t>
            </w:r>
          </w:p>
          <w:p w14:paraId="7DF0A5F5" w14:textId="19C2F68F" w:rsidR="008C151D" w:rsidRPr="00C10F34" w:rsidRDefault="008C151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18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powyżej;</w:t>
            </w:r>
          </w:p>
          <w:p w14:paraId="6EBC1741" w14:textId="4BB55ED0" w:rsidR="008C151D" w:rsidRPr="00C10F34" w:rsidRDefault="008C151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nowo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rozpoznana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ostra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szpikowa;</w:t>
            </w:r>
          </w:p>
          <w:p w14:paraId="18CF7AA2" w14:textId="0896C07C" w:rsidR="00E9387D" w:rsidRPr="00C10F34" w:rsidRDefault="00ED3875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udokumentowana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genu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FLT3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(wewnątrztandemowej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duplikacji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[ITD]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mutacji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obrębie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domeny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kinazy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tyrozynowej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[TKD]);</w:t>
            </w:r>
          </w:p>
          <w:p w14:paraId="5A6DBECA" w14:textId="3B0C247A" w:rsidR="00DA2F86" w:rsidRPr="00C10F34" w:rsidRDefault="00ED3875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kwalifikowanie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18723E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intensywnej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chemioterapii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indukującej</w:t>
            </w:r>
            <w:r w:rsidR="00D82CA1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6B413E21" w14:textId="77777777" w:rsidR="001F691A" w:rsidRPr="00C10F34" w:rsidRDefault="001F691A" w:rsidP="008D2E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3603E74" w14:textId="26FBAEDB" w:rsidR="00546572" w:rsidRPr="00C10F34" w:rsidRDefault="001F691A" w:rsidP="008D2E94">
            <w:pPr>
              <w:pStyle w:val="Akapitzlist"/>
              <w:numPr>
                <w:ilvl w:val="2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cytarabiną</w:t>
            </w:r>
          </w:p>
          <w:p w14:paraId="52C416E0" w14:textId="4D66EC7F" w:rsidR="002E2BA7" w:rsidRPr="00C10F34" w:rsidRDefault="002E2BA7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15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powyżej;</w:t>
            </w:r>
          </w:p>
          <w:p w14:paraId="5AA86376" w14:textId="7AC5CA29" w:rsidR="00B25DD6" w:rsidRPr="00C10F34" w:rsidRDefault="00B25DD6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nowo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rozpoznana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ostra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białaczka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szpikowa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występująca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de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novo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ekspresją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antygenu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CD33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komórkach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blastycznych;</w:t>
            </w:r>
          </w:p>
          <w:p w14:paraId="4862DDF0" w14:textId="47CF4D74" w:rsidR="0041288D" w:rsidRPr="00C10F34" w:rsidRDefault="0041288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brak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wcześniejszego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ostrej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białaczki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szpikowej;</w:t>
            </w:r>
          </w:p>
          <w:p w14:paraId="7F427247" w14:textId="1D79080D" w:rsidR="002E2BA7" w:rsidRPr="00C10F34" w:rsidRDefault="00B25DD6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kwalifikowanie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się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intensywnej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chemioterapii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indukującej;</w:t>
            </w:r>
          </w:p>
          <w:p w14:paraId="1A5C26AA" w14:textId="47D07F8C" w:rsidR="0041288D" w:rsidRPr="00C10F34" w:rsidRDefault="00B25DD6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potwierdzone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cytogenetycznie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korzystne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pośrednie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czynniki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rokownicze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(dopuszczalne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jest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włączenie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indukującej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chorych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niemożliwym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oceny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ryz</w:t>
            </w:r>
            <w:r w:rsidR="00D82CA1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y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kiem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cytogenetycznym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wynikającym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złej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jakości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materiału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diagnostycznego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tj.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045FC9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podziałów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komórkowych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warunkiem,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że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badaniach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molekularnych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wykluczono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pacjenta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obecność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niekorzystn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czynnik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ów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rokownicz</w:t>
            </w:r>
            <w:r w:rsidR="0049684D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ych</w:t>
            </w:r>
            <w:r w:rsidR="004B35BF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 w:rsidR="00984A06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6C34708C" w14:textId="57442639" w:rsidR="001D15F3" w:rsidRPr="00C10F34" w:rsidRDefault="001D15F3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brak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zdiagnozowanej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ostrej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szpikow</w:t>
            </w:r>
            <w:r w:rsidR="007A6D9A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wtórnej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(po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zespole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mielodysplastycznym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[MDS;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ang.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myelodysplastic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syndrom]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przewlekłych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zespołach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mieloproliferacyjnych)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7A6D9A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oraz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ostrej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białaczki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szpikowej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zależnej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chemio-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radioterapii.</w:t>
            </w:r>
          </w:p>
          <w:p w14:paraId="3F2AA192" w14:textId="77777777" w:rsidR="001F691A" w:rsidRPr="00C10F34" w:rsidRDefault="001F691A" w:rsidP="008D2E94">
            <w:pPr>
              <w:ind w:left="2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30A492A3" w14:textId="35F10A3B" w:rsidR="006617A9" w:rsidRPr="00C10F34" w:rsidRDefault="001F691A" w:rsidP="008D2E94">
            <w:pPr>
              <w:pStyle w:val="Akapitzlist"/>
              <w:numPr>
                <w:ilvl w:val="2"/>
                <w:numId w:val="7"/>
              </w:numPr>
              <w:contextualSpacing w:val="0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wenetoklaksem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32518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azacytydyną</w:t>
            </w:r>
          </w:p>
          <w:p w14:paraId="716E4BB3" w14:textId="0BC68B16" w:rsidR="008C151D" w:rsidRPr="00C10F34" w:rsidRDefault="008C151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18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lat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powyżej;</w:t>
            </w:r>
          </w:p>
          <w:p w14:paraId="519D7703" w14:textId="77BA7AFA" w:rsidR="007D754A" w:rsidRPr="00C10F34" w:rsidRDefault="008C151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nowo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rozpoznana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ostra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białaczka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szpikowa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występująca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de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novo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wtórna,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zdiagnozowana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oparciu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obowiązujące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kryteria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WHO;</w:t>
            </w:r>
          </w:p>
          <w:p w14:paraId="50FBF2C6" w14:textId="478EFC5E" w:rsidR="007D754A" w:rsidRPr="00C10F34" w:rsidRDefault="008C151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lastRenderedPageBreak/>
              <w:t>brak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wcześniejszego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ostrej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białaczki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szpikowej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(za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wyjątkiem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="006B28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cytoredukcyjnego</w:t>
            </w:r>
            <w:r w:rsidR="006B28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, </w:t>
            </w:r>
            <w:r w:rsidR="00747C7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np. hydroksymocznikiem</w:t>
            </w:r>
            <w:r w:rsidR="006B280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przygotowującego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pacjenta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wenetoklaksem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  <w:t>azacytydyną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);</w:t>
            </w:r>
          </w:p>
          <w:p w14:paraId="1CC82756" w14:textId="10D01EEE" w:rsidR="00F72FCB" w:rsidRPr="00C10F34" w:rsidRDefault="00F72FCB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niekwalifikowanie się do standardowej chemioterapii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indukującej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, definiowane jako:</w:t>
            </w:r>
          </w:p>
          <w:p w14:paraId="4599CF48" w14:textId="77777777" w:rsidR="00F72FCB" w:rsidRDefault="00F72FCB" w:rsidP="008D2E94">
            <w:pPr>
              <w:pStyle w:val="Akapitzlist"/>
              <w:numPr>
                <w:ilvl w:val="4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wiek 75 lat i powyżej,</w:t>
            </w:r>
          </w:p>
          <w:p w14:paraId="38B1CA1C" w14:textId="77777777" w:rsidR="00F72FCB" w:rsidRPr="00FB3EE2" w:rsidRDefault="00F72FCB" w:rsidP="008D2E94">
            <w:pPr>
              <w:tabs>
                <w:tab w:val="left" w:pos="708"/>
              </w:tabs>
              <w:ind w:left="45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lub</w:t>
            </w:r>
          </w:p>
          <w:p w14:paraId="17A35C8E" w14:textId="77777777" w:rsidR="00F72FCB" w:rsidRPr="00FB3EE2" w:rsidRDefault="00F72FCB" w:rsidP="008D2E94">
            <w:pPr>
              <w:pStyle w:val="Akapitzlist"/>
              <w:numPr>
                <w:ilvl w:val="4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FB3E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wiek 18-74 lat i obecność co najmniej jednego czynnika wymienionego poniżej:</w:t>
            </w:r>
          </w:p>
          <w:p w14:paraId="712278E4" w14:textId="77777777" w:rsidR="00F72FCB" w:rsidRPr="007C4FFD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ECOG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(jeśli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ECOG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wynika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obecności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chorób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współistniejących),</w:t>
            </w:r>
          </w:p>
          <w:p w14:paraId="5284C3B4" w14:textId="77777777" w:rsidR="00F72FCB" w:rsidRPr="007C4FFD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wcześniejsza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zastoinowa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niewydolność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serca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wymagająca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leczenia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frakcja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wyrzutowa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≤50%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przewlekła,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stabilna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dławica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piersiowa,</w:t>
            </w:r>
          </w:p>
          <w:p w14:paraId="4A54BA6A" w14:textId="77777777" w:rsidR="00F72FCB" w:rsidRPr="007C4FFD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zdolność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dyfuzji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gazów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płucach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DLCO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≤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65%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pierwszosekundowa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natężona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pojemność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wydechowa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FEV1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≤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65%,</w:t>
            </w:r>
          </w:p>
          <w:p w14:paraId="2F804F2C" w14:textId="463E73FA" w:rsidR="00F72FCB" w:rsidRPr="006B280B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klire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ns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kreatyniny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="0050727E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≥ 30 ml/min do &lt;45 ml/min,</w:t>
            </w:r>
          </w:p>
          <w:p w14:paraId="686A1C94" w14:textId="0F4C8CEF" w:rsidR="00F72FCB" w:rsidRPr="006B280B" w:rsidRDefault="00BA6A99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umiarkowane zaburzenia czynności wątroby ze stężeniem bilirubiny &gt;1,5 do ≤3 ULN,</w:t>
            </w:r>
          </w:p>
          <w:p w14:paraId="49D7528D" w14:textId="2D3E73AF" w:rsidR="00F72FCB" w:rsidRPr="00FB3EE2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jakiekolwiek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inne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schorzenie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uniemożliwiające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zastosowanie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intensywnej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chemioterapii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="0088186A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dające w skali </w:t>
            </w:r>
            <w:r w:rsidR="0088186A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 w:bidi="en-US"/>
              </w:rPr>
              <w:t>indeksu chorób współistniejących</w:t>
            </w:r>
            <w:r w:rsidR="0088186A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(HCT-CI) ≥3 punktów lub w skali </w:t>
            </w:r>
            <w:r w:rsidR="0088186A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 w:bidi="en-US"/>
              </w:rPr>
              <w:t>oceny podstawowych czynności życia codziennego (</w:t>
            </w:r>
            <w:r w:rsidR="0088186A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ADL) &lt;6 punktów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.</w:t>
            </w:r>
          </w:p>
          <w:p w14:paraId="73418362" w14:textId="57D63FC0" w:rsidR="001F691A" w:rsidRDefault="001F691A" w:rsidP="008D2E94">
            <w:pPr>
              <w:tabs>
                <w:tab w:val="left" w:pos="708"/>
              </w:tabs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</w:p>
          <w:p w14:paraId="213A0B55" w14:textId="42BC1FF0" w:rsidR="00451627" w:rsidRDefault="00451627" w:rsidP="008D2E94">
            <w:pPr>
              <w:pStyle w:val="Akapitzlist"/>
              <w:numPr>
                <w:ilvl w:val="2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  <w:t>i</w:t>
            </w:r>
            <w:r w:rsidRPr="00451627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  <w:t>wosydenibem w skojarzeniu z azacytydyn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  <w:t>ą</w:t>
            </w:r>
          </w:p>
          <w:p w14:paraId="2763DB78" w14:textId="77777777" w:rsidR="00451627" w:rsidRPr="00C10F34" w:rsidRDefault="00451627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 18 lat i powyżej;</w:t>
            </w:r>
          </w:p>
          <w:p w14:paraId="3CE742DE" w14:textId="77777777" w:rsidR="00451627" w:rsidRPr="00C10F34" w:rsidRDefault="00451627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nowo rozpoznana ostra białaczka szpikowa;</w:t>
            </w:r>
          </w:p>
          <w:p w14:paraId="1F9D3FA3" w14:textId="4783E7C7" w:rsidR="00451627" w:rsidRPr="00451627" w:rsidRDefault="00451627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brak wcześniejszego leczenia ostrej białaczki szpikowej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(za wyjątkiem </w:t>
            </w:r>
            <w:r w:rsidRPr="007C4F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leczenia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cytoredukcyjnego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, np. hydroksymocznikiem, </w:t>
            </w:r>
            <w:r w:rsidRPr="007C4F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przygotowującego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pacjenta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do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leczenia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);</w:t>
            </w:r>
          </w:p>
          <w:p w14:paraId="66A87EDD" w14:textId="77777777" w:rsidR="00451627" w:rsidRPr="00FF2707" w:rsidRDefault="00451627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lastRenderedPageBreak/>
              <w:t xml:space="preserve">udokumentowana obecność mutacji </w:t>
            </w:r>
            <w:r w:rsidRPr="00FF27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R132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F27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 genie kodującym dehydrogenazę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FF27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izocytrynianu 1 (</w:t>
            </w:r>
            <w:r w:rsidRPr="00FB3EE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IDH1</w:t>
            </w:r>
            <w:r w:rsidRPr="00FF27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  <w:r w:rsidRPr="00FF270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l-PL" w:bidi="en-US"/>
              </w:rPr>
              <w:t xml:space="preserve"> </w:t>
            </w:r>
          </w:p>
          <w:p w14:paraId="42C19FE0" w14:textId="77777777" w:rsidR="00F72FCB" w:rsidRPr="00C10F34" w:rsidRDefault="00F72FCB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niekwalifikowanie się do standardowej chemioterapii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indukującej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, definiowane jako:</w:t>
            </w:r>
          </w:p>
          <w:p w14:paraId="191F1FE8" w14:textId="77777777" w:rsidR="00F72FCB" w:rsidRDefault="00F72FCB" w:rsidP="008D2E94">
            <w:pPr>
              <w:pStyle w:val="Akapitzlist"/>
              <w:numPr>
                <w:ilvl w:val="4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wiek 75 lat i powyżej,</w:t>
            </w:r>
          </w:p>
          <w:p w14:paraId="5A17BE5A" w14:textId="77777777" w:rsidR="00F72FCB" w:rsidRPr="00FB3EE2" w:rsidRDefault="00F72FCB" w:rsidP="008D2E94">
            <w:pPr>
              <w:tabs>
                <w:tab w:val="left" w:pos="708"/>
              </w:tabs>
              <w:ind w:left="45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lub</w:t>
            </w:r>
          </w:p>
          <w:p w14:paraId="5BEE6FF0" w14:textId="77777777" w:rsidR="00F72FCB" w:rsidRPr="00FB3EE2" w:rsidRDefault="00F72FCB" w:rsidP="008D2E94">
            <w:pPr>
              <w:pStyle w:val="Akapitzlist"/>
              <w:numPr>
                <w:ilvl w:val="4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FB3E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wiek 18-74 lat i obecność co najmniej jednego czynnika wymienionego poniżej:</w:t>
            </w:r>
          </w:p>
          <w:p w14:paraId="654943F2" w14:textId="2147B4A8" w:rsidR="00F72FCB" w:rsidRPr="007C4FFD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ECOG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(jeśli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ECOG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wynika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obecności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chorób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współistniejących),</w:t>
            </w:r>
          </w:p>
          <w:p w14:paraId="46C07B1F" w14:textId="77777777" w:rsidR="00F72FCB" w:rsidRPr="007C4FFD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wcześniejsza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zastoinowa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niewydolność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serca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wymagająca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leczenia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frakcja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wyrzutowa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≤50%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przewlekła,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stabilna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dławica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piersiowa,</w:t>
            </w:r>
          </w:p>
          <w:p w14:paraId="614036CA" w14:textId="77777777" w:rsidR="00F72FCB" w:rsidRPr="007C4FFD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zdolność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dyfuzji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gazów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płucach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DLCO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≤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65%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lub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pierwszosekundowa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natężona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pojemność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wydechowa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FEV1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≤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65%,</w:t>
            </w:r>
          </w:p>
          <w:p w14:paraId="262013A6" w14:textId="77777777" w:rsidR="00BA6A99" w:rsidRPr="00C10F34" w:rsidRDefault="00BA6A99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  <w:t>klire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ns kreatyniny ≥ 30 ml/min do &lt;45 ml/min,</w:t>
            </w:r>
          </w:p>
          <w:p w14:paraId="675E923F" w14:textId="77777777" w:rsidR="005B1DD8" w:rsidRPr="00C10F34" w:rsidRDefault="005B1DD8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umiarkowane zaburzenia czynności wątroby ze stężeniem bilirubiny &gt;1,5 do ≤3 ULN,</w:t>
            </w:r>
          </w:p>
          <w:p w14:paraId="1674C9B5" w14:textId="14043FA4" w:rsidR="00F72FCB" w:rsidRPr="00FB3EE2" w:rsidRDefault="00F72FCB" w:rsidP="008D2E94">
            <w:pPr>
              <w:pStyle w:val="Akapitzlist"/>
              <w:numPr>
                <w:ilvl w:val="5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jakiekolwiek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inne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schorzenie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uniemożliwiające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zastosowanie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intensywnej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</w:t>
            </w:r>
            <w:r w:rsidRPr="007C4F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chemioterapii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 xml:space="preserve"> w ocenie lekarza prowadzącego</w:t>
            </w:r>
            <w:r w:rsidR="006C47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en-US"/>
              </w:rPr>
              <w:t>.</w:t>
            </w:r>
          </w:p>
          <w:p w14:paraId="38CE1280" w14:textId="77777777" w:rsidR="00451627" w:rsidRPr="00A63DEC" w:rsidRDefault="00451627" w:rsidP="008D2E94">
            <w:pPr>
              <w:tabs>
                <w:tab w:val="left" w:pos="708"/>
              </w:tabs>
              <w:rPr>
                <w:rFonts w:ascii="Times New Roman" w:hAnsi="Times New Roman"/>
                <w:b/>
                <w:i/>
                <w:sz w:val="20"/>
              </w:rPr>
            </w:pPr>
          </w:p>
          <w:p w14:paraId="51589672" w14:textId="0509CD1A" w:rsidR="00632518" w:rsidRPr="00C10F34" w:rsidRDefault="0047106A" w:rsidP="008D2E94">
            <w:pPr>
              <w:pStyle w:val="Akapitzlist"/>
              <w:numPr>
                <w:ilvl w:val="2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  <w:t>a</w:t>
            </w:r>
            <w:r w:rsidR="00632518" w:rsidRPr="00C10F34"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  <w:lang w:bidi="en-US"/>
              </w:rPr>
              <w:t>zacytydyną doustną w monoterapii</w:t>
            </w:r>
          </w:p>
          <w:p w14:paraId="0544A4CC" w14:textId="5069CEF0" w:rsidR="00632518" w:rsidRPr="00C10F34" w:rsidRDefault="0047106A" w:rsidP="008D2E94">
            <w:pPr>
              <w:pStyle w:val="Akapitzlist"/>
              <w:numPr>
                <w:ilvl w:val="3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w</w:t>
            </w:r>
            <w:r w:rsidR="00632518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iek 18 lat i powyżej;</w:t>
            </w:r>
          </w:p>
          <w:p w14:paraId="2AD9D55C" w14:textId="6FB1B9F6" w:rsidR="00632518" w:rsidRPr="00C10F34" w:rsidRDefault="00632518" w:rsidP="008D2E94">
            <w:pPr>
              <w:pStyle w:val="Akapitzlist"/>
              <w:numPr>
                <w:ilvl w:val="3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ostra białaczka szpikowa w </w:t>
            </w:r>
            <w:r w:rsidR="000B42BB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potwierdzonej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pierwszej całkowitej remisji lub </w:t>
            </w:r>
            <w:r w:rsidR="000B42BB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potwierdzonej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remisji z niepełną regeneracją morfologii krwi po chemioterapii indukującej </w:t>
            </w:r>
            <w:r w:rsidR="001D5B0C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albo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 xml:space="preserve"> indukującej i konsolidującej</w:t>
            </w:r>
            <w:r w:rsidR="0047106A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;</w:t>
            </w:r>
          </w:p>
          <w:p w14:paraId="58EAD94A" w14:textId="4BB452D2" w:rsidR="0047106A" w:rsidRPr="00C10F34" w:rsidRDefault="0047106A" w:rsidP="008D2E94">
            <w:pPr>
              <w:pStyle w:val="Akapitzlist"/>
              <w:numPr>
                <w:ilvl w:val="3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  <w:t>niekwalifikowanie się pacjenta do przeszczepienia macierzystych komórek krwiotwórczych lub brak zgody pacjenta na taką procedurę.</w:t>
            </w:r>
          </w:p>
          <w:p w14:paraId="5FDA147C" w14:textId="77777777" w:rsidR="0047106A" w:rsidRPr="00C10F34" w:rsidRDefault="0047106A" w:rsidP="008D2E94">
            <w:pPr>
              <w:pStyle w:val="Akapitzlist"/>
              <w:tabs>
                <w:tab w:val="left" w:pos="708"/>
              </w:tabs>
              <w:ind w:left="454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bidi="en-US"/>
              </w:rPr>
            </w:pPr>
          </w:p>
          <w:p w14:paraId="5BBE491F" w14:textId="57600288" w:rsidR="005A2520" w:rsidRPr="00C10F34" w:rsidRDefault="001F691A" w:rsidP="008D2E94">
            <w:pPr>
              <w:pStyle w:val="Akapitzlist"/>
              <w:numPr>
                <w:ilvl w:val="2"/>
                <w:numId w:val="7"/>
              </w:numPr>
              <w:tabs>
                <w:tab w:val="left" w:pos="708"/>
              </w:tabs>
              <w:contextualSpacing w:val="0"/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bidi="en-US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gilterytynibem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monoterapii</w:t>
            </w:r>
          </w:p>
          <w:p w14:paraId="40635382" w14:textId="46ECC3F7" w:rsidR="006617A9" w:rsidRPr="00C10F34" w:rsidRDefault="006617A9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wiek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powyżej;</w:t>
            </w:r>
          </w:p>
          <w:p w14:paraId="15677619" w14:textId="6EFAC8EC" w:rsidR="008A0E5D" w:rsidRPr="00C10F34" w:rsidRDefault="008A0E5D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ostra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białaczka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szpikowa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stwierdzoną</w:t>
            </w:r>
            <w:r w:rsidR="009E3B29" w:rsidRPr="00C10F3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B7522BE" w14:textId="0159286B" w:rsidR="008A0E5D" w:rsidRPr="00C10F34" w:rsidRDefault="008A0E5D" w:rsidP="008D2E94">
            <w:pPr>
              <w:pStyle w:val="Akapitzlist"/>
              <w:numPr>
                <w:ilvl w:val="4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opornością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(brak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niepełną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regeneracją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hematologiczną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jednym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indukującej),</w:t>
            </w:r>
          </w:p>
          <w:p w14:paraId="1DB747D7" w14:textId="5BD89999" w:rsidR="008A0E5D" w:rsidRPr="00C10F34" w:rsidRDefault="008A0E5D" w:rsidP="008D2E94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</w:p>
          <w:p w14:paraId="1F895B99" w14:textId="22EE41E8" w:rsidR="008A0E5D" w:rsidRPr="00C10F34" w:rsidRDefault="008A0E5D" w:rsidP="008D2E94">
            <w:pPr>
              <w:pStyle w:val="Akapitzlist"/>
              <w:numPr>
                <w:ilvl w:val="4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nawrotem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hAnsi="Times New Roman" w:cs="Times New Roman"/>
                <w:sz w:val="20"/>
                <w:szCs w:val="20"/>
              </w:rPr>
              <w:t>szpikowej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wymagane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potwierdzenie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9684D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9684D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nawrocie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obecności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mutacji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3594B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tj.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-ITD,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-TKD/D835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-TKD/I836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materiału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ze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szpiku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kostnego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krwi</w:t>
            </w:r>
            <w:r w:rsidR="001D5B0C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lub ogniska pozaszpikowego</w:t>
            </w:r>
            <w:r w:rsidR="006D61C9" w:rsidRPr="00C10F3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872CE68" w14:textId="164FF2AE" w:rsidR="0043594B" w:rsidRPr="00B962A0" w:rsidRDefault="0084334C" w:rsidP="008D2E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przypadku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oporności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choroby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ma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konieczności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powtarzania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badania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>mutacji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A43" w:rsidRPr="00B962A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D82CA1" w:rsidRPr="00B962A0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  <w:p w14:paraId="37BB977A" w14:textId="34C2AE57" w:rsidR="00A50FA7" w:rsidRPr="00C10F34" w:rsidRDefault="00A50FA7" w:rsidP="008D2E9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BA710C1" w14:textId="299E3F5E" w:rsidR="00B7400E" w:rsidRPr="00C10F34" w:rsidRDefault="00B7400E" w:rsidP="008D2E94">
            <w:pPr>
              <w:pStyle w:val="Akapitzlist"/>
              <w:numPr>
                <w:ilvl w:val="1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47106A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wymagający kontynuacji leczenia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substancjami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czynnymi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finansowanymi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47106A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35386" w:rsidRPr="00C10F34">
              <w:rPr>
                <w:rFonts w:ascii="Times New Roman" w:hAnsi="Times New Roman" w:cs="Times New Roman"/>
                <w:sz w:val="20"/>
                <w:szCs w:val="20"/>
              </w:rPr>
              <w:t>za wyjątkiem trwających badań klinicznych</w:t>
            </w:r>
            <w:r w:rsidR="00CB6814">
              <w:rPr>
                <w:rFonts w:ascii="Times New Roman" w:hAnsi="Times New Roman" w:cs="Times New Roman"/>
                <w:sz w:val="20"/>
                <w:szCs w:val="20"/>
              </w:rPr>
              <w:t xml:space="preserve"> tych leków</w:t>
            </w:r>
            <w:r w:rsidR="00335386" w:rsidRPr="00C10F34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dotyczy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każdej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programie.</w:t>
            </w:r>
          </w:p>
          <w:p w14:paraId="0ADE4411" w14:textId="618DFD28" w:rsidR="00781AB6" w:rsidRPr="00C10F34" w:rsidRDefault="00781AB6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6D3BB406" w:rsidR="001B2161" w:rsidRPr="00C10F34" w:rsidRDefault="009C2DB3" w:rsidP="008D2E94">
            <w:pPr>
              <w:pStyle w:val="Akapitzlist"/>
              <w:numPr>
                <w:ilvl w:val="0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462C2A8B" w14:textId="6855754A" w:rsidR="00335386" w:rsidRPr="00B962A0" w:rsidRDefault="00335386" w:rsidP="008D2E9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wyłączenia, jednak z zastrzeżeniem, iż w przypadku terapii:</w:t>
            </w:r>
          </w:p>
          <w:p w14:paraId="335D3013" w14:textId="680B3416" w:rsidR="009E3B29" w:rsidRPr="00C10F34" w:rsidRDefault="009E3B29" w:rsidP="008D2E94">
            <w:pPr>
              <w:pStyle w:val="Akapitzlist"/>
              <w:numPr>
                <w:ilvl w:val="1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midostauryną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cytarabiną</w:t>
            </w:r>
          </w:p>
          <w:p w14:paraId="4D295FA0" w14:textId="1234DF4B" w:rsidR="00F809D2" w:rsidRPr="00C10F34" w:rsidRDefault="001B2161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33538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to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C0511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dniowe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(jeżeli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pozwolił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uzyskać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wytycznymi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ekspertów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European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LeukemiaNet,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połączeniu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midostauryną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997109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4335B91" w14:textId="73B2325B" w:rsidR="00DE53F3" w:rsidRPr="00C10F34" w:rsidRDefault="001B2161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gdy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osiągnięta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zostanie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wytycznymi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ekspertów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European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LeukemiaNet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cyklach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indukujących,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kontynuacja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</w:t>
            </w:r>
            <w:r w:rsidR="00CA4A78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580AE7D" w14:textId="41879BDB" w:rsidR="00BD31DD" w:rsidRPr="00C10F34" w:rsidRDefault="001B2161" w:rsidP="008D2E94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będących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biorcami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allogenicznych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krwiotwórczych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komórek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macierzystych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(ang.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allogeneic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hematopoietic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cell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transplant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allo-H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SCT)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midostauryną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przerwać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48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rozpoczęciem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kondycjonującego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poprzedzającego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allo-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SCT.</w:t>
            </w:r>
          </w:p>
          <w:p w14:paraId="709A7FE5" w14:textId="77777777" w:rsidR="003E147B" w:rsidRPr="00C10F34" w:rsidRDefault="003E147B" w:rsidP="008D2E94">
            <w:pPr>
              <w:ind w:left="454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47DA18E0" w14:textId="7A69D0CA" w:rsidR="00F809D2" w:rsidRPr="00C10F34" w:rsidRDefault="00F809D2" w:rsidP="008D2E94">
            <w:pPr>
              <w:pStyle w:val="Akapitzlist"/>
              <w:numPr>
                <w:ilvl w:val="1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cytarabiną</w:t>
            </w:r>
          </w:p>
          <w:p w14:paraId="56CA66CA" w14:textId="4DF20B0B" w:rsidR="00F809D2" w:rsidRPr="00C10F34" w:rsidRDefault="00D60CE4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3538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to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jeden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zastosowaniem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ozogamycyny;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pozwolił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uzyskać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wytycznymi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European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LeukemiaNet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bez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</w:t>
            </w:r>
            <w:r w:rsidR="009F40D9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</w:t>
            </w:r>
            <w:r w:rsidR="00997109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9E5AE71" w14:textId="0E5A6F54" w:rsidR="00D60CE4" w:rsidRPr="00C10F34" w:rsidRDefault="00D60CE4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osiągnięciu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(zgodnie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wytycznymi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European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LeukemiaNet)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indukującym,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kontynuacja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postaci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373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97140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97140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97140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83A1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97140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ozogamycyny</w:t>
            </w:r>
            <w:r w:rsidR="00A97140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potwierdzonymi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cytogenetycznie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korzystnymi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pośrednimi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czynnikami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rokowniczymi</w:t>
            </w:r>
            <w:r w:rsidR="007C1CB0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02EC445" w14:textId="44DD7D63" w:rsidR="007E2324" w:rsidRPr="00C10F34" w:rsidRDefault="007C1CB0" w:rsidP="008D2E94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rozważenia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pominięcie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cyklu/cyklach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celem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ryzyka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wenookluzyjnej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(VOD),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planowane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przeszczepienie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allogenicznych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krwiotwórczych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komórek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334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macierzystych.</w:t>
            </w:r>
          </w:p>
          <w:p w14:paraId="409944D8" w14:textId="696BDEE8" w:rsidR="00335386" w:rsidRPr="00C10F34" w:rsidRDefault="00335386" w:rsidP="008D2E94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14:paraId="1F9FD5F7" w14:textId="77777777" w:rsidR="00842007" w:rsidRPr="00C10F34" w:rsidRDefault="00DC47CE" w:rsidP="008D2E94">
            <w:pPr>
              <w:pStyle w:val="Akapitzlist"/>
              <w:numPr>
                <w:ilvl w:val="1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wenetoklaksem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azacytydyną</w:t>
            </w:r>
          </w:p>
          <w:p w14:paraId="51E0298D" w14:textId="3B345AFA" w:rsidR="00FE0916" w:rsidRDefault="00842007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wystąpienia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progresji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choroby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niemożliwej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zaakceptowania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31B76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toksyczności</w:t>
            </w:r>
            <w:r w:rsidR="00CA4A78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335A83D" w14:textId="77777777" w:rsidR="00CB6814" w:rsidRDefault="00CB6814" w:rsidP="008D2E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45B46DA" w14:textId="7C0591E8" w:rsidR="00CB6814" w:rsidRPr="00C10F34" w:rsidRDefault="00CB6814" w:rsidP="008D2E94">
            <w:pPr>
              <w:pStyle w:val="Akapitzlist"/>
              <w:numPr>
                <w:ilvl w:val="1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CB68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iwosydenibem w skojarzeniu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z azacytydyną</w:t>
            </w:r>
          </w:p>
          <w:p w14:paraId="747885EF" w14:textId="3F7A362A" w:rsidR="00CB6814" w:rsidRPr="00CB6814" w:rsidRDefault="00CB6814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do wystąpienia progresji choroby lub niemożliwej do zaakceptowania toksyczności.</w:t>
            </w:r>
          </w:p>
          <w:p w14:paraId="6292FF23" w14:textId="77777777" w:rsidR="00E83F01" w:rsidRPr="00C10F34" w:rsidRDefault="00E83F01" w:rsidP="008D2E94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B38CECC" w14:textId="106C73F4" w:rsidR="007E2324" w:rsidRPr="00C10F34" w:rsidRDefault="00DC47CE" w:rsidP="008D2E94">
            <w:pPr>
              <w:pStyle w:val="Akapitzlist"/>
              <w:numPr>
                <w:ilvl w:val="1"/>
                <w:numId w:val="7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gilterytynibem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</w:p>
          <w:p w14:paraId="2A077B0A" w14:textId="6076CB55" w:rsidR="00D679DF" w:rsidRPr="00C10F34" w:rsidRDefault="007E2324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powinno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prowadzone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czasu,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kiedy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pacjent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odnosi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korzyści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kliniczn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gilterytynibem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momentu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wystąpienia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toksyczności.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opóźniona,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dlatego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należy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rozważyć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kontynuowanie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zaleconej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miesięcy,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aby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zapewnić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kliniczną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(bez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1B76" w:rsidRPr="00C10F34">
              <w:rPr>
                <w:rFonts w:ascii="Times New Roman" w:hAnsi="Times New Roman" w:cs="Times New Roman"/>
                <w:sz w:val="20"/>
                <w:szCs w:val="20"/>
              </w:rPr>
              <w:t>choroby)</w:t>
            </w:r>
            <w:r w:rsidR="00D679DF" w:rsidRPr="00C10F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5ED765D" w14:textId="59D48FAE" w:rsidR="00A154A6" w:rsidRPr="00C10F34" w:rsidRDefault="00A154A6" w:rsidP="008D2E94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będących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biorcami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allogenicznych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krwiotwórczych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komórek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macierzystych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(ang.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allogeneic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hematopoietic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cell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transplant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allo-HSCT)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gliterytynibem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przerwać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jeden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tydzień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rozpoczęciem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kondycjonującego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poprzedzającego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allo-HSCT.</w:t>
            </w:r>
          </w:p>
          <w:p w14:paraId="687196CA" w14:textId="0D43B86D" w:rsidR="00461F75" w:rsidRPr="00C10F34" w:rsidRDefault="0046650A" w:rsidP="008D2E94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ontynuacja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gilterytynibem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(tzw.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podtrzymująca)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przeszczepieniu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F5C01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allogenicznych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krwiotwórczych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komórek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macierzystych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="00AF5C01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allo-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HSCT)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461F75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9CDCA24" w14:textId="77777777" w:rsidR="00493DCD" w:rsidRPr="00C10F34" w:rsidRDefault="00493DCD" w:rsidP="008D2E94">
            <w:pPr>
              <w:pStyle w:val="Akapitzlist"/>
              <w:ind w:left="3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53E2288B" w:rsidR="00C37C7F" w:rsidRPr="00C10F34" w:rsidRDefault="009C2DB3" w:rsidP="008D2E94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35386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 z programu</w:t>
            </w:r>
          </w:p>
          <w:p w14:paraId="4AA06340" w14:textId="77777777" w:rsidR="00335386" w:rsidRPr="00C10F34" w:rsidRDefault="00335386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brak skuteczności terapii definiowany jako:</w:t>
            </w:r>
          </w:p>
          <w:p w14:paraId="0A43F7E2" w14:textId="77777777" w:rsidR="00335386" w:rsidRPr="00C10F34" w:rsidRDefault="00335386" w:rsidP="008D2E94">
            <w:pPr>
              <w:pStyle w:val="Akapitzlist"/>
              <w:numPr>
                <w:ilvl w:val="4"/>
                <w:numId w:val="7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brak uzyskania całkowitej remisji choroby zgodnie z wytycznymi ekspertów European LeukemiaNet po maksymalnie dwóch cyklach leczenia indukującego (brak skuteczności terapii) albo progresja choroby zgodnie z wytycznymi ekspertów European LeukemiaNet w trakcie stosowania terapii konsolidującej – w przypadku terapii </w:t>
            </w:r>
            <w:r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midostauryną w skojarzeniu z daunorubicyną i cytarabiną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albo</w:t>
            </w:r>
            <w:r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gemtuzumabem ozogamycyny w skojarzeniu z daunorubicyną i cytarabiną,</w:t>
            </w:r>
          </w:p>
          <w:p w14:paraId="273A0B33" w14:textId="15A09645" w:rsidR="00A67CE9" w:rsidRPr="00C10F34" w:rsidRDefault="00335386" w:rsidP="008D2E94">
            <w:pPr>
              <w:pStyle w:val="Akapitzlist"/>
              <w:numPr>
                <w:ilvl w:val="4"/>
                <w:numId w:val="7"/>
              </w:numPr>
              <w:contextualSpacing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progresja </w:t>
            </w:r>
            <w:r w:rsidR="00A67CE9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choroby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w trakcie leczenia – w przypadku terapii </w:t>
            </w:r>
            <w:r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wenetoklaksem w skojarzeniu z azacytydyną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CB681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68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iwosydenibem</w:t>
            </w:r>
            <w:r w:rsidR="00CB681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w skojarzeniu z azacytydyną</w:t>
            </w:r>
            <w:r w:rsidR="00CB68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681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gilterytynibem w monoterapii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(pomimo zwiększenia dawki gilterytynibu);</w:t>
            </w:r>
          </w:p>
          <w:p w14:paraId="45EE75C2" w14:textId="4F2BAFE2" w:rsidR="00A67CE9" w:rsidRPr="00C10F34" w:rsidRDefault="00A67CE9" w:rsidP="008D2E94">
            <w:pPr>
              <w:pStyle w:val="Akapitzlist"/>
              <w:numPr>
                <w:ilvl w:val="4"/>
                <w:numId w:val="7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progresja choroby w trakcie leczenia (tj. ponad 15% blastów we krwi obwodowej lub szpiku kostnym) – w przypadku terapii </w:t>
            </w:r>
            <w:r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azacytydyną doustną w monoterapii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14:paraId="533C6D4E" w14:textId="39E5C286" w:rsidR="00C37C7F" w:rsidRPr="00C10F34" w:rsidRDefault="00C37C7F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którykolwiek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stosowanych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leków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C10F34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67CE9" w:rsidRPr="00C10F34">
              <w:rPr>
                <w:rFonts w:ascii="Times New Roman" w:hAnsi="Times New Roman" w:cs="Times New Roman"/>
                <w:sz w:val="20"/>
                <w:szCs w:val="20"/>
              </w:rPr>
              <w:t>, uniemożliwiających kontynuację leczenia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DCE1E2F" w14:textId="611E2008" w:rsidR="00B14C08" w:rsidRPr="00C10F34" w:rsidRDefault="00A67CE9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C10F34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lub zagrażającej życiu </w:t>
            </w:r>
            <w:r w:rsidR="00B14C08" w:rsidRPr="00C10F34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C10F34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C10F34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adekwatnego postępowania;</w:t>
            </w:r>
          </w:p>
          <w:p w14:paraId="6C996551" w14:textId="1BE7F925" w:rsidR="00A67CE9" w:rsidRPr="00C10F34" w:rsidRDefault="00A67CE9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131A8C27" w14:textId="77D91986" w:rsidR="007415B0" w:rsidRPr="00C10F34" w:rsidRDefault="00CB6814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okres </w:t>
            </w:r>
            <w:r w:rsidR="00736AC6" w:rsidRPr="00C10F34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C10F34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C10F34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1FA97D21" w14:textId="4495E739" w:rsidR="00A67CE9" w:rsidRPr="00C10F34" w:rsidRDefault="00A67CE9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świadczeniobiorcy lub jego opiekun</w:t>
            </w:r>
            <w:r w:rsidR="00E83F01" w:rsidRPr="00C10F3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prawn</w:t>
            </w:r>
            <w:r w:rsidR="00E83F01" w:rsidRPr="00C10F34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1A4B9F5" w14:textId="77777777" w:rsidR="009C2DB3" w:rsidRPr="00C10F34" w:rsidRDefault="00DD660E" w:rsidP="008D2E94">
            <w:pPr>
              <w:pStyle w:val="Akapitzlist"/>
              <w:numPr>
                <w:ilvl w:val="3"/>
                <w:numId w:val="7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przeprowadzenie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zabiegu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5916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przeszczepieni</w:t>
            </w:r>
            <w:r w:rsidR="007415B0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a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allogenicznych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0D5916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krwiotwórczych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0D5916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komórek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0D5916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macierzystych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0D5916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</w:t>
            </w:r>
            <w:r w:rsidR="00AF5C01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allo-</w:t>
            </w:r>
            <w:r w:rsidR="000D5916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HSCT)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–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przypadku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terapii</w:t>
            </w:r>
            <w:r w:rsidR="00025874" w:rsidRPr="00C10F3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midostauryną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daunorubicyną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cytarabiną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5C01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i/>
                <w:iCs/>
                <w:spacing w:val="-4"/>
                <w:sz w:val="20"/>
                <w:szCs w:val="20"/>
              </w:rPr>
              <w:t>gilterytynibem</w:t>
            </w:r>
            <w:r w:rsidR="00025874" w:rsidRPr="00C10F34">
              <w:rPr>
                <w:rFonts w:ascii="Times New Roman" w:hAnsi="Times New Roman" w:cs="Times New Roman"/>
                <w:i/>
                <w:iCs/>
                <w:spacing w:val="-4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i/>
                <w:iCs/>
                <w:spacing w:val="-4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i/>
                <w:iCs/>
                <w:spacing w:val="-4"/>
                <w:sz w:val="20"/>
                <w:szCs w:val="20"/>
              </w:rPr>
              <w:t xml:space="preserve"> </w:t>
            </w:r>
            <w:r w:rsidR="007415B0" w:rsidRPr="00C10F34">
              <w:rPr>
                <w:rFonts w:ascii="Times New Roman" w:hAnsi="Times New Roman" w:cs="Times New Roman"/>
                <w:i/>
                <w:iCs/>
                <w:spacing w:val="-4"/>
                <w:sz w:val="20"/>
                <w:szCs w:val="20"/>
              </w:rPr>
              <w:t>monoterapii.</w:t>
            </w:r>
          </w:p>
          <w:p w14:paraId="5A343931" w14:textId="7102C0A0" w:rsidR="00842007" w:rsidRPr="00C10F34" w:rsidRDefault="00842007" w:rsidP="008D2E94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3" w:type="dxa"/>
          </w:tcPr>
          <w:p w14:paraId="1C4F671D" w14:textId="4E522AAB" w:rsidR="00871857" w:rsidRPr="00C10F34" w:rsidRDefault="00F5640E" w:rsidP="008D2E94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5220F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5220F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56D58B99" w14:textId="1C109F2E" w:rsidR="003936F0" w:rsidRPr="00C10F34" w:rsidRDefault="0035220F" w:rsidP="008D2E94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m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idostauryną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DA16BE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cytarabiną</w:t>
            </w:r>
          </w:p>
          <w:p w14:paraId="192BD3C1" w14:textId="76D5C7CF" w:rsidR="000113DD" w:rsidRPr="00C10F34" w:rsidRDefault="000113DD" w:rsidP="008D2E94">
            <w:pPr>
              <w:pStyle w:val="Akapitzlist"/>
              <w:numPr>
                <w:ilvl w:val="2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indukujące</w:t>
            </w:r>
          </w:p>
          <w:p w14:paraId="02EEBFA7" w14:textId="1E1DAB46" w:rsidR="00146D02" w:rsidRPr="00B962A0" w:rsidRDefault="00146D02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Pierwszy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cykl:</w:t>
            </w:r>
          </w:p>
          <w:p w14:paraId="67420A53" w14:textId="13FF136B" w:rsidR="00093B4C" w:rsidRPr="00B962A0" w:rsidRDefault="00845842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Midostauryna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36F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46D0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7D097C9F" w14:textId="1E3B88FB" w:rsidR="00093B4C" w:rsidRPr="00B962A0" w:rsidRDefault="00093B4C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Daunorubicyna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D021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46D0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EDA2F54" w14:textId="08BE0159" w:rsidR="00146D02" w:rsidRDefault="00146D02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Cytarabina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60E2B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100-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D021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8D021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1F56C721" w14:textId="77777777" w:rsidR="00842007" w:rsidRPr="00B962A0" w:rsidRDefault="00F56D28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Drugi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cykl: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167DA01" w14:textId="5F220BBD" w:rsidR="00146D02" w:rsidRPr="00B962A0" w:rsidRDefault="00146D02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pozwolił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wytycznymi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ekspertów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European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LeukemiaNet,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możliwe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wraz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midostauryną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(dawkowanie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2-go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takie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samo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jak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dla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wyższymi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cytarabiny</w:t>
            </w:r>
            <w:r w:rsidR="008D021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).</w:t>
            </w:r>
          </w:p>
          <w:p w14:paraId="382927D4" w14:textId="77777777" w:rsidR="00842007" w:rsidRPr="00C10F34" w:rsidRDefault="00842007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2AC0506D" w14:textId="5431AD3C" w:rsidR="00146D02" w:rsidRPr="00C10F34" w:rsidRDefault="00146D02" w:rsidP="008D2E94">
            <w:pPr>
              <w:pStyle w:val="Akapitzlist"/>
              <w:numPr>
                <w:ilvl w:val="2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konsolidujące</w:t>
            </w:r>
          </w:p>
          <w:p w14:paraId="4B3B0F8B" w14:textId="1FBB9999" w:rsidR="00EB30A8" w:rsidRPr="00B962A0" w:rsidRDefault="00EB30A8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całkowitą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(CR)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stosuje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konsolidującego:</w:t>
            </w:r>
          </w:p>
          <w:p w14:paraId="19E29931" w14:textId="7AE1F01B" w:rsidR="0051253E" w:rsidRPr="00B962A0" w:rsidRDefault="00EB30A8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Midostauryna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74CDFBD2" w14:textId="40EC3EE3" w:rsidR="0072106F" w:rsidRPr="00B962A0" w:rsidRDefault="00FC78DD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ośredni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cytarabiny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1000-1500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(500-1000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≥60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lat),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godzinnym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2106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6291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0357B31" w14:textId="77777777" w:rsidR="0051253E" w:rsidRPr="00C10F34" w:rsidRDefault="0051253E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554C4CF1" w14:textId="260A5930" w:rsidR="00087BBC" w:rsidRPr="00C10F34" w:rsidRDefault="00DA16BE" w:rsidP="008D2E94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cytarabiną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</w:p>
          <w:p w14:paraId="5A99750B" w14:textId="4EC5EFCA" w:rsidR="007B6C4C" w:rsidRPr="00C10F34" w:rsidRDefault="007B6C4C" w:rsidP="008D2E94">
            <w:pPr>
              <w:pStyle w:val="Akapitzlist"/>
              <w:numPr>
                <w:ilvl w:val="2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indukujące</w:t>
            </w:r>
          </w:p>
          <w:p w14:paraId="31F14549" w14:textId="2EB92969" w:rsidR="007129A6" w:rsidRPr="00B962A0" w:rsidRDefault="00332197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Pierwszy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cykl:</w:t>
            </w:r>
          </w:p>
          <w:p w14:paraId="36167092" w14:textId="73E2BDC1" w:rsidR="00047B3C" w:rsidRPr="00B962A0" w:rsidRDefault="007129A6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pc./dawkę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maksymalnie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fiolka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584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584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niu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7B3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również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7B3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jednorazowym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tylko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</w:t>
            </w:r>
            <w:r w:rsidR="00DE073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zaleceniami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European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F094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LeukemiaNet.</w:t>
            </w:r>
          </w:p>
          <w:p w14:paraId="1370879B" w14:textId="1F436CBA" w:rsidR="007129A6" w:rsidRPr="00B962A0" w:rsidRDefault="007129A6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aunorubicyn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584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4584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93AE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nia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F755273" w14:textId="5510957A" w:rsidR="004B0C04" w:rsidRDefault="007129A6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ytarabin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aw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47B3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100-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ciągłej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infuzji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93AE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</w:t>
            </w:r>
            <w:r w:rsidR="004B0C0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56CC5DF2" w14:textId="77777777" w:rsidR="00842007" w:rsidRPr="00B962A0" w:rsidRDefault="004B0C04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Drugi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cykl: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DD4E87F" w14:textId="39E9BB8A" w:rsidR="00ED41A8" w:rsidRPr="00B962A0" w:rsidRDefault="007B6C4C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konieczny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należy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Podczas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wyłącznie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daunorubicynę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cytarabinę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następującym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zalecanym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schemacie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dawkowania</w:t>
            </w:r>
            <w:r w:rsidR="00ED41A8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102233D0" w14:textId="176C9BDE" w:rsidR="00ED41A8" w:rsidRPr="00B962A0" w:rsidRDefault="00ED41A8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aunorubicyna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60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pc./dobę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36CCB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93B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36CCB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6684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61220D45" w14:textId="673CC4C5" w:rsidR="007B6C4C" w:rsidRPr="00B962A0" w:rsidRDefault="00ED41A8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ytarabina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g/m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(500-1000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≥60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lat)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F36CCB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godzinnym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10A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CF0607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okresie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6684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7B6C4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6684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5F799450" w14:textId="77777777" w:rsidR="00842007" w:rsidRPr="00C10F34" w:rsidRDefault="00842007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263F36B" w14:textId="6B5230B4" w:rsidR="007B6C4C" w:rsidRPr="00C10F34" w:rsidRDefault="007B6C4C" w:rsidP="008D2E94">
            <w:pPr>
              <w:pStyle w:val="Akapitzlist"/>
              <w:numPr>
                <w:ilvl w:val="2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konsolidujące</w:t>
            </w:r>
          </w:p>
          <w:p w14:paraId="60A49E6C" w14:textId="5BDCAD3F" w:rsidR="00CF0607" w:rsidRPr="00B962A0" w:rsidRDefault="007B6C4C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uzyskano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całkowitą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(CR)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stosuje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</w:t>
            </w:r>
            <w:r w:rsidR="00ED41A8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15BC607D" w14:textId="0671A298" w:rsidR="000E3FC3" w:rsidRPr="00B962A0" w:rsidRDefault="00ED41A8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pc./dawkę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fiolka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mg)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103B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(maksymalnie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103B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103B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dwóch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103B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cykli)</w:t>
            </w:r>
            <w:r w:rsidR="000E3FC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447793C" w14:textId="2E5FA27F" w:rsidR="00DF5AB1" w:rsidRPr="00B962A0" w:rsidRDefault="00FC78DD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ośredni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cytarabiny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1000-1500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(500-1000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9F40D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jeśli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≥60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lat),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A652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godzinnym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wlewie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dożylnym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godzin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51253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67FC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5536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5536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3499318" w14:textId="525CFC75" w:rsidR="00B55369" w:rsidRPr="00C10F34" w:rsidRDefault="00B55369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3C57FBA6" w14:textId="7061528A" w:rsidR="00993DBD" w:rsidRPr="00C10F34" w:rsidRDefault="00281512" w:rsidP="008D2E94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wenetoklaksem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632518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azacytydyną</w:t>
            </w:r>
          </w:p>
          <w:p w14:paraId="60C5B441" w14:textId="01AA0BA1" w:rsidR="009C4D53" w:rsidRPr="00B962A0" w:rsidRDefault="00087BBC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Wenetoklaks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3DD" w:rsidRPr="00B962A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3DD" w:rsidRPr="00B962A0">
              <w:rPr>
                <w:rFonts w:ascii="Times New Roman" w:hAnsi="Times New Roman" w:cs="Times New Roman"/>
                <w:sz w:val="20"/>
                <w:szCs w:val="20"/>
              </w:rPr>
              <w:t>podawany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poniższego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schematu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dawkowania: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1BA10B7E" w14:textId="28E0B5A1" w:rsidR="009C4D53" w:rsidRPr="00B962A0" w:rsidRDefault="009C4D53" w:rsidP="008D2E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1: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mg/dobę;</w:t>
            </w:r>
          </w:p>
          <w:p w14:paraId="0C42929B" w14:textId="645871DB" w:rsidR="009C4D53" w:rsidRPr="00B962A0" w:rsidRDefault="009C4D53" w:rsidP="008D2E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2: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mg/dobę;</w:t>
            </w:r>
          </w:p>
          <w:p w14:paraId="7F411987" w14:textId="6F02F057" w:rsidR="009C4D53" w:rsidRPr="00B962A0" w:rsidRDefault="009C4D53" w:rsidP="008D2E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Dzień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kolejne: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mg/dobę.</w:t>
            </w:r>
          </w:p>
          <w:p w14:paraId="2D0A5F8D" w14:textId="7E487FA2" w:rsidR="009C4D53" w:rsidRPr="00B962A0" w:rsidRDefault="009C4D53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wenetoklaksem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profilaktykę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rozpadu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guza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(TLS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Tumor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Lysis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Syndrome),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opisem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zawartym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7CC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aktualnej</w:t>
            </w:r>
            <w:r w:rsidR="00277076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7CC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Charakterystyce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7CC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27CC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Leczniczego.</w:t>
            </w:r>
          </w:p>
          <w:p w14:paraId="5D300F1E" w14:textId="20417397" w:rsidR="00DF5AB1" w:rsidRPr="00B962A0" w:rsidRDefault="00DF5AB1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jednoczesnego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stosowania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leków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będących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silnymi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umiarkowanymi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inhibitorami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CYP3A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zmodyfikować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wenetoklaksu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zapisami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20EB0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5536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Charakterystyce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5536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Produktu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55369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Leczniczego</w:t>
            </w:r>
            <w:r w:rsidR="008F79C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60903643" w14:textId="6E6EBA1A" w:rsidR="009C4D53" w:rsidRPr="00B962A0" w:rsidRDefault="00087BBC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Azacytydyn</w:t>
            </w:r>
            <w:r w:rsidR="000113DD" w:rsidRPr="00B962A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3DD" w:rsidRPr="00B962A0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75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mg/m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113DD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pc.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poda</w:t>
            </w:r>
            <w:r w:rsidR="000113DD" w:rsidRPr="00B962A0">
              <w:rPr>
                <w:rFonts w:ascii="Times New Roman" w:hAnsi="Times New Roman" w:cs="Times New Roman"/>
                <w:sz w:val="20"/>
                <w:szCs w:val="20"/>
              </w:rPr>
              <w:t>wana</w:t>
            </w:r>
            <w:r w:rsidR="00025874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54D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754D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754DE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dożylnie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dniach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1-7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28-dniowego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począwszy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C4D5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A708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A708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</w:t>
            </w:r>
            <w:r w:rsidR="00281512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D1088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pierwszego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BD1088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cyklu.</w:t>
            </w:r>
          </w:p>
          <w:p w14:paraId="0B8A558D" w14:textId="3A1F31DB" w:rsidR="009C4D53" w:rsidRDefault="009C4D53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B397D1" w14:textId="77777777" w:rsidR="00CB6814" w:rsidRPr="00C10F34" w:rsidRDefault="00CB6814" w:rsidP="008D2E94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iwosydenib w skojarzeniu z azacytydyną</w:t>
            </w:r>
          </w:p>
          <w:p w14:paraId="0CD3F084" w14:textId="77777777" w:rsidR="00CB6814" w:rsidRDefault="00CB6814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Każdy cykl trwa 28 dni.</w:t>
            </w:r>
          </w:p>
          <w:p w14:paraId="39BEA549" w14:textId="77777777" w:rsidR="00CB6814" w:rsidRPr="00B962A0" w:rsidRDefault="00CB6814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Iwosydenib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zalecana dawka wynosi 500 mg (2 tabletki po 250 mg) podawana doustnie 1 raz na dobę. Leczenie iwosydenibem należy rozpocząć w dniu 1. cyklu 1. w skojarzeniu z azacytydyną.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D7B73C" w14:textId="77777777" w:rsidR="00CB6814" w:rsidRPr="00912941" w:rsidRDefault="00CB6814" w:rsidP="008D2E9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Azacytydyna –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 75 mg/m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l-PL"/>
              </w:rPr>
              <w:t>2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pc. 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podawana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podskórnie lub dożylnie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1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raz na dobę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 dniach 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br/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. do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dnia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 cyklu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681B2C2" w14:textId="77777777" w:rsidR="00CB6814" w:rsidRPr="00C10F34" w:rsidRDefault="00CB6814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C8739A" w14:textId="5A186BD4" w:rsidR="00DD3D20" w:rsidRPr="00C10F34" w:rsidRDefault="00DD3D20" w:rsidP="008D2E94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azacytydyn</w:t>
            </w:r>
            <w:r w:rsidR="00F44163" w:rsidRPr="00C10F3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ą</w:t>
            </w:r>
            <w:r w:rsidRPr="00C10F3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doustną w monoterapii</w:t>
            </w:r>
          </w:p>
          <w:p w14:paraId="6F594BAB" w14:textId="77A2C1B3" w:rsidR="00DD3D20" w:rsidRPr="00B962A0" w:rsidRDefault="00DD3D20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Azacytydyna – zalecana dawka 300 mg podawana doustnie 1 raz na dobę</w:t>
            </w:r>
            <w:r w:rsidR="00F44163"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 w dniach 1-14 każdego</w:t>
            </w:r>
            <w:r w:rsidR="00200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44163" w:rsidRPr="00B962A0">
              <w:rPr>
                <w:rFonts w:ascii="Times New Roman" w:hAnsi="Times New Roman" w:cs="Times New Roman"/>
                <w:sz w:val="20"/>
                <w:szCs w:val="20"/>
              </w:rPr>
              <w:t>28-dniowego cyklu.</w:t>
            </w:r>
          </w:p>
          <w:p w14:paraId="72034CAE" w14:textId="7981A974" w:rsidR="00F44163" w:rsidRPr="00B962A0" w:rsidRDefault="00F44163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>W przypadku nawrotu choroby, gdy odsetek blastów we krwi obwodowej lub szpiku kostnym wynosi</w:t>
            </w:r>
            <w:r w:rsidR="00200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t xml:space="preserve">5–15%, należy, po wykonaniu oceny klinicznej, </w:t>
            </w:r>
            <w:r w:rsidRPr="00B962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rozważyć wydłużenie schematu dawkowania z 14 do 21 dni powtarzającego się 28-dniowego cyklu. Produktu leczniczego nie należy podawać dłużej niż 21 dni w ciągu każdego 28-dniowego cyklu.</w:t>
            </w:r>
          </w:p>
          <w:p w14:paraId="68F1873D" w14:textId="7354A53C" w:rsidR="00DD3D20" w:rsidRPr="00B962A0" w:rsidRDefault="00B962A0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44163" w:rsidRPr="00B962A0">
              <w:rPr>
                <w:rFonts w:ascii="Times New Roman" w:hAnsi="Times New Roman" w:cs="Times New Roman"/>
                <w:sz w:val="20"/>
                <w:szCs w:val="20"/>
              </w:rPr>
              <w:t>zacytydyny doustnej nie należy podawać zamiennie z azacytydyną w formie wstrzyknięć.</w:t>
            </w:r>
          </w:p>
          <w:p w14:paraId="4A74D200" w14:textId="77777777" w:rsidR="00DD3D20" w:rsidRPr="00C10F34" w:rsidRDefault="00DD3D20" w:rsidP="008D2E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18817226" w14:textId="71E2C70D" w:rsidR="00C56B2F" w:rsidRPr="00C10F34" w:rsidRDefault="007A7082" w:rsidP="008D2E94">
            <w:pPr>
              <w:pStyle w:val="Akapitzlist"/>
              <w:numPr>
                <w:ilvl w:val="1"/>
                <w:numId w:val="8"/>
              </w:numPr>
              <w:tabs>
                <w:tab w:val="left" w:pos="1095"/>
              </w:tabs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gilterytynibem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</w:p>
          <w:p w14:paraId="3781172E" w14:textId="2A6F6529" w:rsidR="0035220F" w:rsidRPr="00B962A0" w:rsidRDefault="000113DD" w:rsidP="008D2E94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Gilterytynib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A652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A652A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alecana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początkowa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120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B460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podawana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B4603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doustnie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5220F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dobę.</w:t>
            </w:r>
          </w:p>
          <w:p w14:paraId="0A31BEF4" w14:textId="2D3AABED" w:rsidR="003936F0" w:rsidRPr="00B962A0" w:rsidRDefault="0035220F" w:rsidP="008D2E94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braku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(pacjent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osiągnął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CRc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złożonej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całkowitej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remisji)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tygodniach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można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zwiększyć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dawkę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200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mg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dobę,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jest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tolerowane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uzasadnione</w:t>
            </w:r>
            <w:r w:rsidR="00025874"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klinicznie.</w:t>
            </w:r>
          </w:p>
          <w:p w14:paraId="217A380E" w14:textId="77777777" w:rsidR="003936F0" w:rsidRPr="00C10F34" w:rsidRDefault="003936F0" w:rsidP="008D2E94">
            <w:pPr>
              <w:tabs>
                <w:tab w:val="left" w:pos="109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22EB3E98" w:rsidR="005A652A" w:rsidRPr="00C10F34" w:rsidRDefault="00BC3CB9" w:rsidP="008D2E94">
            <w:pPr>
              <w:pStyle w:val="Akapitzlist"/>
              <w:numPr>
                <w:ilvl w:val="0"/>
                <w:numId w:val="8"/>
              </w:numPr>
              <w:tabs>
                <w:tab w:val="left" w:pos="1095"/>
              </w:tabs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</w:p>
          <w:p w14:paraId="72ADA5A3" w14:textId="53A05901" w:rsidR="00BC3CB9" w:rsidRPr="00B962A0" w:rsidRDefault="00F9393E" w:rsidP="008D2E94">
            <w:pPr>
              <w:tabs>
                <w:tab w:val="left" w:pos="1095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Szczegóły dotyczące sposobu podawania, ewentualnego czasowego wstrzymania leczenia oraz ewentualnego zmniejszania dawki leku zgodnie z aktualną Charakterystyką Produktu Leczniczego odpowiedniego leku. </w:t>
            </w:r>
          </w:p>
        </w:tc>
        <w:tc>
          <w:tcPr>
            <w:tcW w:w="4293" w:type="dxa"/>
          </w:tcPr>
          <w:p w14:paraId="32BBCCA9" w14:textId="066DF387" w:rsidR="00D34AD7" w:rsidRPr="00C10F34" w:rsidRDefault="00D34AD7" w:rsidP="008D2E94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Badania</w:t>
            </w:r>
            <w:r w:rsidR="00025874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25874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43244541" w14:textId="6828886E" w:rsidR="00F9393E" w:rsidRPr="00C10F34" w:rsidRDefault="00F9393E" w:rsidP="008D2E94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Badania przy kwalifikacji do </w:t>
            </w:r>
            <w:r w:rsidR="00B62B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086AB0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linii leczenia oraz</w:t>
            </w:r>
            <w:r w:rsidR="00CF67B8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do</w:t>
            </w:r>
            <w:r w:rsidR="00CF67B8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62B71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 kolejnych linii leczenia ostrej białaczki</w:t>
            </w:r>
            <w:r w:rsidR="00CF67B8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szpikowej</w:t>
            </w:r>
          </w:p>
          <w:p w14:paraId="34B70BA5" w14:textId="10B7C22F" w:rsidR="008777AA" w:rsidRPr="00C10F34" w:rsidRDefault="00FC798E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ostrej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białaczki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szpikowej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(biopsja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aspiracyjna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szpiku,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trepanobiopsja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suchej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biopsji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aspiracyjnej,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immunofenotypowe,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cytogenetyczne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1279" w:rsidRPr="00C10F34">
              <w:rPr>
                <w:rFonts w:ascii="Times New Roman" w:hAnsi="Times New Roman" w:cs="Times New Roman"/>
                <w:sz w:val="20"/>
                <w:szCs w:val="20"/>
              </w:rPr>
              <w:t>molekularne)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tym:</w:t>
            </w:r>
          </w:p>
          <w:p w14:paraId="5D7DEB01" w14:textId="789BD03C" w:rsidR="00CA0A89" w:rsidRPr="00C10F34" w:rsidRDefault="0010227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potwierdzające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obecność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(wewnątrztandemowej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duplikacji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[ITD]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obrębie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domeny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kinazy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tyrozynowej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[TKD])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midostauryną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skojarzeniu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daunorubicyną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cytarabiną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gilterytynibem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monoterapii</w:t>
            </w:r>
            <w:r w:rsidR="00C927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  <w:r w:rsidR="00025874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055681BE" w14:textId="1D5A2DB7" w:rsidR="008777AA" w:rsidRPr="00C10F34" w:rsidRDefault="00CA0A89" w:rsidP="008D2E94">
            <w:pPr>
              <w:pStyle w:val="Akapitzlist"/>
              <w:ind w:left="68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opornością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3ED9" w:rsidRPr="00C10F3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gliterytynib</w:t>
            </w:r>
            <w:r w:rsidR="00ED3ED9" w:rsidRPr="00C10F34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możliwe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uwzględnienie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immunofenotypowego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mutacji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FLT3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wykonan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D1D17" w:rsidRPr="00C10F34">
              <w:rPr>
                <w:rFonts w:ascii="Times New Roman" w:hAnsi="Times New Roman" w:cs="Times New Roman"/>
                <w:sz w:val="20"/>
                <w:szCs w:val="20"/>
              </w:rPr>
              <w:t>indukującego</w:t>
            </w:r>
            <w:r w:rsidR="008777AA" w:rsidRPr="00C10F3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C15D1"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52B7C51" w14:textId="7606DEB1" w:rsidR="00461279" w:rsidRPr="00B62B71" w:rsidRDefault="00A31C75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b</w:t>
            </w:r>
            <w:r w:rsidR="008777AA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adanie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A0A89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immunofenotypowe</w:t>
            </w:r>
            <w:r w:rsidR="00CF67B8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777AA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potwierdzające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777AA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ekspresję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antygenu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CD33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komórkach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blastycznych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cytarabiną</w:t>
            </w:r>
            <w:r w:rsidR="009776B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49EBFE3B" w14:textId="3CBC5EFF" w:rsidR="00B62B71" w:rsidRPr="00C10F34" w:rsidRDefault="00B62B7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potwierdzające obecność mutacji R132 w genie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IDH1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w przypadku terapii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iwosydenibem w skojarzeniu z azacytydyną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3E45ABF" w14:textId="243DEBC2" w:rsidR="00B030AD" w:rsidRPr="00C10F34" w:rsidRDefault="00C6028E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ogólnego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(ECOG)</w:t>
            </w:r>
            <w:r w:rsidR="00B030AD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44E23629" w14:textId="6A1D6CF4" w:rsidR="00C54D12" w:rsidRPr="00C10F34" w:rsidRDefault="00B030AD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C6028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028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028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współistniejących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6028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(HCT-CI);</w:t>
            </w:r>
          </w:p>
          <w:p w14:paraId="00EC0515" w14:textId="1DEB058E" w:rsidR="00A31C75" w:rsidRPr="00C10F34" w:rsidRDefault="00A31C75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laboratoryjne: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003FD226" w14:textId="77777777" w:rsidR="009776B1" w:rsidRPr="00C10F34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 krwi z rozmazem,</w:t>
            </w:r>
          </w:p>
          <w:p w14:paraId="2B6D9C07" w14:textId="4ABAB5FB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mocznik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27077011" w14:textId="77777777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636314E4" w14:textId="77777777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moczow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ego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6B254B10" w14:textId="77E4291C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sodu, </w:t>
            </w:r>
          </w:p>
          <w:p w14:paraId="10BD95A8" w14:textId="070A2098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potasu, </w:t>
            </w:r>
          </w:p>
          <w:p w14:paraId="542316C9" w14:textId="6772296E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wapnia, </w:t>
            </w:r>
          </w:p>
          <w:p w14:paraId="612E052B" w14:textId="77777777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glukoz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we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3D892EE5" w14:textId="77777777" w:rsidR="009776B1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bilirubin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całkowitej w surowicy krwi,</w:t>
            </w:r>
          </w:p>
          <w:p w14:paraId="52D8CCB9" w14:textId="21AC4E22" w:rsidR="009776B1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(ALT),</w:t>
            </w:r>
          </w:p>
          <w:p w14:paraId="6232C4A0" w14:textId="6A3E3AC7" w:rsidR="009776B1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APTT, </w:t>
            </w:r>
          </w:p>
          <w:p w14:paraId="50AE0BC9" w14:textId="725A5DEA" w:rsidR="009776B1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czasu protrombinowego (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INR, </w:t>
            </w:r>
          </w:p>
          <w:p w14:paraId="4006F9CF" w14:textId="77777777" w:rsidR="009776B1" w:rsidRPr="007D3B13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oznaczenie stężenia 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fibrynogen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66AA413B" w14:textId="77777777" w:rsidR="009776B1" w:rsidRPr="00C10F34" w:rsidRDefault="009776B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test ciążowy (u kobiet w wieku rozrodczym);</w:t>
            </w:r>
          </w:p>
          <w:p w14:paraId="2C9555C4" w14:textId="77777777" w:rsidR="009776B1" w:rsidRPr="00C10F34" w:rsidRDefault="009776B1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elektrokardiografia (EKG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82535F4" w14:textId="273B3A2A" w:rsidR="00C94EDA" w:rsidRPr="00C10F34" w:rsidRDefault="00FA3374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ECHO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serca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lekarza)</w:t>
            </w:r>
            <w:r w:rsid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963D5F7" w14:textId="7B71258E" w:rsidR="00C94EDA" w:rsidRPr="00C10F34" w:rsidRDefault="00FA3374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RTG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klatki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piersiowej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decyzji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B96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439333C9" w14:textId="17AE2BC6" w:rsidR="00FC798E" w:rsidRPr="00C10F34" w:rsidRDefault="00FA3374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punkcja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lędźwiowa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(tylko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chorych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podejrzeniem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zajęcia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OUN);</w:t>
            </w:r>
          </w:p>
          <w:p w14:paraId="3C0A9620" w14:textId="6E042F2F" w:rsidR="009776B1" w:rsidRDefault="009776B1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dodatkowo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przypadku terapii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wenetoklaksem w skojarzeniu z azacytydyną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: </w:t>
            </w:r>
          </w:p>
          <w:p w14:paraId="2F694174" w14:textId="4F6B5C84" w:rsidR="009776B1" w:rsidRDefault="00746E6F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oznaczenie </w:t>
            </w:r>
            <w:r w:rsidR="00907E23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eGFR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1F4207E5" w14:textId="443E4482" w:rsidR="00907E23" w:rsidRPr="00C10F34" w:rsidRDefault="00B1793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przesiewowe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kierunku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obecności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wirusowego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zapalenia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typu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HBsAg,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HBcAb)</w:t>
            </w:r>
            <w:r w:rsidR="009776B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053FB15" w14:textId="4FB5C7B1" w:rsidR="009776B1" w:rsidRDefault="009776B1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dodatkowo</w:t>
            </w:r>
            <w:r w:rsidRPr="00A63DEC">
              <w:rPr>
                <w:rFonts w:ascii="Times New Roman" w:hAnsi="Times New Roman"/>
                <w:color w:val="000000"/>
                <w:sz w:val="20"/>
              </w:rPr>
              <w:t xml:space="preserve"> w przypadku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terapii </w:t>
            </w:r>
            <w:r w:rsidRPr="00C10F34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gilterytynibem w monoterapi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  <w:t>i:</w:t>
            </w:r>
          </w:p>
          <w:p w14:paraId="2DB7161F" w14:textId="0BF88443" w:rsidR="009776B1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9776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oznaczenie </w:t>
            </w:r>
            <w:r w:rsidR="00E4639B" w:rsidRPr="009776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stężeni</w:t>
            </w:r>
            <w:r w:rsidR="00086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="00025874" w:rsidRPr="009776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E4639B" w:rsidRPr="009776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magnezu</w:t>
            </w:r>
            <w:r w:rsidR="00FC798E" w:rsidRPr="009776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,</w:t>
            </w:r>
            <w:r w:rsidR="00025874" w:rsidRPr="009776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0224AD0E" w14:textId="4B66617D" w:rsidR="009776B1" w:rsidRPr="009776B1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B17934" w:rsidRPr="009776B1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E74C92" w:rsidRPr="009776B1">
              <w:rPr>
                <w:rFonts w:ascii="Times New Roman" w:hAnsi="Times New Roman" w:cs="Times New Roman"/>
                <w:sz w:val="20"/>
                <w:szCs w:val="20"/>
              </w:rPr>
              <w:t>inaz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C92" w:rsidRPr="009776B1">
              <w:rPr>
                <w:rFonts w:ascii="Times New Roman" w:hAnsi="Times New Roman" w:cs="Times New Roman"/>
                <w:sz w:val="20"/>
                <w:szCs w:val="20"/>
              </w:rPr>
              <w:t>fosfokreatynow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B17934" w:rsidRPr="009776B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ADF7CF0" w14:textId="0AE9DE5A" w:rsidR="00526AD7" w:rsidRPr="009776B1" w:rsidRDefault="009776B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="00B17934" w:rsidRPr="009776B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E74C92" w:rsidRPr="009776B1">
              <w:rPr>
                <w:rFonts w:ascii="Times New Roman" w:hAnsi="Times New Roman" w:cs="Times New Roman"/>
                <w:sz w:val="20"/>
                <w:szCs w:val="20"/>
              </w:rPr>
              <w:t>osfataz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C92" w:rsidRPr="009776B1">
              <w:rPr>
                <w:rFonts w:ascii="Times New Roman" w:hAnsi="Times New Roman" w:cs="Times New Roman"/>
                <w:sz w:val="20"/>
                <w:szCs w:val="20"/>
              </w:rPr>
              <w:t>alkaliczn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="00025874"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C92" w:rsidRPr="009776B1">
              <w:rPr>
                <w:rFonts w:ascii="Times New Roman" w:hAnsi="Times New Roman" w:cs="Times New Roman"/>
                <w:sz w:val="20"/>
                <w:szCs w:val="20"/>
              </w:rPr>
              <w:t>(ALP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025874"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BF96001" w14:textId="4C8FD760" w:rsidR="00075B4B" w:rsidRPr="00C10F34" w:rsidRDefault="00075B4B" w:rsidP="008D2E9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  <w:p w14:paraId="45466068" w14:textId="7D611B00" w:rsidR="00961F81" w:rsidRPr="00C10F34" w:rsidRDefault="00961F81" w:rsidP="008D2E94">
            <w:pPr>
              <w:pStyle w:val="Akapitzlist"/>
              <w:numPr>
                <w:ilvl w:val="1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Badania przy kwalifikacji do leczenia podtrzymującego </w:t>
            </w:r>
            <w:r w:rsidR="00D25063" w:rsidRPr="00C1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 xml:space="preserve">doustną azacytydyną </w:t>
            </w:r>
          </w:p>
          <w:p w14:paraId="270F84AC" w14:textId="5D96BBEE" w:rsidR="00961F81" w:rsidRPr="00C10F34" w:rsidRDefault="00961F81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morfologia krwi z rozmazem;</w:t>
            </w:r>
          </w:p>
          <w:p w14:paraId="55564503" w14:textId="7C752C11" w:rsidR="00961F81" w:rsidRPr="00C10F34" w:rsidRDefault="00961F81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test ciążowy (u kobiet w wieku rozrodczym);</w:t>
            </w:r>
          </w:p>
          <w:p w14:paraId="7C8A068E" w14:textId="2F33ED70" w:rsidR="00961F81" w:rsidRPr="00C10F34" w:rsidRDefault="00961F81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badanie potwierdzające remisję choroby – biopsja aspiracyjna szpiku</w:t>
            </w:r>
            <w:r w:rsidR="007B6B35"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(badanie powinno być wykonane w ciągu nie więcej niż</w:t>
            </w:r>
            <w:r w:rsidR="002008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2 tygodni poprzedzających rozpoczęcie leczenia).</w:t>
            </w:r>
          </w:p>
          <w:p w14:paraId="718274D7" w14:textId="77777777" w:rsidR="00961F81" w:rsidRPr="00C10F34" w:rsidRDefault="00961F81" w:rsidP="008D2E94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0B4FB93B" w14:textId="3544BCEF" w:rsidR="00992176" w:rsidRPr="00C10F34" w:rsidRDefault="009C2DB3" w:rsidP="008D2E94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63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bezpieczeństwa i skuteczności 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96EAF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96EAF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przypadku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896EAF" w:rsidRPr="00C10F3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terapii</w:t>
            </w:r>
          </w:p>
          <w:p w14:paraId="23C37258" w14:textId="42D8B967" w:rsidR="00896EAF" w:rsidRPr="00C10F34" w:rsidRDefault="00540675" w:rsidP="008D2E94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midostauryną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cytarabiną</w:t>
            </w:r>
          </w:p>
          <w:p w14:paraId="604350F0" w14:textId="4A535EC3" w:rsidR="00E65DCB" w:rsidRPr="00C10F34" w:rsidRDefault="00E65DCB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biopsja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aspiracyjna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szpiku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wraz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oceną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pierwszym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(oraz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F40D9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drugim,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był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podany)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indukującym;</w:t>
            </w:r>
          </w:p>
          <w:p w14:paraId="71792F22" w14:textId="027AFD41" w:rsidR="00193F9C" w:rsidRPr="00C10F34" w:rsidRDefault="00ED3ED9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17C9D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E62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44ED3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E62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4E62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indukującej,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C44ED3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tydzień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konsolidującej</w:t>
            </w:r>
            <w:r w:rsidR="00D40549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także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wskazaniami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93F9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medycznymi</w:t>
            </w:r>
            <w:r w:rsidR="00117C9D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6E052D2" w14:textId="479C49F2" w:rsidR="004207AE" w:rsidRPr="00C10F34" w:rsidRDefault="00C44ED3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tygodniu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trakcie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terapii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87D92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konsolidującej</w:t>
            </w:r>
            <w:r w:rsidR="006004F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także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zgodnie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wskazaniami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medycznymi:</w:t>
            </w:r>
          </w:p>
          <w:p w14:paraId="2237D203" w14:textId="428A7B5B" w:rsid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kreatyniny w surowicy krwi, </w:t>
            </w:r>
          </w:p>
          <w:p w14:paraId="2DBEDE84" w14:textId="55AB3AE2" w:rsid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sodu, </w:t>
            </w:r>
          </w:p>
          <w:p w14:paraId="76B15CA4" w14:textId="24FECE5D" w:rsid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potasu, </w:t>
            </w:r>
          </w:p>
          <w:p w14:paraId="0ADB489F" w14:textId="20C5D9E5" w:rsid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wapnia, </w:t>
            </w:r>
          </w:p>
          <w:p w14:paraId="6670EB7A" w14:textId="77777777" w:rsid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glukozy we krwi,</w:t>
            </w:r>
          </w:p>
          <w:p w14:paraId="39732047" w14:textId="77777777" w:rsid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bilirubiny całkowitej w surowicy krwi,</w:t>
            </w:r>
          </w:p>
          <w:p w14:paraId="7ED3EA24" w14:textId="6144F7A3" w:rsidR="003639B4" w:rsidRP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(ALT),</w:t>
            </w:r>
          </w:p>
          <w:p w14:paraId="3B772961" w14:textId="2DDD1310" w:rsidR="003639B4" w:rsidRP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APTT, </w:t>
            </w:r>
          </w:p>
          <w:p w14:paraId="657B466D" w14:textId="15312767" w:rsidR="003639B4" w:rsidRPr="003639B4" w:rsidRDefault="003639B4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czasu protrombinowego (PT)</w:t>
            </w:r>
            <w:r w:rsidR="00234E4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10CF67FE" w14:textId="76F596E3" w:rsidR="003639B4" w:rsidRPr="002552A0" w:rsidRDefault="004207AE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rozpoczęciem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częściej,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</w:t>
            </w:r>
            <w:r w:rsidR="003639B4" w:rsidRP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elektrokardiografia (EKG);</w:t>
            </w:r>
          </w:p>
          <w:p w14:paraId="5B1ED0F8" w14:textId="77777777" w:rsidR="00322E07" w:rsidRPr="00C10F34" w:rsidRDefault="00322E07" w:rsidP="008D2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B5E89" w14:textId="59AA2F1E" w:rsidR="00394E62" w:rsidRPr="00C10F34" w:rsidRDefault="00540675" w:rsidP="008D2E94">
            <w:pPr>
              <w:pStyle w:val="Akapitzlist"/>
              <w:numPr>
                <w:ilvl w:val="1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gemtuzumabem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daunorubicyną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cytarabiną</w:t>
            </w:r>
          </w:p>
          <w:p w14:paraId="2D5813C0" w14:textId="24642EF5" w:rsidR="000C7210" w:rsidRPr="00C10F34" w:rsidRDefault="000C7210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biopsja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aspiracyjna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szpiku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wraz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morfologią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oceną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leczenie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konsolidującym;</w:t>
            </w:r>
          </w:p>
          <w:p w14:paraId="7B4438DE" w14:textId="2F35C049" w:rsidR="004207AE" w:rsidRPr="00C10F34" w:rsidRDefault="000C7210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pomiędzy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10.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14.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dobą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podania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ostatniej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dawki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gemtuzumabu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ozogamycyny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indukującym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konsolidującym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częściej,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4207AE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541E3C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2CED9B7" w14:textId="4DB63D8D" w:rsidR="00234E41" w:rsidRDefault="00234E4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bilirubiny całkowitej w surowicy krwi,</w:t>
            </w:r>
          </w:p>
          <w:p w14:paraId="348338D8" w14:textId="77777777" w:rsidR="00234E41" w:rsidRPr="003639B4" w:rsidRDefault="00234E4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(ALT),</w:t>
            </w:r>
          </w:p>
          <w:p w14:paraId="0007CF58" w14:textId="77777777" w:rsidR="00234E41" w:rsidRDefault="00234E4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APTT, </w:t>
            </w:r>
          </w:p>
          <w:p w14:paraId="46AA0F1A" w14:textId="2FD3306B" w:rsidR="00234E41" w:rsidRDefault="00234E41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czasu protrombinowego (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lub INR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0E1B20F" w14:textId="38ED3461" w:rsidR="00234E41" w:rsidRPr="002552A0" w:rsidRDefault="004207AE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rozpoczęciem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cyklu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częściej,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jeżeli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wymaga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tego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kliniczny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</w:t>
            </w:r>
            <w:r w:rsidR="00234E41" w:rsidRP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elektrokardiografia (EKG);</w:t>
            </w:r>
          </w:p>
          <w:p w14:paraId="7C82344F" w14:textId="77777777" w:rsidR="00322E07" w:rsidRPr="00C10F34" w:rsidRDefault="00322E07" w:rsidP="008D2E94">
            <w:pPr>
              <w:ind w:left="454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D3E1BEB" w14:textId="61A686A8" w:rsidR="001D36F6" w:rsidRPr="00C10F34" w:rsidRDefault="001D36F6" w:rsidP="008D2E94">
            <w:pPr>
              <w:pStyle w:val="Akapitzlist"/>
              <w:numPr>
                <w:ilvl w:val="1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wenetoklaksem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540675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540675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skojarzeniu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540675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="00540675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azacytydyną</w:t>
            </w:r>
          </w:p>
          <w:p w14:paraId="5B83D0DF" w14:textId="6838F255" w:rsidR="001D36F6" w:rsidRPr="00C10F34" w:rsidRDefault="001D36F6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biopsja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aspiracyjna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cyklu</w:t>
            </w:r>
            <w:r w:rsidR="00747C74">
              <w:rPr>
                <w:rFonts w:ascii="Times New Roman" w:hAnsi="Times New Roman" w:cs="Times New Roman"/>
                <w:sz w:val="20"/>
                <w:szCs w:val="20"/>
              </w:rPr>
              <w:t>, a w przypadku braku całkowitej remisji</w:t>
            </w:r>
            <w:r w:rsidR="00BF1D1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A6D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7C74">
              <w:rPr>
                <w:rFonts w:ascii="Times New Roman" w:hAnsi="Times New Roman" w:cs="Times New Roman"/>
                <w:sz w:val="20"/>
                <w:szCs w:val="20"/>
              </w:rPr>
              <w:t>ponowna biopsja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852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747C7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następnie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kolejne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cykle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aż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uzyskania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remisji.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uzyskaniu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całkowitej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remisji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kontrola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hematologiczna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schematem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kolejna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biopsja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aspiracyjna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szpiku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podejrzenia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progresji;</w:t>
            </w:r>
          </w:p>
          <w:p w14:paraId="2210CE17" w14:textId="509DB63B" w:rsidR="00586C6E" w:rsidRPr="00C10F34" w:rsidRDefault="00E4639B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podaniem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0E14" w:rsidRPr="00C10F34">
              <w:rPr>
                <w:rFonts w:ascii="Times New Roman" w:hAnsi="Times New Roman" w:cs="Times New Roman"/>
                <w:sz w:val="20"/>
                <w:szCs w:val="20"/>
              </w:rPr>
              <w:t>wenetoklaksu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dostosowania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586C6E" w:rsidRPr="00C10F3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AB7867D" w14:textId="5EC0C128" w:rsidR="004207AE" w:rsidRPr="00C10F34" w:rsidRDefault="00E4639B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morfologia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rozmazem</w:t>
            </w:r>
            <w:r w:rsidR="006C15D1"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087F23D" w14:textId="576A77F3" w:rsidR="00234E41" w:rsidRDefault="00234E4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6A64CCA6" w14:textId="77777777" w:rsidR="00234E41" w:rsidRDefault="00234E4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moczow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ego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43976997" w14:textId="2A887F1E" w:rsidR="00234E41" w:rsidRDefault="00234E4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potasu, </w:t>
            </w:r>
          </w:p>
          <w:p w14:paraId="1797B7DF" w14:textId="51817392" w:rsidR="00234E41" w:rsidRDefault="00234E4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fosforanów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22BAA504" w14:textId="7BE1272F" w:rsidR="00234E41" w:rsidRDefault="00234E41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wapnia, </w:t>
            </w:r>
          </w:p>
          <w:p w14:paraId="0E23886A" w14:textId="07A92832" w:rsidR="008A6686" w:rsidRPr="00FA6436" w:rsidRDefault="008A6686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dehydrogenazy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mleczanowej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A6436">
              <w:rPr>
                <w:rFonts w:ascii="Times New Roman" w:hAnsi="Times New Roman" w:cs="Times New Roman"/>
                <w:sz w:val="20"/>
                <w:szCs w:val="20"/>
              </w:rPr>
              <w:t>(LDH);</w:t>
            </w:r>
          </w:p>
          <w:p w14:paraId="22DF43B4" w14:textId="2FA64B64" w:rsidR="00DA487C" w:rsidRPr="00C10F34" w:rsidRDefault="00E4639B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okresie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dostosowywania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dawki,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każdym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cyklem</w:t>
            </w:r>
            <w:r w:rsidR="00586C6E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</w:p>
          <w:p w14:paraId="265043D2" w14:textId="6E0EB37C" w:rsidR="00586C6E" w:rsidRPr="00C10F34" w:rsidRDefault="00E4639B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</w:t>
            </w:r>
            <w:r w:rsidR="006C15D1"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3D3C2266" w14:textId="5C35E179" w:rsidR="008A6686" w:rsidRDefault="008A6686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79F4E127" w14:textId="76613A12" w:rsidR="008A6686" w:rsidRDefault="008A6686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potasu, </w:t>
            </w:r>
          </w:p>
          <w:p w14:paraId="251AC9A5" w14:textId="0AFDBC34" w:rsidR="008A6686" w:rsidRPr="003639B4" w:rsidRDefault="008A6686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639B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83C12B6" w14:textId="77777777" w:rsidR="007B6B35" w:rsidRDefault="007B6B35" w:rsidP="008D2E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D35F8" w14:textId="2F18CBD8" w:rsidR="002552A0" w:rsidRPr="002552A0" w:rsidRDefault="002552A0" w:rsidP="008D2E94">
            <w:pPr>
              <w:pStyle w:val="Akapitzlist"/>
              <w:numPr>
                <w:ilvl w:val="1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52A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iwosydenibem w skojarzeniu z azacytydyną</w:t>
            </w:r>
          </w:p>
          <w:p w14:paraId="1332CA63" w14:textId="4260D6B7" w:rsidR="002552A0" w:rsidRPr="00C10F34" w:rsidRDefault="001852B4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63D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biopsja aspiracyjna szpiku w celu oceny odpowiedzi na leczenie po 3 cyklach (±1 cykl) i po 6 cyklach (±1 cykl) oraz zawsze w przypadku podejrzenia progresji lub decyzji lekarza prowadzącego</w:t>
            </w:r>
            <w:r w:rsidR="00A63DE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8AF555" w14:textId="77777777" w:rsidR="002552A0" w:rsidRPr="00C10F34" w:rsidRDefault="002552A0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najmniej 1 raz w tygodniu w pierwszym miesiącu leczenia, raz na 2 tygodnie w drugim miesiącu leczenia, a następnie przed rozpoczęciem każdego kolejnego cyklu:</w:t>
            </w:r>
          </w:p>
          <w:p w14:paraId="53F28EA7" w14:textId="77777777" w:rsidR="002552A0" w:rsidRPr="00C10F34" w:rsidRDefault="002552A0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morfologia krwi z rozmazem,</w:t>
            </w:r>
          </w:p>
          <w:p w14:paraId="1B576F2B" w14:textId="77777777" w:rsidR="002552A0" w:rsidRDefault="002552A0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kreatynin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w surowicy krwi,</w:t>
            </w:r>
          </w:p>
          <w:p w14:paraId="04507794" w14:textId="77777777" w:rsidR="002552A0" w:rsidRDefault="002552A0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oznaczanie stężenia potasu w surowicy krwi,</w:t>
            </w:r>
          </w:p>
          <w:p w14:paraId="1E0809A9" w14:textId="77777777" w:rsidR="002552A0" w:rsidRDefault="002552A0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oznaczanie stężenia magnezu w surowicy krwi,</w:t>
            </w:r>
          </w:p>
          <w:p w14:paraId="35676845" w14:textId="77777777" w:rsidR="002552A0" w:rsidRDefault="002552A0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krwi,</w:t>
            </w:r>
          </w:p>
          <w:p w14:paraId="5B17EAAB" w14:textId="77777777" w:rsidR="002552A0" w:rsidRPr="00C10F34" w:rsidRDefault="002552A0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(ALT);</w:t>
            </w:r>
          </w:p>
          <w:p w14:paraId="6E3DA298" w14:textId="5D107AEE" w:rsidR="002552A0" w:rsidRDefault="002552A0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02A05">
              <w:rPr>
                <w:rFonts w:ascii="Times New Roman" w:hAnsi="Times New Roman" w:cs="Times New Roman"/>
                <w:sz w:val="20"/>
                <w:szCs w:val="20"/>
              </w:rPr>
              <w:t xml:space="preserve">co najmniej 1 raz w tygodniu przez pierwsze 3 tygodnie leczenia,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następnie przed rozpoczęciem każdego cyklu</w:t>
            </w:r>
            <w:r w:rsidRPr="00A02A05">
              <w:rPr>
                <w:rFonts w:ascii="Times New Roman" w:hAnsi="Times New Roman" w:cs="Times New Roman"/>
                <w:sz w:val="20"/>
                <w:szCs w:val="20"/>
              </w:rPr>
              <w:t>, oraz dodatkowo w razie wskazań klinicznych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elektrokardiografia (EKG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29CAAC5" w14:textId="77777777" w:rsidR="002552A0" w:rsidRPr="002552A0" w:rsidRDefault="002552A0" w:rsidP="008D2E94">
            <w:pPr>
              <w:pStyle w:val="Akapitzlist"/>
              <w:ind w:left="454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497BBCA3" w14:textId="259447D0" w:rsidR="00322E07" w:rsidRPr="00C10F34" w:rsidRDefault="007B6B35" w:rsidP="008D2E94">
            <w:pPr>
              <w:pStyle w:val="Akapitzlist"/>
              <w:numPr>
                <w:ilvl w:val="1"/>
                <w:numId w:val="9"/>
              </w:numPr>
              <w:contextualSpacing w:val="0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azacytydyną doustną w monoterapii</w:t>
            </w:r>
          </w:p>
          <w:p w14:paraId="4493C490" w14:textId="6B223AA0" w:rsidR="007B6B35" w:rsidRPr="00C10F34" w:rsidRDefault="007B6B35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biopsja aspiracyjna szpiku w przypadku </w:t>
            </w:r>
            <w:r w:rsidR="005A3B9F" w:rsidRPr="00C10F34">
              <w:rPr>
                <w:rFonts w:ascii="Times New Roman" w:hAnsi="Times New Roman" w:cs="Times New Roman"/>
                <w:sz w:val="20"/>
                <w:szCs w:val="20"/>
              </w:rPr>
              <w:t>podejrzenia nawrotu/progresji choroby lub zgodnie ze wskazaniami medycznymi;</w:t>
            </w:r>
          </w:p>
          <w:p w14:paraId="6FD4102D" w14:textId="130E02F6" w:rsidR="005A3B9F" w:rsidRPr="00C10F34" w:rsidRDefault="005A3B9F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morfologia krwi z rozmazem – co drugi tydzień przez pierwsze 2 cykle leczenia</w:t>
            </w:r>
            <w:r w:rsidR="002008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(56 dni), a następnie przed rozpoczęciem każdego kolejnego cyklu leczenia. </w:t>
            </w:r>
          </w:p>
          <w:p w14:paraId="56B7AD56" w14:textId="2A2F074A" w:rsidR="005A3B9F" w:rsidRPr="00C10F34" w:rsidRDefault="005A3B9F" w:rsidP="008D2E94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W przypadku modyfikacji dawki leku konieczne dodatkowe monitorowanie morfologii co drugi tydzień przez następne 2 cykle leczenia, a następnie przed rozpoczęciem każdego kolejnego cyklu leczenia lub zgodnie ze wskazaniami medycznymi.</w:t>
            </w:r>
          </w:p>
          <w:p w14:paraId="1B30024A" w14:textId="5F819747" w:rsidR="005A3B9F" w:rsidRPr="00C10F34" w:rsidRDefault="005A3B9F" w:rsidP="008D2E94">
            <w:pPr>
              <w:pStyle w:val="Akapitzlist"/>
              <w:ind w:left="45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1FC754" w14:textId="7269FECF" w:rsidR="00C44ED3" w:rsidRPr="00C10F34" w:rsidRDefault="00540675" w:rsidP="008D2E94">
            <w:pPr>
              <w:pStyle w:val="Akapitzlist"/>
              <w:numPr>
                <w:ilvl w:val="1"/>
                <w:numId w:val="9"/>
              </w:numPr>
              <w:tabs>
                <w:tab w:val="left" w:pos="639"/>
              </w:tabs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gilterytynibem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monoterapii</w:t>
            </w:r>
          </w:p>
          <w:p w14:paraId="5AD44050" w14:textId="6B212BBF" w:rsidR="00C44ED3" w:rsidRPr="00C10F34" w:rsidRDefault="00C44ED3" w:rsidP="008D2E94">
            <w:pPr>
              <w:pStyle w:val="Akapitzlist"/>
              <w:numPr>
                <w:ilvl w:val="3"/>
                <w:numId w:val="9"/>
              </w:numPr>
              <w:tabs>
                <w:tab w:val="left" w:pos="639"/>
              </w:tabs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biopsja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aspiracyjna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szpiku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trepanobiopsja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szpiku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przypadku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suchej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biopsji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aspiracyjnej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pierwszym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tygodniu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2.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miesiąca,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następnie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6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miesiącach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leczenia;</w:t>
            </w:r>
          </w:p>
          <w:p w14:paraId="108E5272" w14:textId="6D460D00" w:rsidR="00C44ED3" w:rsidRPr="00C10F34" w:rsidRDefault="00C44ED3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3.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tygodniu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podawania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leku,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następnie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raz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miesiącu</w:t>
            </w:r>
            <w:r w:rsidR="009D4878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:</w:t>
            </w:r>
          </w:p>
          <w:p w14:paraId="1D3F0807" w14:textId="11FEDA9E" w:rsidR="005C1BF7" w:rsidRPr="00C10F34" w:rsidRDefault="00E4639B" w:rsidP="008D2E94">
            <w:pPr>
              <w:pStyle w:val="Akapitzlist"/>
              <w:numPr>
                <w:ilvl w:val="4"/>
                <w:numId w:val="9"/>
              </w:numPr>
              <w:tabs>
                <w:tab w:val="left" w:pos="639"/>
              </w:tabs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morfologia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krwi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3122D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F3122D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rozmazem</w:t>
            </w:r>
            <w:r w:rsidR="006C15D1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,</w:t>
            </w:r>
          </w:p>
          <w:p w14:paraId="6A65E8B7" w14:textId="0654501A" w:rsidR="00161998" w:rsidRDefault="00161998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kreatynin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w surowicy krwi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, </w:t>
            </w:r>
          </w:p>
          <w:p w14:paraId="130AAFFC" w14:textId="124D4049" w:rsidR="00161998" w:rsidRPr="00161998" w:rsidRDefault="00161998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stężeni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potasu, </w:t>
            </w:r>
          </w:p>
          <w:p w14:paraId="1C0DFF4F" w14:textId="77777777" w:rsidR="00161998" w:rsidRDefault="00161998" w:rsidP="008D2E94">
            <w:pPr>
              <w:pStyle w:val="Akapitzlist"/>
              <w:widowControl w:val="0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stężenia </w:t>
            </w:r>
            <w:r w:rsidRPr="00C10F3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bilirubin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 całkowitej w surowicy krwi,</w:t>
            </w:r>
          </w:p>
          <w:p w14:paraId="60084C58" w14:textId="17E40891" w:rsidR="00161998" w:rsidRDefault="00161998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D3B1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aktywności aminotransferazy alaninowej (ALT),</w:t>
            </w:r>
          </w:p>
          <w:p w14:paraId="77AF6D85" w14:textId="2AA47AB1" w:rsidR="00161998" w:rsidRDefault="00161998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magnezu,</w:t>
            </w:r>
          </w:p>
          <w:p w14:paraId="3C59A0DD" w14:textId="77777777" w:rsidR="00161998" w:rsidRPr="009776B1" w:rsidRDefault="00161998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oznaczenie </w:t>
            </w:r>
            <w:r w:rsidRPr="009776B1">
              <w:rPr>
                <w:rFonts w:ascii="Times New Roman" w:hAnsi="Times New Roman" w:cs="Times New Roman"/>
                <w:sz w:val="20"/>
                <w:szCs w:val="20"/>
              </w:rPr>
              <w:t>kinaz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fosfokreatynow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557D00F8" w14:textId="0303B3A4" w:rsidR="00161998" w:rsidRPr="00A63DEC" w:rsidRDefault="00161998" w:rsidP="008D2E94">
            <w:pPr>
              <w:pStyle w:val="Akapitzlist"/>
              <w:numPr>
                <w:ilvl w:val="4"/>
                <w:numId w:val="9"/>
              </w:numPr>
              <w:contextualSpacing w:val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oznaczenie </w:t>
            </w:r>
            <w:r w:rsidRPr="009776B1">
              <w:rPr>
                <w:rFonts w:ascii="Times New Roman" w:hAnsi="Times New Roman" w:cs="Times New Roman"/>
                <w:sz w:val="20"/>
                <w:szCs w:val="20"/>
              </w:rPr>
              <w:t>fosfataz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alkaliczn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ej</w:t>
            </w:r>
            <w:r w:rsidRPr="009776B1">
              <w:rPr>
                <w:rFonts w:ascii="Times New Roman" w:hAnsi="Times New Roman" w:cs="Times New Roman"/>
                <w:sz w:val="20"/>
                <w:szCs w:val="20"/>
              </w:rPr>
              <w:t xml:space="preserve"> (ALP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29E848D" w14:textId="400F5E2A" w:rsidR="009D4878" w:rsidRPr="002552A0" w:rsidRDefault="005C1BF7" w:rsidP="008D2E94">
            <w:pPr>
              <w:pStyle w:val="Akapitzlist"/>
              <w:numPr>
                <w:ilvl w:val="3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2.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i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3.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tygodniu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rozpoczęciu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leczenia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oraz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przed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rozpoczęciem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lub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w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pierwszym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tygodniu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każdego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trzech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kolejnych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miesięcy</w:t>
            </w:r>
            <w:r w:rsidR="00025874"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C10F3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leczenia</w:t>
            </w:r>
            <w:r w:rsidR="002552A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– elektrokardiografia (</w:t>
            </w:r>
            <w:r w:rsidRP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EKG</w:t>
            </w:r>
            <w:r w:rsid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2552A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4C829C8A" w14:textId="0E0E315D" w:rsidR="009D4878" w:rsidRPr="00C10F34" w:rsidRDefault="009D4878" w:rsidP="008D2E9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09BFA0ED" w14:textId="7D8086E4" w:rsidR="002552A0" w:rsidRPr="00B962A0" w:rsidRDefault="002552A0" w:rsidP="008D2E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Ocena </w:t>
            </w:r>
            <w:r w:rsidRPr="00B962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odpowiedzi na leczenie powinn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</w:t>
            </w:r>
            <w:r w:rsidRPr="00B962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być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przeprowadzona </w:t>
            </w:r>
            <w:r w:rsidRPr="00B962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z wykorzystaniem metody identycznej wykorzystanej podczas kwalifikowania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pacjenta</w:t>
            </w:r>
            <w:r w:rsidRPr="00B962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do leczenia.</w:t>
            </w:r>
          </w:p>
          <w:p w14:paraId="178D56FA" w14:textId="77777777" w:rsidR="002552A0" w:rsidRPr="00B962A0" w:rsidRDefault="002552A0" w:rsidP="008D2E9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B962A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Kryteria odpowiedzi na leczenie należy stosować według aktualnych rekomendacji.</w:t>
            </w:r>
          </w:p>
          <w:p w14:paraId="3BDB04C3" w14:textId="77777777" w:rsidR="005A3B9F" w:rsidRPr="00C10F34" w:rsidRDefault="005A3B9F" w:rsidP="008D2E9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6A3CCAF7" w14:textId="19C371D8" w:rsidR="009C2DB3" w:rsidRPr="00C10F34" w:rsidRDefault="009C2DB3" w:rsidP="008D2E94">
            <w:pPr>
              <w:pStyle w:val="Akapitzlist"/>
              <w:numPr>
                <w:ilvl w:val="0"/>
                <w:numId w:val="9"/>
              </w:numPr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10F34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247E3E51" w:rsidR="009C2DB3" w:rsidRPr="00C10F34" w:rsidRDefault="00E53428" w:rsidP="008D2E9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B23C0BA" w14:textId="2E533BBF" w:rsidR="005A3B9F" w:rsidRPr="00C10F34" w:rsidRDefault="00E53428" w:rsidP="008D2E94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lekowyc</w:t>
            </w:r>
            <w:r w:rsidR="00DA00B8" w:rsidRPr="00C10F3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C10F34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A3B9F" w:rsidRPr="00C10F34">
              <w:rPr>
                <w:rFonts w:ascii="Times New Roman" w:hAnsi="Times New Roman" w:cs="Times New Roman"/>
                <w:sz w:val="20"/>
                <w:szCs w:val="20"/>
              </w:rPr>
              <w:t>, w tym przekazywanie danych dotyczących</w:t>
            </w:r>
            <w:r w:rsidR="00980B4E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655" w:rsidRPr="00C10F34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5A3B9F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wskaźników skuteczności terapii</w:t>
            </w:r>
            <w:r w:rsidR="00B13655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221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dla których jest możliwe ich </w:t>
            </w:r>
            <w:r w:rsidR="00B13655" w:rsidRPr="00C10F34">
              <w:rPr>
                <w:rFonts w:ascii="Times New Roman" w:hAnsi="Times New Roman" w:cs="Times New Roman"/>
                <w:sz w:val="20"/>
                <w:szCs w:val="20"/>
              </w:rPr>
              <w:t>określ</w:t>
            </w:r>
            <w:r w:rsidR="00C15221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enie </w:t>
            </w:r>
            <w:r w:rsidR="00B13655" w:rsidRPr="00C10F34">
              <w:rPr>
                <w:rFonts w:ascii="Times New Roman" w:hAnsi="Times New Roman" w:cs="Times New Roman"/>
                <w:sz w:val="20"/>
                <w:szCs w:val="20"/>
              </w:rPr>
              <w:t>przez lekarza prowadzącego dla indywidualnego pacjenta,</w:t>
            </w:r>
            <w:r w:rsidR="003F2461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spośród:</w:t>
            </w:r>
          </w:p>
          <w:p w14:paraId="3CDF54E9" w14:textId="6352AF1A" w:rsidR="002552A0" w:rsidRPr="00C10F34" w:rsidRDefault="002552A0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całkowita odpowiedź (CR),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 tym CRh (CR z częściową odnową hematopoezy) i CRi (CR z niepełną odnową hematopoezy),</w:t>
            </w:r>
          </w:p>
          <w:p w14:paraId="5FDDAA6E" w14:textId="7E5257D1" w:rsidR="005A3B9F" w:rsidRPr="00C10F34" w:rsidRDefault="005A3B9F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częściowa odpowiedź (PR)</w:t>
            </w:r>
            <w:r w:rsidR="00DF5948"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5E03266" w14:textId="0C3D37EE" w:rsidR="005A3B9F" w:rsidRPr="00C10F34" w:rsidRDefault="005A3B9F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choroba stabilna</w:t>
            </w:r>
            <w:r w:rsidR="00DF5948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(SD)</w:t>
            </w: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40DC23E" w14:textId="77777777" w:rsidR="00DF5948" w:rsidRPr="00C10F34" w:rsidRDefault="00DF5948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brak odpowiedzi (NR),</w:t>
            </w:r>
          </w:p>
          <w:p w14:paraId="14FA573D" w14:textId="2658473D" w:rsidR="005A3B9F" w:rsidRPr="00C10F34" w:rsidRDefault="00DF5948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progresja choroby (PD)</w:t>
            </w:r>
            <w:r w:rsidR="005A3B9F" w:rsidRPr="00C10F3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E8D6BBD" w14:textId="1B5A5977" w:rsidR="00CF67B8" w:rsidRDefault="00CF67B8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przeżycie bez progresji choroby (PFS),</w:t>
            </w:r>
          </w:p>
          <w:p w14:paraId="2C67EDF9" w14:textId="47B1B625" w:rsidR="00384F30" w:rsidRPr="00C10F34" w:rsidRDefault="00384F30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przeżycie wolne od zdarzeń (EFS) tj. niepowodzenia leczenia, nawrotu po remisji lub zgonu z jakiejkolwiek przyczyny, w zależności od tego, co nastąpiło wcześniej – jedynie dla terapii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iwosydenib w skojarzeniu z azacytydyną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2F16D04" w14:textId="69BE040A" w:rsidR="005A3B9F" w:rsidRPr="00C10F34" w:rsidRDefault="005A3B9F" w:rsidP="008D2E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przeżycie całkowite (OS)</w:t>
            </w:r>
            <w:r w:rsidR="00CF67B8" w:rsidRPr="00C10F3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F4F4E65" w14:textId="1814DFAF" w:rsidR="00687D33" w:rsidRPr="00C10F34" w:rsidRDefault="00E53428" w:rsidP="008D2E94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0F3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C10F34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C10F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C10F3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C10F34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</w:tc>
      </w:tr>
    </w:tbl>
    <w:p w14:paraId="3CED7C58" w14:textId="77777777" w:rsidR="00E96C24" w:rsidRPr="00284320" w:rsidRDefault="00E96C24" w:rsidP="00AE55F1">
      <w:pPr>
        <w:spacing w:before="60" w:after="0"/>
      </w:pPr>
    </w:p>
    <w:sectPr w:rsidR="00E96C24" w:rsidRPr="00284320" w:rsidSect="00D43AA6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88490" w14:textId="77777777" w:rsidR="00A63DEC" w:rsidRDefault="00A63DEC" w:rsidP="00687D33">
      <w:pPr>
        <w:spacing w:after="0" w:line="240" w:lineRule="auto"/>
      </w:pPr>
      <w:r>
        <w:separator/>
      </w:r>
    </w:p>
  </w:endnote>
  <w:endnote w:type="continuationSeparator" w:id="0">
    <w:p w14:paraId="764ABE25" w14:textId="77777777" w:rsidR="00A63DEC" w:rsidRDefault="00A63DEC" w:rsidP="00687D33">
      <w:pPr>
        <w:spacing w:after="0" w:line="240" w:lineRule="auto"/>
      </w:pPr>
      <w:r>
        <w:continuationSeparator/>
      </w:r>
    </w:p>
  </w:endnote>
  <w:endnote w:type="continuationNotice" w:id="1">
    <w:p w14:paraId="03FA675D" w14:textId="77777777" w:rsidR="00A63DEC" w:rsidRDefault="00A63D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38E70" w14:textId="77777777" w:rsidR="001F0BF2" w:rsidRDefault="001F0B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E4A74" w14:textId="77777777" w:rsidR="00A63DEC" w:rsidRDefault="00A63DEC" w:rsidP="00687D33">
      <w:pPr>
        <w:spacing w:after="0" w:line="240" w:lineRule="auto"/>
      </w:pPr>
      <w:r>
        <w:separator/>
      </w:r>
    </w:p>
  </w:footnote>
  <w:footnote w:type="continuationSeparator" w:id="0">
    <w:p w14:paraId="08D4381E" w14:textId="77777777" w:rsidR="00A63DEC" w:rsidRDefault="00A63DEC" w:rsidP="00687D33">
      <w:pPr>
        <w:spacing w:after="0" w:line="240" w:lineRule="auto"/>
      </w:pPr>
      <w:r>
        <w:continuationSeparator/>
      </w:r>
    </w:p>
  </w:footnote>
  <w:footnote w:type="continuationNotice" w:id="1">
    <w:p w14:paraId="62E94918" w14:textId="77777777" w:rsidR="00A63DEC" w:rsidRDefault="00A63D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08781" w14:textId="77777777" w:rsidR="001F0BF2" w:rsidRDefault="001F0B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0078"/>
    <w:multiLevelType w:val="multilevel"/>
    <w:tmpl w:val="F99C8A3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/>
        <w:i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043593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8D047FE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02E3FFA"/>
    <w:multiLevelType w:val="multilevel"/>
    <w:tmpl w:val="22F46F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/>
        <w:bCs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4325A79"/>
    <w:multiLevelType w:val="multilevel"/>
    <w:tmpl w:val="E44E3E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58840776"/>
    <w:multiLevelType w:val="multilevel"/>
    <w:tmpl w:val="E98A12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58C954AE"/>
    <w:multiLevelType w:val="hybridMultilevel"/>
    <w:tmpl w:val="CFB2682C"/>
    <w:lvl w:ilvl="0" w:tplc="8182F184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7BD33019"/>
    <w:multiLevelType w:val="multilevel"/>
    <w:tmpl w:val="D0F497F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7F5F30FD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43672452">
    <w:abstractNumId w:val="5"/>
  </w:num>
  <w:num w:numId="2" w16cid:durableId="453909397">
    <w:abstractNumId w:val="8"/>
  </w:num>
  <w:num w:numId="3" w16cid:durableId="846090562">
    <w:abstractNumId w:val="0"/>
  </w:num>
  <w:num w:numId="4" w16cid:durableId="299268111">
    <w:abstractNumId w:val="4"/>
  </w:num>
  <w:num w:numId="5" w16cid:durableId="1914003064">
    <w:abstractNumId w:val="6"/>
  </w:num>
  <w:num w:numId="6" w16cid:durableId="381711144">
    <w:abstractNumId w:val="3"/>
  </w:num>
  <w:num w:numId="7" w16cid:durableId="354692971">
    <w:abstractNumId w:val="10"/>
  </w:num>
  <w:num w:numId="8" w16cid:durableId="49618896">
    <w:abstractNumId w:val="1"/>
  </w:num>
  <w:num w:numId="9" w16cid:durableId="732311383">
    <w:abstractNumId w:val="2"/>
  </w:num>
  <w:num w:numId="10" w16cid:durableId="96141620">
    <w:abstractNumId w:val="7"/>
  </w:num>
  <w:num w:numId="11" w16cid:durableId="177474459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494C"/>
    <w:rsid w:val="00004F5A"/>
    <w:rsid w:val="000113DD"/>
    <w:rsid w:val="00011D88"/>
    <w:rsid w:val="00014738"/>
    <w:rsid w:val="0001571C"/>
    <w:rsid w:val="0001698A"/>
    <w:rsid w:val="00016F82"/>
    <w:rsid w:val="0001744E"/>
    <w:rsid w:val="0002234C"/>
    <w:rsid w:val="00025812"/>
    <w:rsid w:val="00025874"/>
    <w:rsid w:val="00027E23"/>
    <w:rsid w:val="000305C6"/>
    <w:rsid w:val="00030E14"/>
    <w:rsid w:val="0003264D"/>
    <w:rsid w:val="00032C0A"/>
    <w:rsid w:val="00033F8D"/>
    <w:rsid w:val="00034B19"/>
    <w:rsid w:val="00042729"/>
    <w:rsid w:val="00042E94"/>
    <w:rsid w:val="0004342E"/>
    <w:rsid w:val="00043DA7"/>
    <w:rsid w:val="00045FC9"/>
    <w:rsid w:val="00046499"/>
    <w:rsid w:val="000466CA"/>
    <w:rsid w:val="00047B3C"/>
    <w:rsid w:val="000524CC"/>
    <w:rsid w:val="00052D45"/>
    <w:rsid w:val="00052FDB"/>
    <w:rsid w:val="00053B83"/>
    <w:rsid w:val="00066490"/>
    <w:rsid w:val="000673DE"/>
    <w:rsid w:val="00067CD7"/>
    <w:rsid w:val="00067EFA"/>
    <w:rsid w:val="0007010B"/>
    <w:rsid w:val="00073118"/>
    <w:rsid w:val="00073160"/>
    <w:rsid w:val="000735BA"/>
    <w:rsid w:val="00075734"/>
    <w:rsid w:val="00075B4B"/>
    <w:rsid w:val="0007675D"/>
    <w:rsid w:val="00076DA6"/>
    <w:rsid w:val="00077C1D"/>
    <w:rsid w:val="000800CC"/>
    <w:rsid w:val="00081CB1"/>
    <w:rsid w:val="00086AB0"/>
    <w:rsid w:val="00087BBC"/>
    <w:rsid w:val="00087D92"/>
    <w:rsid w:val="00090C2D"/>
    <w:rsid w:val="00093560"/>
    <w:rsid w:val="00093B4C"/>
    <w:rsid w:val="00095012"/>
    <w:rsid w:val="0009531F"/>
    <w:rsid w:val="00095D55"/>
    <w:rsid w:val="000965C3"/>
    <w:rsid w:val="000A01E5"/>
    <w:rsid w:val="000A4B4E"/>
    <w:rsid w:val="000A617D"/>
    <w:rsid w:val="000A634E"/>
    <w:rsid w:val="000A76A9"/>
    <w:rsid w:val="000B0F86"/>
    <w:rsid w:val="000B1ED4"/>
    <w:rsid w:val="000B42BB"/>
    <w:rsid w:val="000B5858"/>
    <w:rsid w:val="000B7FE1"/>
    <w:rsid w:val="000C2143"/>
    <w:rsid w:val="000C323A"/>
    <w:rsid w:val="000C3AEA"/>
    <w:rsid w:val="000C47EB"/>
    <w:rsid w:val="000C4C79"/>
    <w:rsid w:val="000C7210"/>
    <w:rsid w:val="000D08F6"/>
    <w:rsid w:val="000D5916"/>
    <w:rsid w:val="000E0057"/>
    <w:rsid w:val="000E3FC3"/>
    <w:rsid w:val="000F21FF"/>
    <w:rsid w:val="0010044D"/>
    <w:rsid w:val="0010069B"/>
    <w:rsid w:val="00101248"/>
    <w:rsid w:val="00102271"/>
    <w:rsid w:val="00102AE3"/>
    <w:rsid w:val="00103424"/>
    <w:rsid w:val="00104D6D"/>
    <w:rsid w:val="00105681"/>
    <w:rsid w:val="00106353"/>
    <w:rsid w:val="001065E3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32C2C"/>
    <w:rsid w:val="001349B0"/>
    <w:rsid w:val="00135243"/>
    <w:rsid w:val="00135B5F"/>
    <w:rsid w:val="001379EE"/>
    <w:rsid w:val="00137D92"/>
    <w:rsid w:val="001400D1"/>
    <w:rsid w:val="00140FE5"/>
    <w:rsid w:val="001434F3"/>
    <w:rsid w:val="00145B53"/>
    <w:rsid w:val="00145E5D"/>
    <w:rsid w:val="0014670D"/>
    <w:rsid w:val="00146D02"/>
    <w:rsid w:val="00150641"/>
    <w:rsid w:val="0015391B"/>
    <w:rsid w:val="001556CE"/>
    <w:rsid w:val="00161998"/>
    <w:rsid w:val="00163D1A"/>
    <w:rsid w:val="001642C4"/>
    <w:rsid w:val="0016438D"/>
    <w:rsid w:val="001655F7"/>
    <w:rsid w:val="00165AEB"/>
    <w:rsid w:val="00166017"/>
    <w:rsid w:val="00166134"/>
    <w:rsid w:val="00173552"/>
    <w:rsid w:val="0017388B"/>
    <w:rsid w:val="0017558F"/>
    <w:rsid w:val="00175C79"/>
    <w:rsid w:val="00177763"/>
    <w:rsid w:val="00184BCF"/>
    <w:rsid w:val="001852B4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235"/>
    <w:rsid w:val="001A0FEB"/>
    <w:rsid w:val="001A4F0E"/>
    <w:rsid w:val="001A6AA0"/>
    <w:rsid w:val="001A6D6D"/>
    <w:rsid w:val="001B2161"/>
    <w:rsid w:val="001B5FE0"/>
    <w:rsid w:val="001B6797"/>
    <w:rsid w:val="001C261A"/>
    <w:rsid w:val="001D0F83"/>
    <w:rsid w:val="001D1303"/>
    <w:rsid w:val="001D15F3"/>
    <w:rsid w:val="001D1AFC"/>
    <w:rsid w:val="001D29BC"/>
    <w:rsid w:val="001D36F6"/>
    <w:rsid w:val="001D5B0C"/>
    <w:rsid w:val="001E0520"/>
    <w:rsid w:val="001E3940"/>
    <w:rsid w:val="001E4058"/>
    <w:rsid w:val="001F0BF2"/>
    <w:rsid w:val="001F323C"/>
    <w:rsid w:val="001F6448"/>
    <w:rsid w:val="001F691A"/>
    <w:rsid w:val="001F734C"/>
    <w:rsid w:val="00200835"/>
    <w:rsid w:val="00200C20"/>
    <w:rsid w:val="0020147E"/>
    <w:rsid w:val="00204989"/>
    <w:rsid w:val="00210853"/>
    <w:rsid w:val="0021172D"/>
    <w:rsid w:val="0021220A"/>
    <w:rsid w:val="002147DF"/>
    <w:rsid w:val="002168E9"/>
    <w:rsid w:val="002177F1"/>
    <w:rsid w:val="00217A21"/>
    <w:rsid w:val="00220BE5"/>
    <w:rsid w:val="0022336C"/>
    <w:rsid w:val="00223723"/>
    <w:rsid w:val="00224921"/>
    <w:rsid w:val="0022569C"/>
    <w:rsid w:val="00234E41"/>
    <w:rsid w:val="002358F9"/>
    <w:rsid w:val="0023636F"/>
    <w:rsid w:val="0024554B"/>
    <w:rsid w:val="002517A0"/>
    <w:rsid w:val="00251A78"/>
    <w:rsid w:val="00254EF2"/>
    <w:rsid w:val="002552A0"/>
    <w:rsid w:val="00260EC5"/>
    <w:rsid w:val="00261FF9"/>
    <w:rsid w:val="00262896"/>
    <w:rsid w:val="002650CF"/>
    <w:rsid w:val="0026588B"/>
    <w:rsid w:val="00266520"/>
    <w:rsid w:val="00267FA7"/>
    <w:rsid w:val="002716CE"/>
    <w:rsid w:val="00273255"/>
    <w:rsid w:val="00274D5F"/>
    <w:rsid w:val="00275069"/>
    <w:rsid w:val="002761A0"/>
    <w:rsid w:val="00277076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26A0"/>
    <w:rsid w:val="002937A1"/>
    <w:rsid w:val="00295F36"/>
    <w:rsid w:val="00297632"/>
    <w:rsid w:val="002A1381"/>
    <w:rsid w:val="002A7392"/>
    <w:rsid w:val="002B0846"/>
    <w:rsid w:val="002B45E4"/>
    <w:rsid w:val="002B4619"/>
    <w:rsid w:val="002C0455"/>
    <w:rsid w:val="002C1067"/>
    <w:rsid w:val="002C1496"/>
    <w:rsid w:val="002C77E4"/>
    <w:rsid w:val="002D1779"/>
    <w:rsid w:val="002D3F99"/>
    <w:rsid w:val="002E098E"/>
    <w:rsid w:val="002E2BA7"/>
    <w:rsid w:val="002E3D72"/>
    <w:rsid w:val="002E4BF2"/>
    <w:rsid w:val="002F0A29"/>
    <w:rsid w:val="002F3AA2"/>
    <w:rsid w:val="002F77E0"/>
    <w:rsid w:val="002F781A"/>
    <w:rsid w:val="002F799F"/>
    <w:rsid w:val="002F7ACF"/>
    <w:rsid w:val="0030114A"/>
    <w:rsid w:val="00305EE4"/>
    <w:rsid w:val="00307001"/>
    <w:rsid w:val="003103B9"/>
    <w:rsid w:val="003116FE"/>
    <w:rsid w:val="003141BE"/>
    <w:rsid w:val="00315934"/>
    <w:rsid w:val="00316ADB"/>
    <w:rsid w:val="0032281D"/>
    <w:rsid w:val="00322E07"/>
    <w:rsid w:val="00323081"/>
    <w:rsid w:val="00330174"/>
    <w:rsid w:val="003302B6"/>
    <w:rsid w:val="00332197"/>
    <w:rsid w:val="00335386"/>
    <w:rsid w:val="003362C4"/>
    <w:rsid w:val="00336C57"/>
    <w:rsid w:val="00342BC3"/>
    <w:rsid w:val="00343CAC"/>
    <w:rsid w:val="00344EAF"/>
    <w:rsid w:val="00346826"/>
    <w:rsid w:val="0035220F"/>
    <w:rsid w:val="00356192"/>
    <w:rsid w:val="003566FB"/>
    <w:rsid w:val="003639B4"/>
    <w:rsid w:val="00364AF5"/>
    <w:rsid w:val="003729BE"/>
    <w:rsid w:val="00372A41"/>
    <w:rsid w:val="00372AA6"/>
    <w:rsid w:val="0037425F"/>
    <w:rsid w:val="0037489F"/>
    <w:rsid w:val="003749A0"/>
    <w:rsid w:val="00374BFC"/>
    <w:rsid w:val="003759E5"/>
    <w:rsid w:val="00375ADD"/>
    <w:rsid w:val="00377C29"/>
    <w:rsid w:val="00380502"/>
    <w:rsid w:val="00383AB7"/>
    <w:rsid w:val="00384DFD"/>
    <w:rsid w:val="00384F30"/>
    <w:rsid w:val="00387354"/>
    <w:rsid w:val="00390885"/>
    <w:rsid w:val="003926E0"/>
    <w:rsid w:val="003936F0"/>
    <w:rsid w:val="00394E62"/>
    <w:rsid w:val="003951B4"/>
    <w:rsid w:val="0039592D"/>
    <w:rsid w:val="003967FC"/>
    <w:rsid w:val="003A168B"/>
    <w:rsid w:val="003A2969"/>
    <w:rsid w:val="003A34FC"/>
    <w:rsid w:val="003A3831"/>
    <w:rsid w:val="003A4E84"/>
    <w:rsid w:val="003A5559"/>
    <w:rsid w:val="003B4D00"/>
    <w:rsid w:val="003B5245"/>
    <w:rsid w:val="003B7804"/>
    <w:rsid w:val="003C21AB"/>
    <w:rsid w:val="003C2CDC"/>
    <w:rsid w:val="003C3289"/>
    <w:rsid w:val="003C4BD7"/>
    <w:rsid w:val="003C653D"/>
    <w:rsid w:val="003D19E1"/>
    <w:rsid w:val="003E0B8E"/>
    <w:rsid w:val="003E147B"/>
    <w:rsid w:val="003E5C10"/>
    <w:rsid w:val="003E67B2"/>
    <w:rsid w:val="003E7F57"/>
    <w:rsid w:val="003F11B6"/>
    <w:rsid w:val="003F2461"/>
    <w:rsid w:val="003F26E9"/>
    <w:rsid w:val="003F4211"/>
    <w:rsid w:val="003F6BE1"/>
    <w:rsid w:val="003F70AC"/>
    <w:rsid w:val="003F73E8"/>
    <w:rsid w:val="00401C65"/>
    <w:rsid w:val="004104AD"/>
    <w:rsid w:val="00410D04"/>
    <w:rsid w:val="0041288D"/>
    <w:rsid w:val="00412BCF"/>
    <w:rsid w:val="004134A7"/>
    <w:rsid w:val="004172B0"/>
    <w:rsid w:val="004207AE"/>
    <w:rsid w:val="004213D0"/>
    <w:rsid w:val="00422F3B"/>
    <w:rsid w:val="0042338F"/>
    <w:rsid w:val="00425CC5"/>
    <w:rsid w:val="0042640C"/>
    <w:rsid w:val="00426B56"/>
    <w:rsid w:val="0043085D"/>
    <w:rsid w:val="00434D6B"/>
    <w:rsid w:val="00435124"/>
    <w:rsid w:val="0043594B"/>
    <w:rsid w:val="00440FE0"/>
    <w:rsid w:val="00442956"/>
    <w:rsid w:val="00447EA7"/>
    <w:rsid w:val="00451627"/>
    <w:rsid w:val="004516BB"/>
    <w:rsid w:val="00461279"/>
    <w:rsid w:val="00461F75"/>
    <w:rsid w:val="00462AE0"/>
    <w:rsid w:val="00463C7E"/>
    <w:rsid w:val="00464195"/>
    <w:rsid w:val="0046650A"/>
    <w:rsid w:val="0047106A"/>
    <w:rsid w:val="00473641"/>
    <w:rsid w:val="004754DE"/>
    <w:rsid w:val="004760AF"/>
    <w:rsid w:val="0047702E"/>
    <w:rsid w:val="00480816"/>
    <w:rsid w:val="004810CC"/>
    <w:rsid w:val="0048143F"/>
    <w:rsid w:val="00481ACF"/>
    <w:rsid w:val="00483FE7"/>
    <w:rsid w:val="00487D50"/>
    <w:rsid w:val="00493DCD"/>
    <w:rsid w:val="00496260"/>
    <w:rsid w:val="00496844"/>
    <w:rsid w:val="0049684D"/>
    <w:rsid w:val="004A138B"/>
    <w:rsid w:val="004A1600"/>
    <w:rsid w:val="004A1CAF"/>
    <w:rsid w:val="004A1E93"/>
    <w:rsid w:val="004A3D33"/>
    <w:rsid w:val="004A59F4"/>
    <w:rsid w:val="004A70EE"/>
    <w:rsid w:val="004A7B11"/>
    <w:rsid w:val="004B0C04"/>
    <w:rsid w:val="004B35BF"/>
    <w:rsid w:val="004B5291"/>
    <w:rsid w:val="004B5D96"/>
    <w:rsid w:val="004B7EAA"/>
    <w:rsid w:val="004B7ECD"/>
    <w:rsid w:val="004B7F56"/>
    <w:rsid w:val="004C1AFC"/>
    <w:rsid w:val="004C2D5A"/>
    <w:rsid w:val="004C2FE1"/>
    <w:rsid w:val="004C4C49"/>
    <w:rsid w:val="004D1195"/>
    <w:rsid w:val="004D1434"/>
    <w:rsid w:val="004D1C45"/>
    <w:rsid w:val="004D2510"/>
    <w:rsid w:val="004E249A"/>
    <w:rsid w:val="004E2E2B"/>
    <w:rsid w:val="004E2FE9"/>
    <w:rsid w:val="004E38FF"/>
    <w:rsid w:val="004E4084"/>
    <w:rsid w:val="004F35AD"/>
    <w:rsid w:val="004F3AAE"/>
    <w:rsid w:val="004F4976"/>
    <w:rsid w:val="004F6D4D"/>
    <w:rsid w:val="004F7453"/>
    <w:rsid w:val="00500CF1"/>
    <w:rsid w:val="00503AB8"/>
    <w:rsid w:val="005062EF"/>
    <w:rsid w:val="00506905"/>
    <w:rsid w:val="0050727E"/>
    <w:rsid w:val="00507A3F"/>
    <w:rsid w:val="0051253E"/>
    <w:rsid w:val="00512CB3"/>
    <w:rsid w:val="0051424B"/>
    <w:rsid w:val="00526AD7"/>
    <w:rsid w:val="00527AB9"/>
    <w:rsid w:val="00531B76"/>
    <w:rsid w:val="00536BCA"/>
    <w:rsid w:val="00540675"/>
    <w:rsid w:val="00541E3C"/>
    <w:rsid w:val="00546572"/>
    <w:rsid w:val="00546CFA"/>
    <w:rsid w:val="00547334"/>
    <w:rsid w:val="0055267E"/>
    <w:rsid w:val="00552DC6"/>
    <w:rsid w:val="005532F6"/>
    <w:rsid w:val="0055369A"/>
    <w:rsid w:val="00553BE0"/>
    <w:rsid w:val="00555C17"/>
    <w:rsid w:val="00556D3F"/>
    <w:rsid w:val="005578E4"/>
    <w:rsid w:val="00562439"/>
    <w:rsid w:val="00567284"/>
    <w:rsid w:val="00573267"/>
    <w:rsid w:val="0057343E"/>
    <w:rsid w:val="00573B7E"/>
    <w:rsid w:val="0057709D"/>
    <w:rsid w:val="00577F8C"/>
    <w:rsid w:val="00580D2E"/>
    <w:rsid w:val="0058604A"/>
    <w:rsid w:val="00586C6E"/>
    <w:rsid w:val="00592466"/>
    <w:rsid w:val="00595CED"/>
    <w:rsid w:val="00596468"/>
    <w:rsid w:val="005A0041"/>
    <w:rsid w:val="005A2520"/>
    <w:rsid w:val="005A3B9F"/>
    <w:rsid w:val="005A652A"/>
    <w:rsid w:val="005B07F1"/>
    <w:rsid w:val="005B1DD8"/>
    <w:rsid w:val="005B4603"/>
    <w:rsid w:val="005B59D3"/>
    <w:rsid w:val="005B678D"/>
    <w:rsid w:val="005C02A6"/>
    <w:rsid w:val="005C1BF7"/>
    <w:rsid w:val="005C2959"/>
    <w:rsid w:val="005C3A5C"/>
    <w:rsid w:val="005D18A9"/>
    <w:rsid w:val="005D1DBE"/>
    <w:rsid w:val="005D494F"/>
    <w:rsid w:val="005D6134"/>
    <w:rsid w:val="005D6B47"/>
    <w:rsid w:val="005D6B62"/>
    <w:rsid w:val="005D7247"/>
    <w:rsid w:val="005E4439"/>
    <w:rsid w:val="005E4DFF"/>
    <w:rsid w:val="005F1A55"/>
    <w:rsid w:val="005F67BB"/>
    <w:rsid w:val="005F746D"/>
    <w:rsid w:val="006004FC"/>
    <w:rsid w:val="00600E25"/>
    <w:rsid w:val="00601603"/>
    <w:rsid w:val="006038D7"/>
    <w:rsid w:val="0060616F"/>
    <w:rsid w:val="0060713C"/>
    <w:rsid w:val="006113AA"/>
    <w:rsid w:val="00617F7A"/>
    <w:rsid w:val="006208C1"/>
    <w:rsid w:val="00622147"/>
    <w:rsid w:val="0062601E"/>
    <w:rsid w:val="0063022D"/>
    <w:rsid w:val="00630F30"/>
    <w:rsid w:val="00630FC9"/>
    <w:rsid w:val="0063226E"/>
    <w:rsid w:val="00632518"/>
    <w:rsid w:val="00635D31"/>
    <w:rsid w:val="00636BC7"/>
    <w:rsid w:val="00642AA4"/>
    <w:rsid w:val="00642EFB"/>
    <w:rsid w:val="00644AD8"/>
    <w:rsid w:val="006529EE"/>
    <w:rsid w:val="00654EAC"/>
    <w:rsid w:val="006617A9"/>
    <w:rsid w:val="006617E7"/>
    <w:rsid w:val="0066377E"/>
    <w:rsid w:val="0066495F"/>
    <w:rsid w:val="00664A6B"/>
    <w:rsid w:val="00670C55"/>
    <w:rsid w:val="0067206F"/>
    <w:rsid w:val="0067583C"/>
    <w:rsid w:val="00680B80"/>
    <w:rsid w:val="0068243D"/>
    <w:rsid w:val="006834AC"/>
    <w:rsid w:val="00687D33"/>
    <w:rsid w:val="00691866"/>
    <w:rsid w:val="006937F3"/>
    <w:rsid w:val="00694AEB"/>
    <w:rsid w:val="00694C7B"/>
    <w:rsid w:val="00695F92"/>
    <w:rsid w:val="0069745F"/>
    <w:rsid w:val="006A15DD"/>
    <w:rsid w:val="006A3CD2"/>
    <w:rsid w:val="006A5A5E"/>
    <w:rsid w:val="006A6E24"/>
    <w:rsid w:val="006B0A6D"/>
    <w:rsid w:val="006B280B"/>
    <w:rsid w:val="006B293E"/>
    <w:rsid w:val="006B53D7"/>
    <w:rsid w:val="006B6B60"/>
    <w:rsid w:val="006C0C20"/>
    <w:rsid w:val="006C15D1"/>
    <w:rsid w:val="006C4796"/>
    <w:rsid w:val="006C59D5"/>
    <w:rsid w:val="006C657B"/>
    <w:rsid w:val="006D20E5"/>
    <w:rsid w:val="006D2BFC"/>
    <w:rsid w:val="006D61C9"/>
    <w:rsid w:val="006E1501"/>
    <w:rsid w:val="006E2CDC"/>
    <w:rsid w:val="006E5A99"/>
    <w:rsid w:val="006E61B3"/>
    <w:rsid w:val="006F0683"/>
    <w:rsid w:val="006F2006"/>
    <w:rsid w:val="0070207B"/>
    <w:rsid w:val="0070264B"/>
    <w:rsid w:val="00704F09"/>
    <w:rsid w:val="0070537F"/>
    <w:rsid w:val="007129A6"/>
    <w:rsid w:val="00714984"/>
    <w:rsid w:val="0072106F"/>
    <w:rsid w:val="00727682"/>
    <w:rsid w:val="00730CBE"/>
    <w:rsid w:val="007323E6"/>
    <w:rsid w:val="00733D67"/>
    <w:rsid w:val="00733E0B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46E6F"/>
    <w:rsid w:val="00747C74"/>
    <w:rsid w:val="00752B35"/>
    <w:rsid w:val="0075321E"/>
    <w:rsid w:val="007549D8"/>
    <w:rsid w:val="00760581"/>
    <w:rsid w:val="00760E2B"/>
    <w:rsid w:val="0076398C"/>
    <w:rsid w:val="00763D4C"/>
    <w:rsid w:val="0076684D"/>
    <w:rsid w:val="007704D9"/>
    <w:rsid w:val="00772CC5"/>
    <w:rsid w:val="00780244"/>
    <w:rsid w:val="00780F7A"/>
    <w:rsid w:val="00781AB6"/>
    <w:rsid w:val="00781DEF"/>
    <w:rsid w:val="00786BEB"/>
    <w:rsid w:val="007877DF"/>
    <w:rsid w:val="00787922"/>
    <w:rsid w:val="00794649"/>
    <w:rsid w:val="007955F7"/>
    <w:rsid w:val="0079584B"/>
    <w:rsid w:val="00797FA1"/>
    <w:rsid w:val="007A467D"/>
    <w:rsid w:val="007A5959"/>
    <w:rsid w:val="007A6D9A"/>
    <w:rsid w:val="007A7082"/>
    <w:rsid w:val="007A7392"/>
    <w:rsid w:val="007B2982"/>
    <w:rsid w:val="007B5E24"/>
    <w:rsid w:val="007B620C"/>
    <w:rsid w:val="007B6B35"/>
    <w:rsid w:val="007B6C4C"/>
    <w:rsid w:val="007C077B"/>
    <w:rsid w:val="007C0E1E"/>
    <w:rsid w:val="007C1CB0"/>
    <w:rsid w:val="007C413C"/>
    <w:rsid w:val="007C4FFD"/>
    <w:rsid w:val="007C68F7"/>
    <w:rsid w:val="007D0516"/>
    <w:rsid w:val="007D2644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F003B"/>
    <w:rsid w:val="007F69EB"/>
    <w:rsid w:val="00804774"/>
    <w:rsid w:val="008061BC"/>
    <w:rsid w:val="00806D0A"/>
    <w:rsid w:val="00807D9A"/>
    <w:rsid w:val="00811666"/>
    <w:rsid w:val="00811C42"/>
    <w:rsid w:val="008128FB"/>
    <w:rsid w:val="00816118"/>
    <w:rsid w:val="00816B4C"/>
    <w:rsid w:val="00817F33"/>
    <w:rsid w:val="00827F9B"/>
    <w:rsid w:val="00830290"/>
    <w:rsid w:val="00831E64"/>
    <w:rsid w:val="0083384A"/>
    <w:rsid w:val="008353E0"/>
    <w:rsid w:val="008370D0"/>
    <w:rsid w:val="00841472"/>
    <w:rsid w:val="00842007"/>
    <w:rsid w:val="0084334C"/>
    <w:rsid w:val="0084439D"/>
    <w:rsid w:val="00845842"/>
    <w:rsid w:val="00845D5B"/>
    <w:rsid w:val="00847779"/>
    <w:rsid w:val="00847D8A"/>
    <w:rsid w:val="00850160"/>
    <w:rsid w:val="008530E3"/>
    <w:rsid w:val="0085439F"/>
    <w:rsid w:val="00863F99"/>
    <w:rsid w:val="00866279"/>
    <w:rsid w:val="00867B9A"/>
    <w:rsid w:val="00870A65"/>
    <w:rsid w:val="00871857"/>
    <w:rsid w:val="00872E86"/>
    <w:rsid w:val="0087438E"/>
    <w:rsid w:val="00875763"/>
    <w:rsid w:val="0087757C"/>
    <w:rsid w:val="008777AA"/>
    <w:rsid w:val="0088186A"/>
    <w:rsid w:val="00890119"/>
    <w:rsid w:val="00890185"/>
    <w:rsid w:val="00891AB6"/>
    <w:rsid w:val="00894836"/>
    <w:rsid w:val="008949EE"/>
    <w:rsid w:val="00895D38"/>
    <w:rsid w:val="00896A4A"/>
    <w:rsid w:val="00896EAF"/>
    <w:rsid w:val="008972E3"/>
    <w:rsid w:val="008A0E5D"/>
    <w:rsid w:val="008A1C09"/>
    <w:rsid w:val="008A6686"/>
    <w:rsid w:val="008B316F"/>
    <w:rsid w:val="008B7185"/>
    <w:rsid w:val="008C151D"/>
    <w:rsid w:val="008C189A"/>
    <w:rsid w:val="008C19CD"/>
    <w:rsid w:val="008C1FE6"/>
    <w:rsid w:val="008C59CE"/>
    <w:rsid w:val="008D0217"/>
    <w:rsid w:val="008D2E94"/>
    <w:rsid w:val="008D304A"/>
    <w:rsid w:val="008D6777"/>
    <w:rsid w:val="008D68EE"/>
    <w:rsid w:val="008E06A0"/>
    <w:rsid w:val="008E37C0"/>
    <w:rsid w:val="008E49D2"/>
    <w:rsid w:val="008E6425"/>
    <w:rsid w:val="008F0F18"/>
    <w:rsid w:val="008F2D64"/>
    <w:rsid w:val="008F346C"/>
    <w:rsid w:val="008F39F8"/>
    <w:rsid w:val="008F3EF6"/>
    <w:rsid w:val="008F79C4"/>
    <w:rsid w:val="00904A84"/>
    <w:rsid w:val="00907E23"/>
    <w:rsid w:val="00911B31"/>
    <w:rsid w:val="00912F7D"/>
    <w:rsid w:val="0091553B"/>
    <w:rsid w:val="009163E0"/>
    <w:rsid w:val="00916DA8"/>
    <w:rsid w:val="009175DF"/>
    <w:rsid w:val="00922E11"/>
    <w:rsid w:val="00925C32"/>
    <w:rsid w:val="009301E8"/>
    <w:rsid w:val="009328FF"/>
    <w:rsid w:val="00934F40"/>
    <w:rsid w:val="00935CEF"/>
    <w:rsid w:val="0093702C"/>
    <w:rsid w:val="009374A3"/>
    <w:rsid w:val="009407CE"/>
    <w:rsid w:val="00940C20"/>
    <w:rsid w:val="0094142F"/>
    <w:rsid w:val="009420EB"/>
    <w:rsid w:val="00943E80"/>
    <w:rsid w:val="00944EEB"/>
    <w:rsid w:val="00954ADA"/>
    <w:rsid w:val="00954FA5"/>
    <w:rsid w:val="00956F76"/>
    <w:rsid w:val="00960131"/>
    <w:rsid w:val="00961F81"/>
    <w:rsid w:val="00963A53"/>
    <w:rsid w:val="0096482C"/>
    <w:rsid w:val="00970E64"/>
    <w:rsid w:val="00974656"/>
    <w:rsid w:val="00975DC7"/>
    <w:rsid w:val="009776B1"/>
    <w:rsid w:val="00980B4E"/>
    <w:rsid w:val="0098115D"/>
    <w:rsid w:val="0098152C"/>
    <w:rsid w:val="009827C8"/>
    <w:rsid w:val="00983118"/>
    <w:rsid w:val="00983734"/>
    <w:rsid w:val="00984A06"/>
    <w:rsid w:val="009866A2"/>
    <w:rsid w:val="00987F92"/>
    <w:rsid w:val="00991114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3BBE"/>
    <w:rsid w:val="009A4A5D"/>
    <w:rsid w:val="009A56F2"/>
    <w:rsid w:val="009A6172"/>
    <w:rsid w:val="009A6F58"/>
    <w:rsid w:val="009A7549"/>
    <w:rsid w:val="009B172F"/>
    <w:rsid w:val="009B661A"/>
    <w:rsid w:val="009B6F7D"/>
    <w:rsid w:val="009C0148"/>
    <w:rsid w:val="009C13C8"/>
    <w:rsid w:val="009C2DB3"/>
    <w:rsid w:val="009C4D53"/>
    <w:rsid w:val="009C7E2B"/>
    <w:rsid w:val="009D0CBA"/>
    <w:rsid w:val="009D1264"/>
    <w:rsid w:val="009D25A3"/>
    <w:rsid w:val="009D3AC9"/>
    <w:rsid w:val="009D4878"/>
    <w:rsid w:val="009D6900"/>
    <w:rsid w:val="009E0491"/>
    <w:rsid w:val="009E3B29"/>
    <w:rsid w:val="009E4EAD"/>
    <w:rsid w:val="009E4F27"/>
    <w:rsid w:val="009E5650"/>
    <w:rsid w:val="009F046F"/>
    <w:rsid w:val="009F13A2"/>
    <w:rsid w:val="009F40D9"/>
    <w:rsid w:val="009F4E96"/>
    <w:rsid w:val="009F6692"/>
    <w:rsid w:val="00A00ABB"/>
    <w:rsid w:val="00A00C7D"/>
    <w:rsid w:val="00A02159"/>
    <w:rsid w:val="00A05098"/>
    <w:rsid w:val="00A0557A"/>
    <w:rsid w:val="00A06E84"/>
    <w:rsid w:val="00A072EE"/>
    <w:rsid w:val="00A1412B"/>
    <w:rsid w:val="00A154A6"/>
    <w:rsid w:val="00A2003F"/>
    <w:rsid w:val="00A20CB8"/>
    <w:rsid w:val="00A20FAD"/>
    <w:rsid w:val="00A23684"/>
    <w:rsid w:val="00A27CCD"/>
    <w:rsid w:val="00A30156"/>
    <w:rsid w:val="00A31C75"/>
    <w:rsid w:val="00A31D47"/>
    <w:rsid w:val="00A365D1"/>
    <w:rsid w:val="00A40D6A"/>
    <w:rsid w:val="00A42865"/>
    <w:rsid w:val="00A455A0"/>
    <w:rsid w:val="00A50FA7"/>
    <w:rsid w:val="00A51038"/>
    <w:rsid w:val="00A569B3"/>
    <w:rsid w:val="00A57E5D"/>
    <w:rsid w:val="00A61B40"/>
    <w:rsid w:val="00A62FA9"/>
    <w:rsid w:val="00A63DEC"/>
    <w:rsid w:val="00A64788"/>
    <w:rsid w:val="00A67CE9"/>
    <w:rsid w:val="00A72F99"/>
    <w:rsid w:val="00A734E4"/>
    <w:rsid w:val="00A7424B"/>
    <w:rsid w:val="00A8163E"/>
    <w:rsid w:val="00A81B4E"/>
    <w:rsid w:val="00A86284"/>
    <w:rsid w:val="00A92033"/>
    <w:rsid w:val="00A9711C"/>
    <w:rsid w:val="00A97140"/>
    <w:rsid w:val="00A97FF1"/>
    <w:rsid w:val="00AA1D26"/>
    <w:rsid w:val="00AA3919"/>
    <w:rsid w:val="00AA4177"/>
    <w:rsid w:val="00AA4FD3"/>
    <w:rsid w:val="00AA5670"/>
    <w:rsid w:val="00AA7F59"/>
    <w:rsid w:val="00AB161A"/>
    <w:rsid w:val="00AB4D97"/>
    <w:rsid w:val="00AB5DB6"/>
    <w:rsid w:val="00AC08E5"/>
    <w:rsid w:val="00AC15E6"/>
    <w:rsid w:val="00AC7939"/>
    <w:rsid w:val="00AD26A9"/>
    <w:rsid w:val="00AD2FDB"/>
    <w:rsid w:val="00AD4206"/>
    <w:rsid w:val="00AD4681"/>
    <w:rsid w:val="00AD6F24"/>
    <w:rsid w:val="00AD6F58"/>
    <w:rsid w:val="00AE0788"/>
    <w:rsid w:val="00AE33C8"/>
    <w:rsid w:val="00AE3A43"/>
    <w:rsid w:val="00AE438B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B030AD"/>
    <w:rsid w:val="00B04A64"/>
    <w:rsid w:val="00B055A8"/>
    <w:rsid w:val="00B06545"/>
    <w:rsid w:val="00B1161C"/>
    <w:rsid w:val="00B13655"/>
    <w:rsid w:val="00B14C08"/>
    <w:rsid w:val="00B15EA5"/>
    <w:rsid w:val="00B161CB"/>
    <w:rsid w:val="00B168A3"/>
    <w:rsid w:val="00B17934"/>
    <w:rsid w:val="00B22264"/>
    <w:rsid w:val="00B24DBE"/>
    <w:rsid w:val="00B25866"/>
    <w:rsid w:val="00B25DD6"/>
    <w:rsid w:val="00B27557"/>
    <w:rsid w:val="00B4289E"/>
    <w:rsid w:val="00B4664C"/>
    <w:rsid w:val="00B467D0"/>
    <w:rsid w:val="00B50A3B"/>
    <w:rsid w:val="00B52602"/>
    <w:rsid w:val="00B537AE"/>
    <w:rsid w:val="00B5507B"/>
    <w:rsid w:val="00B55369"/>
    <w:rsid w:val="00B555CF"/>
    <w:rsid w:val="00B55EC7"/>
    <w:rsid w:val="00B56C97"/>
    <w:rsid w:val="00B60D96"/>
    <w:rsid w:val="00B62B71"/>
    <w:rsid w:val="00B71884"/>
    <w:rsid w:val="00B7400E"/>
    <w:rsid w:val="00B752FC"/>
    <w:rsid w:val="00B76AB9"/>
    <w:rsid w:val="00B81E15"/>
    <w:rsid w:val="00B8260B"/>
    <w:rsid w:val="00B83A1E"/>
    <w:rsid w:val="00B85B6E"/>
    <w:rsid w:val="00B87DE3"/>
    <w:rsid w:val="00B91910"/>
    <w:rsid w:val="00B92A4F"/>
    <w:rsid w:val="00B93AEC"/>
    <w:rsid w:val="00B962A0"/>
    <w:rsid w:val="00B96E20"/>
    <w:rsid w:val="00BA0E6A"/>
    <w:rsid w:val="00BA158D"/>
    <w:rsid w:val="00BA2047"/>
    <w:rsid w:val="00BA6A99"/>
    <w:rsid w:val="00BB4D89"/>
    <w:rsid w:val="00BB593A"/>
    <w:rsid w:val="00BB5B38"/>
    <w:rsid w:val="00BB63EB"/>
    <w:rsid w:val="00BB74BF"/>
    <w:rsid w:val="00BC0D31"/>
    <w:rsid w:val="00BC21BC"/>
    <w:rsid w:val="00BC3CB9"/>
    <w:rsid w:val="00BC6D00"/>
    <w:rsid w:val="00BD0559"/>
    <w:rsid w:val="00BD1088"/>
    <w:rsid w:val="00BD31DD"/>
    <w:rsid w:val="00BD4DC1"/>
    <w:rsid w:val="00BD75CE"/>
    <w:rsid w:val="00BD7937"/>
    <w:rsid w:val="00BE2C78"/>
    <w:rsid w:val="00BE31D3"/>
    <w:rsid w:val="00BE5D19"/>
    <w:rsid w:val="00BE6BF3"/>
    <w:rsid w:val="00BF096E"/>
    <w:rsid w:val="00BF152A"/>
    <w:rsid w:val="00BF1D1F"/>
    <w:rsid w:val="00BF1EA0"/>
    <w:rsid w:val="00BF5ACD"/>
    <w:rsid w:val="00C01EBB"/>
    <w:rsid w:val="00C02B31"/>
    <w:rsid w:val="00C03ECF"/>
    <w:rsid w:val="00C04A70"/>
    <w:rsid w:val="00C0511C"/>
    <w:rsid w:val="00C10F34"/>
    <w:rsid w:val="00C12291"/>
    <w:rsid w:val="00C12A28"/>
    <w:rsid w:val="00C13A28"/>
    <w:rsid w:val="00C14340"/>
    <w:rsid w:val="00C14708"/>
    <w:rsid w:val="00C15221"/>
    <w:rsid w:val="00C17B36"/>
    <w:rsid w:val="00C22934"/>
    <w:rsid w:val="00C24453"/>
    <w:rsid w:val="00C26B50"/>
    <w:rsid w:val="00C273D5"/>
    <w:rsid w:val="00C27C5E"/>
    <w:rsid w:val="00C318EB"/>
    <w:rsid w:val="00C3447B"/>
    <w:rsid w:val="00C3649F"/>
    <w:rsid w:val="00C36B20"/>
    <w:rsid w:val="00C36D9F"/>
    <w:rsid w:val="00C37C7F"/>
    <w:rsid w:val="00C41D06"/>
    <w:rsid w:val="00C434E9"/>
    <w:rsid w:val="00C44ED3"/>
    <w:rsid w:val="00C46DDC"/>
    <w:rsid w:val="00C47C32"/>
    <w:rsid w:val="00C515B7"/>
    <w:rsid w:val="00C52307"/>
    <w:rsid w:val="00C52560"/>
    <w:rsid w:val="00C54D12"/>
    <w:rsid w:val="00C55AA1"/>
    <w:rsid w:val="00C55C18"/>
    <w:rsid w:val="00C5607F"/>
    <w:rsid w:val="00C5670A"/>
    <w:rsid w:val="00C56B2F"/>
    <w:rsid w:val="00C6028E"/>
    <w:rsid w:val="00C61738"/>
    <w:rsid w:val="00C64128"/>
    <w:rsid w:val="00C6561F"/>
    <w:rsid w:val="00C70650"/>
    <w:rsid w:val="00C734EB"/>
    <w:rsid w:val="00C7620B"/>
    <w:rsid w:val="00C7782B"/>
    <w:rsid w:val="00C80975"/>
    <w:rsid w:val="00C80A58"/>
    <w:rsid w:val="00C82A88"/>
    <w:rsid w:val="00C83BC1"/>
    <w:rsid w:val="00C926B5"/>
    <w:rsid w:val="00C92774"/>
    <w:rsid w:val="00C93A10"/>
    <w:rsid w:val="00C93AB0"/>
    <w:rsid w:val="00C9441D"/>
    <w:rsid w:val="00C94EDA"/>
    <w:rsid w:val="00C95268"/>
    <w:rsid w:val="00CA0A89"/>
    <w:rsid w:val="00CA0CB7"/>
    <w:rsid w:val="00CA12B3"/>
    <w:rsid w:val="00CA15BA"/>
    <w:rsid w:val="00CA2829"/>
    <w:rsid w:val="00CA4A78"/>
    <w:rsid w:val="00CB08FB"/>
    <w:rsid w:val="00CB0A78"/>
    <w:rsid w:val="00CB166D"/>
    <w:rsid w:val="00CB3415"/>
    <w:rsid w:val="00CB5507"/>
    <w:rsid w:val="00CB6025"/>
    <w:rsid w:val="00CB6814"/>
    <w:rsid w:val="00CB6D11"/>
    <w:rsid w:val="00CB7407"/>
    <w:rsid w:val="00CC0B41"/>
    <w:rsid w:val="00CC1C62"/>
    <w:rsid w:val="00CC6FF2"/>
    <w:rsid w:val="00CD3E89"/>
    <w:rsid w:val="00CD519C"/>
    <w:rsid w:val="00CE3CDE"/>
    <w:rsid w:val="00CE4505"/>
    <w:rsid w:val="00CE4644"/>
    <w:rsid w:val="00CE6F6A"/>
    <w:rsid w:val="00CF0607"/>
    <w:rsid w:val="00CF09B5"/>
    <w:rsid w:val="00CF1930"/>
    <w:rsid w:val="00CF2EBB"/>
    <w:rsid w:val="00CF4ADE"/>
    <w:rsid w:val="00CF67B8"/>
    <w:rsid w:val="00CF7521"/>
    <w:rsid w:val="00CF79B7"/>
    <w:rsid w:val="00D00C9A"/>
    <w:rsid w:val="00D0263D"/>
    <w:rsid w:val="00D045A2"/>
    <w:rsid w:val="00D04F6D"/>
    <w:rsid w:val="00D0654B"/>
    <w:rsid w:val="00D10AA2"/>
    <w:rsid w:val="00D10D06"/>
    <w:rsid w:val="00D11028"/>
    <w:rsid w:val="00D122D0"/>
    <w:rsid w:val="00D15851"/>
    <w:rsid w:val="00D16ADD"/>
    <w:rsid w:val="00D17165"/>
    <w:rsid w:val="00D25063"/>
    <w:rsid w:val="00D26D95"/>
    <w:rsid w:val="00D32B27"/>
    <w:rsid w:val="00D34AD7"/>
    <w:rsid w:val="00D35568"/>
    <w:rsid w:val="00D35ACA"/>
    <w:rsid w:val="00D40549"/>
    <w:rsid w:val="00D406F7"/>
    <w:rsid w:val="00D4195E"/>
    <w:rsid w:val="00D41FA4"/>
    <w:rsid w:val="00D43AA6"/>
    <w:rsid w:val="00D45924"/>
    <w:rsid w:val="00D506AF"/>
    <w:rsid w:val="00D50707"/>
    <w:rsid w:val="00D51208"/>
    <w:rsid w:val="00D526C6"/>
    <w:rsid w:val="00D5322B"/>
    <w:rsid w:val="00D57DA4"/>
    <w:rsid w:val="00D60CE4"/>
    <w:rsid w:val="00D6261F"/>
    <w:rsid w:val="00D62F4B"/>
    <w:rsid w:val="00D679DF"/>
    <w:rsid w:val="00D71505"/>
    <w:rsid w:val="00D71EA6"/>
    <w:rsid w:val="00D7366B"/>
    <w:rsid w:val="00D77DA7"/>
    <w:rsid w:val="00D80AF3"/>
    <w:rsid w:val="00D81AB9"/>
    <w:rsid w:val="00D82CA1"/>
    <w:rsid w:val="00D84ABC"/>
    <w:rsid w:val="00D85F53"/>
    <w:rsid w:val="00D9490F"/>
    <w:rsid w:val="00D9531F"/>
    <w:rsid w:val="00D97602"/>
    <w:rsid w:val="00DA00B8"/>
    <w:rsid w:val="00DA16BE"/>
    <w:rsid w:val="00DA2DDF"/>
    <w:rsid w:val="00DA2F86"/>
    <w:rsid w:val="00DA4315"/>
    <w:rsid w:val="00DA487C"/>
    <w:rsid w:val="00DA5302"/>
    <w:rsid w:val="00DA5C89"/>
    <w:rsid w:val="00DA6820"/>
    <w:rsid w:val="00DA6D7D"/>
    <w:rsid w:val="00DA759F"/>
    <w:rsid w:val="00DB0534"/>
    <w:rsid w:val="00DB0F3E"/>
    <w:rsid w:val="00DB1DB7"/>
    <w:rsid w:val="00DB1FC3"/>
    <w:rsid w:val="00DC47CE"/>
    <w:rsid w:val="00DC597F"/>
    <w:rsid w:val="00DC681D"/>
    <w:rsid w:val="00DC7283"/>
    <w:rsid w:val="00DC72C9"/>
    <w:rsid w:val="00DD1D17"/>
    <w:rsid w:val="00DD2690"/>
    <w:rsid w:val="00DD2880"/>
    <w:rsid w:val="00DD3D20"/>
    <w:rsid w:val="00DD3D8C"/>
    <w:rsid w:val="00DD5031"/>
    <w:rsid w:val="00DD660E"/>
    <w:rsid w:val="00DE0732"/>
    <w:rsid w:val="00DE3420"/>
    <w:rsid w:val="00DE3C6A"/>
    <w:rsid w:val="00DE458E"/>
    <w:rsid w:val="00DE4D42"/>
    <w:rsid w:val="00DE50E5"/>
    <w:rsid w:val="00DE53F3"/>
    <w:rsid w:val="00DF041C"/>
    <w:rsid w:val="00DF2DEE"/>
    <w:rsid w:val="00DF57F2"/>
    <w:rsid w:val="00DF5948"/>
    <w:rsid w:val="00DF5AB1"/>
    <w:rsid w:val="00DF6FF8"/>
    <w:rsid w:val="00E052BD"/>
    <w:rsid w:val="00E05573"/>
    <w:rsid w:val="00E05F62"/>
    <w:rsid w:val="00E10023"/>
    <w:rsid w:val="00E10582"/>
    <w:rsid w:val="00E106D5"/>
    <w:rsid w:val="00E13CFF"/>
    <w:rsid w:val="00E14B73"/>
    <w:rsid w:val="00E15A71"/>
    <w:rsid w:val="00E16797"/>
    <w:rsid w:val="00E20EC9"/>
    <w:rsid w:val="00E22EA5"/>
    <w:rsid w:val="00E235D0"/>
    <w:rsid w:val="00E243CC"/>
    <w:rsid w:val="00E243DD"/>
    <w:rsid w:val="00E31219"/>
    <w:rsid w:val="00E31E56"/>
    <w:rsid w:val="00E32353"/>
    <w:rsid w:val="00E32672"/>
    <w:rsid w:val="00E34AB3"/>
    <w:rsid w:val="00E37177"/>
    <w:rsid w:val="00E435AC"/>
    <w:rsid w:val="00E43CFC"/>
    <w:rsid w:val="00E4639B"/>
    <w:rsid w:val="00E47814"/>
    <w:rsid w:val="00E500F8"/>
    <w:rsid w:val="00E518A9"/>
    <w:rsid w:val="00E523E7"/>
    <w:rsid w:val="00E52822"/>
    <w:rsid w:val="00E53428"/>
    <w:rsid w:val="00E54F02"/>
    <w:rsid w:val="00E6132A"/>
    <w:rsid w:val="00E63264"/>
    <w:rsid w:val="00E6418F"/>
    <w:rsid w:val="00E642DF"/>
    <w:rsid w:val="00E65DCB"/>
    <w:rsid w:val="00E66AAC"/>
    <w:rsid w:val="00E70A52"/>
    <w:rsid w:val="00E7435F"/>
    <w:rsid w:val="00E74657"/>
    <w:rsid w:val="00E74C92"/>
    <w:rsid w:val="00E767E1"/>
    <w:rsid w:val="00E83F01"/>
    <w:rsid w:val="00E854A1"/>
    <w:rsid w:val="00E86DCE"/>
    <w:rsid w:val="00E873FA"/>
    <w:rsid w:val="00E9387D"/>
    <w:rsid w:val="00E9574D"/>
    <w:rsid w:val="00E95FDE"/>
    <w:rsid w:val="00E96C24"/>
    <w:rsid w:val="00EA10AC"/>
    <w:rsid w:val="00EA3FF3"/>
    <w:rsid w:val="00EA73D5"/>
    <w:rsid w:val="00EB30A8"/>
    <w:rsid w:val="00EB3E5F"/>
    <w:rsid w:val="00EB42F5"/>
    <w:rsid w:val="00EB6724"/>
    <w:rsid w:val="00EB71EA"/>
    <w:rsid w:val="00EB77D0"/>
    <w:rsid w:val="00EC10AD"/>
    <w:rsid w:val="00ED184C"/>
    <w:rsid w:val="00ED1C33"/>
    <w:rsid w:val="00ED2A11"/>
    <w:rsid w:val="00ED3875"/>
    <w:rsid w:val="00ED3ED9"/>
    <w:rsid w:val="00ED41A8"/>
    <w:rsid w:val="00ED48E6"/>
    <w:rsid w:val="00ED6D3E"/>
    <w:rsid w:val="00EE24AD"/>
    <w:rsid w:val="00EE2DFF"/>
    <w:rsid w:val="00EF2E06"/>
    <w:rsid w:val="00EF4FF4"/>
    <w:rsid w:val="00EF74B9"/>
    <w:rsid w:val="00EF7653"/>
    <w:rsid w:val="00F0002C"/>
    <w:rsid w:val="00F05FF5"/>
    <w:rsid w:val="00F060F7"/>
    <w:rsid w:val="00F1008D"/>
    <w:rsid w:val="00F126EB"/>
    <w:rsid w:val="00F12933"/>
    <w:rsid w:val="00F163D6"/>
    <w:rsid w:val="00F175D5"/>
    <w:rsid w:val="00F22B94"/>
    <w:rsid w:val="00F24998"/>
    <w:rsid w:val="00F24D11"/>
    <w:rsid w:val="00F253F6"/>
    <w:rsid w:val="00F25450"/>
    <w:rsid w:val="00F263CF"/>
    <w:rsid w:val="00F3122D"/>
    <w:rsid w:val="00F322E8"/>
    <w:rsid w:val="00F34168"/>
    <w:rsid w:val="00F36AE2"/>
    <w:rsid w:val="00F36CCB"/>
    <w:rsid w:val="00F404D3"/>
    <w:rsid w:val="00F41E88"/>
    <w:rsid w:val="00F44163"/>
    <w:rsid w:val="00F4499C"/>
    <w:rsid w:val="00F46C0E"/>
    <w:rsid w:val="00F47849"/>
    <w:rsid w:val="00F509CF"/>
    <w:rsid w:val="00F51133"/>
    <w:rsid w:val="00F51EAD"/>
    <w:rsid w:val="00F5219A"/>
    <w:rsid w:val="00F531A6"/>
    <w:rsid w:val="00F548B2"/>
    <w:rsid w:val="00F5640E"/>
    <w:rsid w:val="00F56D28"/>
    <w:rsid w:val="00F56EC6"/>
    <w:rsid w:val="00F5780C"/>
    <w:rsid w:val="00F624D0"/>
    <w:rsid w:val="00F6291A"/>
    <w:rsid w:val="00F67B68"/>
    <w:rsid w:val="00F72FCB"/>
    <w:rsid w:val="00F76632"/>
    <w:rsid w:val="00F809D2"/>
    <w:rsid w:val="00F8297A"/>
    <w:rsid w:val="00F84DFF"/>
    <w:rsid w:val="00F85F72"/>
    <w:rsid w:val="00F86036"/>
    <w:rsid w:val="00F87926"/>
    <w:rsid w:val="00F8797C"/>
    <w:rsid w:val="00F87C8F"/>
    <w:rsid w:val="00F87D14"/>
    <w:rsid w:val="00F9393E"/>
    <w:rsid w:val="00F97003"/>
    <w:rsid w:val="00FA0971"/>
    <w:rsid w:val="00FA14E1"/>
    <w:rsid w:val="00FA28D6"/>
    <w:rsid w:val="00FA3374"/>
    <w:rsid w:val="00FA6BB3"/>
    <w:rsid w:val="00FA7632"/>
    <w:rsid w:val="00FB03E2"/>
    <w:rsid w:val="00FC0D2F"/>
    <w:rsid w:val="00FC1D15"/>
    <w:rsid w:val="00FC3716"/>
    <w:rsid w:val="00FC3E01"/>
    <w:rsid w:val="00FC3F4A"/>
    <w:rsid w:val="00FC78DD"/>
    <w:rsid w:val="00FC798E"/>
    <w:rsid w:val="00FD08E6"/>
    <w:rsid w:val="00FD61C1"/>
    <w:rsid w:val="00FD7AEA"/>
    <w:rsid w:val="00FE0916"/>
    <w:rsid w:val="00FE0EE6"/>
    <w:rsid w:val="00FE4209"/>
    <w:rsid w:val="00FE561F"/>
    <w:rsid w:val="00FF0947"/>
    <w:rsid w:val="00FF10AF"/>
    <w:rsid w:val="00FF2256"/>
    <w:rsid w:val="00FF22DB"/>
    <w:rsid w:val="00FF3FA0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"/>
    <w:basedOn w:val="Normalny"/>
    <w:link w:val="AkapitzlistZnak"/>
    <w:uiPriority w:val="99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"/>
    <w:link w:val="Akapitzlist"/>
    <w:uiPriority w:val="34"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3770</Words>
  <Characters>22625</Characters>
  <Application>Microsoft Office Word</Application>
  <DocSecurity>0</DocSecurity>
  <Lines>188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Rudek Paulina</cp:lastModifiedBy>
  <cp:revision>3</cp:revision>
  <dcterms:created xsi:type="dcterms:W3CDTF">2024-12-10T13:46:00Z</dcterms:created>
  <dcterms:modified xsi:type="dcterms:W3CDTF">2024-12-10T13:48:00Z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374ae22bc6d953382e1589d06421047c8279ed8806a0db4837105d863575e961</vt:lpwstr>
  </property>
</Properties>
</file>