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0903" w14:textId="4CF94B7E" w:rsidR="008B7669" w:rsidRPr="008B7669" w:rsidRDefault="008B7669" w:rsidP="008B7669">
      <w:pPr>
        <w:rPr>
          <w:sz w:val="22"/>
          <w:szCs w:val="22"/>
        </w:rPr>
      </w:pPr>
      <w:r w:rsidRPr="008B7669">
        <w:rPr>
          <w:sz w:val="22"/>
          <w:szCs w:val="22"/>
        </w:rPr>
        <w:t>Załącznik</w:t>
      </w:r>
      <w:r w:rsidR="00A411D1">
        <w:rPr>
          <w:sz w:val="22"/>
          <w:szCs w:val="22"/>
        </w:rPr>
        <w:t xml:space="preserve"> </w:t>
      </w:r>
      <w:r w:rsidRPr="008B7669">
        <w:rPr>
          <w:sz w:val="22"/>
          <w:szCs w:val="22"/>
        </w:rPr>
        <w:t>B.</w:t>
      </w:r>
      <w:r>
        <w:rPr>
          <w:sz w:val="22"/>
          <w:szCs w:val="22"/>
        </w:rPr>
        <w:t>117</w:t>
      </w:r>
      <w:r w:rsidRPr="008B7669">
        <w:rPr>
          <w:sz w:val="22"/>
          <w:szCs w:val="22"/>
        </w:rPr>
        <w:t>.</w:t>
      </w:r>
    </w:p>
    <w:p w14:paraId="207290CF" w14:textId="77777777" w:rsidR="008B7669" w:rsidRPr="008B7669" w:rsidRDefault="008B7669" w:rsidP="008B7669">
      <w:pPr>
        <w:rPr>
          <w:sz w:val="22"/>
          <w:szCs w:val="22"/>
        </w:rPr>
      </w:pPr>
    </w:p>
    <w:p w14:paraId="2F45F514" w14:textId="3B1959FC" w:rsidR="00162266" w:rsidRPr="008B7669" w:rsidRDefault="00162266" w:rsidP="00623E60">
      <w:pPr>
        <w:spacing w:after="240" w:line="276" w:lineRule="auto"/>
        <w:rPr>
          <w:rFonts w:eastAsiaTheme="minorHAnsi"/>
          <w:b/>
          <w:sz w:val="28"/>
          <w:szCs w:val="28"/>
          <w:lang w:eastAsia="en-US"/>
        </w:rPr>
      </w:pPr>
      <w:bookmarkStart w:id="0" w:name="_Hlk3458270"/>
      <w:r w:rsidRPr="008B7669">
        <w:rPr>
          <w:rFonts w:eastAsiaTheme="minorHAnsi"/>
          <w:b/>
          <w:sz w:val="28"/>
          <w:szCs w:val="28"/>
          <w:lang w:eastAsia="en-US"/>
        </w:rPr>
        <w:t>LECZENIE</w:t>
      </w:r>
      <w:r w:rsidR="00A411D1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08724A" w:rsidRPr="008B7669">
        <w:rPr>
          <w:rFonts w:eastAsiaTheme="minorHAnsi"/>
          <w:b/>
          <w:sz w:val="28"/>
          <w:szCs w:val="28"/>
          <w:lang w:eastAsia="en-US"/>
        </w:rPr>
        <w:t>RAKA</w:t>
      </w:r>
      <w:r w:rsidR="00A411D1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08724A" w:rsidRPr="008B7669">
        <w:rPr>
          <w:rFonts w:eastAsiaTheme="minorHAnsi"/>
          <w:b/>
          <w:sz w:val="28"/>
          <w:szCs w:val="28"/>
          <w:lang w:eastAsia="en-US"/>
        </w:rPr>
        <w:t>Z</w:t>
      </w:r>
      <w:r w:rsidR="00A411D1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08724A" w:rsidRPr="008B7669">
        <w:rPr>
          <w:rFonts w:eastAsiaTheme="minorHAnsi"/>
          <w:b/>
          <w:sz w:val="28"/>
          <w:szCs w:val="28"/>
          <w:lang w:eastAsia="en-US"/>
        </w:rPr>
        <w:t>KOMÓREK</w:t>
      </w:r>
      <w:r w:rsidR="00A411D1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08724A" w:rsidRPr="008B7669">
        <w:rPr>
          <w:rFonts w:eastAsiaTheme="minorHAnsi"/>
          <w:b/>
          <w:sz w:val="28"/>
          <w:szCs w:val="28"/>
          <w:lang w:eastAsia="en-US"/>
        </w:rPr>
        <w:t>MERKLA</w:t>
      </w:r>
      <w:r w:rsidR="00A411D1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ED478A" w:rsidRPr="008B7669">
        <w:rPr>
          <w:rFonts w:eastAsiaTheme="minorHAnsi"/>
          <w:b/>
          <w:sz w:val="28"/>
          <w:szCs w:val="28"/>
          <w:lang w:eastAsia="en-US"/>
        </w:rPr>
        <w:t>AWELUMABEM</w:t>
      </w:r>
      <w:r w:rsidR="00A411D1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8B7669">
        <w:rPr>
          <w:rFonts w:eastAsiaTheme="minorHAnsi"/>
          <w:b/>
          <w:sz w:val="28"/>
          <w:szCs w:val="28"/>
          <w:lang w:eastAsia="en-US"/>
        </w:rPr>
        <w:t>(ICD</w:t>
      </w:r>
      <w:r w:rsidR="0008724A" w:rsidRPr="008B7669">
        <w:rPr>
          <w:rFonts w:eastAsiaTheme="minorHAnsi"/>
          <w:b/>
          <w:sz w:val="28"/>
          <w:szCs w:val="28"/>
          <w:lang w:eastAsia="en-US"/>
        </w:rPr>
        <w:t>-10</w:t>
      </w:r>
      <w:r w:rsidR="00A411D1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08724A" w:rsidRPr="008B7669">
        <w:rPr>
          <w:rFonts w:eastAsiaTheme="minorHAnsi"/>
          <w:b/>
          <w:sz w:val="28"/>
          <w:szCs w:val="28"/>
          <w:lang w:eastAsia="en-US"/>
        </w:rPr>
        <w:t>C44</w:t>
      </w:r>
      <w:r w:rsidRPr="008B7669">
        <w:rPr>
          <w:rFonts w:eastAsiaTheme="minorHAnsi"/>
          <w:b/>
          <w:sz w:val="28"/>
          <w:szCs w:val="28"/>
          <w:lang w:eastAsia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162266" w:rsidRPr="0039555E" w14:paraId="545D6503" w14:textId="77777777" w:rsidTr="008B7669">
        <w:trPr>
          <w:trHeight w:val="567"/>
        </w:trPr>
        <w:tc>
          <w:tcPr>
            <w:tcW w:w="5000" w:type="pct"/>
            <w:gridSpan w:val="3"/>
            <w:shd w:val="clear" w:color="auto" w:fill="auto"/>
            <w:vAlign w:val="center"/>
          </w:tcPr>
          <w:bookmarkEnd w:id="0"/>
          <w:p w14:paraId="29D7BC3E" w14:textId="6B8E3181" w:rsidR="00162266" w:rsidRPr="0039555E" w:rsidRDefault="00162266" w:rsidP="00623E6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9555E">
              <w:rPr>
                <w:b/>
                <w:sz w:val="20"/>
                <w:szCs w:val="20"/>
              </w:rPr>
              <w:t>ZAKRES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ŚWIADCZENIA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GWARANTOWANEGO</w:t>
            </w:r>
          </w:p>
        </w:tc>
      </w:tr>
      <w:tr w:rsidR="00162266" w:rsidRPr="0039555E" w14:paraId="55E6363D" w14:textId="77777777" w:rsidTr="008B7669">
        <w:trPr>
          <w:trHeight w:val="567"/>
        </w:trPr>
        <w:tc>
          <w:tcPr>
            <w:tcW w:w="1841" w:type="pct"/>
            <w:shd w:val="clear" w:color="auto" w:fill="auto"/>
            <w:vAlign w:val="center"/>
          </w:tcPr>
          <w:p w14:paraId="1DF8F50D" w14:textId="77777777" w:rsidR="00162266" w:rsidRPr="0039555E" w:rsidRDefault="00162266" w:rsidP="00623E6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9555E">
              <w:rPr>
                <w:b/>
                <w:sz w:val="20"/>
                <w:szCs w:val="20"/>
              </w:rPr>
              <w:t>ŚWIADCZENIOBIORCY</w:t>
            </w:r>
          </w:p>
        </w:tc>
        <w:tc>
          <w:tcPr>
            <w:tcW w:w="1335" w:type="pct"/>
            <w:shd w:val="clear" w:color="auto" w:fill="auto"/>
            <w:vAlign w:val="center"/>
          </w:tcPr>
          <w:p w14:paraId="72DDC47E" w14:textId="7F65492F" w:rsidR="00162266" w:rsidRPr="0039555E" w:rsidRDefault="00162266" w:rsidP="00623E6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9555E">
              <w:rPr>
                <w:b/>
                <w:sz w:val="20"/>
                <w:szCs w:val="20"/>
              </w:rPr>
              <w:t>SCHEMAT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DAWKOWANIA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LEKU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W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PROGRAMIE</w:t>
            </w:r>
          </w:p>
        </w:tc>
        <w:tc>
          <w:tcPr>
            <w:tcW w:w="1824" w:type="pct"/>
            <w:shd w:val="clear" w:color="auto" w:fill="auto"/>
            <w:vAlign w:val="center"/>
          </w:tcPr>
          <w:p w14:paraId="40C80EA2" w14:textId="4BC22BE4" w:rsidR="00162266" w:rsidRPr="0039555E" w:rsidRDefault="00162266" w:rsidP="00623E6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39555E">
              <w:rPr>
                <w:b/>
                <w:sz w:val="20"/>
                <w:szCs w:val="20"/>
              </w:rPr>
              <w:t>BADANIA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DIAGNOSTYCZNE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WYKONYWANE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W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RAMACH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39555E">
              <w:rPr>
                <w:b/>
                <w:sz w:val="20"/>
                <w:szCs w:val="20"/>
              </w:rPr>
              <w:t>PROGRAMU</w:t>
            </w:r>
          </w:p>
        </w:tc>
      </w:tr>
      <w:tr w:rsidR="00162266" w:rsidRPr="0039555E" w14:paraId="076E8393" w14:textId="77777777" w:rsidTr="008B7669">
        <w:tc>
          <w:tcPr>
            <w:tcW w:w="1841" w:type="pct"/>
            <w:shd w:val="clear" w:color="auto" w:fill="auto"/>
          </w:tcPr>
          <w:p w14:paraId="4CD84B31" w14:textId="5EB35D92" w:rsidR="00162266" w:rsidRPr="008B7669" w:rsidRDefault="00162266" w:rsidP="008B7669">
            <w:pPr>
              <w:pStyle w:val="Akapitzlist"/>
              <w:numPr>
                <w:ilvl w:val="0"/>
                <w:numId w:val="29"/>
              </w:numPr>
              <w:spacing w:before="120"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B7669">
              <w:rPr>
                <w:b/>
                <w:bCs/>
                <w:sz w:val="20"/>
                <w:szCs w:val="20"/>
              </w:rPr>
              <w:t>Kryteria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kwalifikacji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do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leczenia</w:t>
            </w:r>
          </w:p>
          <w:p w14:paraId="20C968B3" w14:textId="654C9254" w:rsidR="00162266" w:rsidRPr="008B7669" w:rsidRDefault="00162266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bookmarkStart w:id="1" w:name="_Hlk43203782"/>
            <w:bookmarkStart w:id="2" w:name="_Hlk43203806"/>
            <w:r w:rsidRPr="008B7669">
              <w:rPr>
                <w:sz w:val="20"/>
                <w:szCs w:val="20"/>
              </w:rPr>
              <w:t>histologiczne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potwierdzenie</w:t>
            </w:r>
            <w:r w:rsidR="00A411D1">
              <w:rPr>
                <w:sz w:val="20"/>
                <w:szCs w:val="20"/>
              </w:rPr>
              <w:t xml:space="preserve"> </w:t>
            </w:r>
            <w:r w:rsidR="006B7C58" w:rsidRPr="008B7669">
              <w:rPr>
                <w:sz w:val="20"/>
                <w:szCs w:val="20"/>
              </w:rPr>
              <w:t>przerzutowego</w:t>
            </w:r>
            <w:r w:rsidR="00A411D1">
              <w:rPr>
                <w:sz w:val="20"/>
                <w:szCs w:val="20"/>
              </w:rPr>
              <w:t xml:space="preserve"> </w:t>
            </w:r>
            <w:r w:rsidR="000A7324" w:rsidRPr="008B7669">
              <w:rPr>
                <w:sz w:val="20"/>
                <w:szCs w:val="20"/>
              </w:rPr>
              <w:t>raka</w:t>
            </w:r>
            <w:r w:rsidR="00A411D1">
              <w:rPr>
                <w:sz w:val="20"/>
                <w:szCs w:val="20"/>
              </w:rPr>
              <w:t xml:space="preserve"> </w:t>
            </w:r>
            <w:r w:rsidR="000A7324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0A7324" w:rsidRPr="008B7669">
              <w:rPr>
                <w:sz w:val="20"/>
                <w:szCs w:val="20"/>
              </w:rPr>
              <w:t>komórek</w:t>
            </w:r>
            <w:r w:rsidR="00A411D1">
              <w:rPr>
                <w:sz w:val="20"/>
                <w:szCs w:val="20"/>
              </w:rPr>
              <w:t xml:space="preserve"> </w:t>
            </w:r>
            <w:r w:rsidR="000A7324" w:rsidRPr="008B7669">
              <w:rPr>
                <w:sz w:val="20"/>
                <w:szCs w:val="20"/>
              </w:rPr>
              <w:t>Merkla</w:t>
            </w:r>
            <w:bookmarkStart w:id="3" w:name="_Hlk43205577"/>
            <w:bookmarkEnd w:id="1"/>
            <w:r w:rsidRPr="008B7669">
              <w:rPr>
                <w:sz w:val="20"/>
                <w:szCs w:val="20"/>
              </w:rPr>
              <w:t>;</w:t>
            </w:r>
            <w:bookmarkEnd w:id="3"/>
          </w:p>
          <w:bookmarkEnd w:id="2"/>
          <w:p w14:paraId="69C27158" w14:textId="5091A29B" w:rsidR="00F22C9D" w:rsidRPr="008B7669" w:rsidRDefault="00F22C9D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niemożliwe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radykalne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leczenie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operacyjne;</w:t>
            </w:r>
          </w:p>
          <w:p w14:paraId="63832066" w14:textId="0F064F50" w:rsidR="00F22C9D" w:rsidRPr="008B7669" w:rsidRDefault="00F22C9D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brak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wcześniejszego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leczenia</w:t>
            </w:r>
            <w:r w:rsidR="00A411D1">
              <w:rPr>
                <w:sz w:val="20"/>
                <w:szCs w:val="20"/>
              </w:rPr>
              <w:t xml:space="preserve"> </w:t>
            </w:r>
            <w:r w:rsidR="000C62AC" w:rsidRPr="008B7669">
              <w:rPr>
                <w:sz w:val="20"/>
                <w:szCs w:val="20"/>
              </w:rPr>
              <w:t>za</w:t>
            </w:r>
            <w:r w:rsidR="00A411D1">
              <w:rPr>
                <w:sz w:val="20"/>
                <w:szCs w:val="20"/>
              </w:rPr>
              <w:t xml:space="preserve"> </w:t>
            </w:r>
            <w:r w:rsidR="000C62AC" w:rsidRPr="008B7669">
              <w:rPr>
                <w:sz w:val="20"/>
                <w:szCs w:val="20"/>
              </w:rPr>
              <w:t>pomocą</w:t>
            </w:r>
            <w:r w:rsidR="00A411D1">
              <w:rPr>
                <w:sz w:val="20"/>
                <w:szCs w:val="20"/>
              </w:rPr>
              <w:t xml:space="preserve"> </w:t>
            </w:r>
            <w:r w:rsidR="000C62AC" w:rsidRPr="008B7669">
              <w:rPr>
                <w:sz w:val="20"/>
                <w:szCs w:val="20"/>
              </w:rPr>
              <w:t>przeciwciał</w:t>
            </w:r>
            <w:r w:rsidR="00A411D1">
              <w:rPr>
                <w:sz w:val="20"/>
                <w:szCs w:val="20"/>
              </w:rPr>
              <w:t xml:space="preserve"> </w:t>
            </w:r>
            <w:r w:rsidR="000C62AC" w:rsidRPr="008B7669">
              <w:rPr>
                <w:sz w:val="20"/>
                <w:szCs w:val="20"/>
              </w:rPr>
              <w:t>anty-PD-1</w:t>
            </w:r>
            <w:r w:rsidR="00A411D1">
              <w:rPr>
                <w:sz w:val="20"/>
                <w:szCs w:val="20"/>
              </w:rPr>
              <w:t xml:space="preserve"> </w:t>
            </w:r>
            <w:r w:rsidR="000C62AC"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="000C62AC" w:rsidRPr="008B7669">
              <w:rPr>
                <w:sz w:val="20"/>
                <w:szCs w:val="20"/>
              </w:rPr>
              <w:t>anty-PD-L1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powodu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choroby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przerzutowej</w:t>
            </w:r>
            <w:r w:rsidR="00A411D1">
              <w:rPr>
                <w:sz w:val="20"/>
                <w:szCs w:val="20"/>
              </w:rPr>
              <w:t xml:space="preserve"> </w:t>
            </w:r>
            <w:r w:rsidR="008B7428" w:rsidRPr="008B7669">
              <w:rPr>
                <w:sz w:val="20"/>
                <w:szCs w:val="20"/>
              </w:rPr>
              <w:t>raka</w:t>
            </w:r>
            <w:r w:rsidR="00A411D1">
              <w:rPr>
                <w:sz w:val="20"/>
                <w:szCs w:val="20"/>
              </w:rPr>
              <w:t xml:space="preserve"> </w:t>
            </w:r>
            <w:r w:rsidR="008B7428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8B7428" w:rsidRPr="008B7669">
              <w:rPr>
                <w:sz w:val="20"/>
                <w:szCs w:val="20"/>
              </w:rPr>
              <w:t>komórek</w:t>
            </w:r>
            <w:r w:rsidR="00A411D1">
              <w:rPr>
                <w:sz w:val="20"/>
                <w:szCs w:val="20"/>
              </w:rPr>
              <w:t xml:space="preserve"> </w:t>
            </w:r>
            <w:r w:rsidR="008B7428" w:rsidRPr="008B7669">
              <w:rPr>
                <w:sz w:val="20"/>
                <w:szCs w:val="20"/>
              </w:rPr>
              <w:t>Merkla</w:t>
            </w:r>
            <w:r w:rsidR="000C62AC" w:rsidRPr="008B7669">
              <w:rPr>
                <w:sz w:val="20"/>
                <w:szCs w:val="20"/>
              </w:rPr>
              <w:t>;</w:t>
            </w:r>
          </w:p>
          <w:p w14:paraId="387EC451" w14:textId="33E6543C" w:rsidR="00162266" w:rsidRPr="008B7669" w:rsidRDefault="00282627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dla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pierwszej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linii</w:t>
            </w:r>
            <w:r w:rsidR="00A411D1">
              <w:rPr>
                <w:sz w:val="20"/>
                <w:szCs w:val="20"/>
              </w:rPr>
              <w:t xml:space="preserve"> </w:t>
            </w:r>
            <w:r w:rsidR="00D92942" w:rsidRPr="008B7669">
              <w:rPr>
                <w:sz w:val="20"/>
                <w:szCs w:val="20"/>
              </w:rPr>
              <w:t>–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brak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wcześniejszego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leczenia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systemowego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dla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drugiej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kolejnych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linii</w:t>
            </w:r>
            <w:r w:rsidR="00A411D1">
              <w:rPr>
                <w:sz w:val="20"/>
                <w:szCs w:val="20"/>
              </w:rPr>
              <w:t xml:space="preserve"> </w:t>
            </w:r>
            <w:r w:rsidR="00D92942" w:rsidRPr="008B7669">
              <w:rPr>
                <w:sz w:val="20"/>
                <w:szCs w:val="20"/>
              </w:rPr>
              <w:t>–</w:t>
            </w:r>
            <w:r w:rsidR="00A411D1">
              <w:rPr>
                <w:sz w:val="20"/>
                <w:szCs w:val="20"/>
              </w:rPr>
              <w:t xml:space="preserve"> </w:t>
            </w:r>
            <w:r w:rsidR="008B7428" w:rsidRPr="008B7669">
              <w:rPr>
                <w:sz w:val="20"/>
                <w:szCs w:val="20"/>
              </w:rPr>
              <w:t>progresja</w:t>
            </w:r>
            <w:r w:rsidR="00A411D1">
              <w:rPr>
                <w:sz w:val="20"/>
                <w:szCs w:val="20"/>
              </w:rPr>
              <w:t xml:space="preserve"> </w:t>
            </w:r>
            <w:r w:rsidR="008B7428" w:rsidRPr="008B7669">
              <w:rPr>
                <w:sz w:val="20"/>
                <w:szCs w:val="20"/>
              </w:rPr>
              <w:t>po</w:t>
            </w:r>
            <w:r w:rsidR="00A411D1">
              <w:rPr>
                <w:sz w:val="20"/>
                <w:szCs w:val="20"/>
              </w:rPr>
              <w:t xml:space="preserve"> </w:t>
            </w:r>
            <w:r w:rsidR="008B7428" w:rsidRPr="008B7669">
              <w:rPr>
                <w:sz w:val="20"/>
                <w:szCs w:val="20"/>
              </w:rPr>
              <w:t>wcześniejszym</w:t>
            </w:r>
            <w:r w:rsidR="00A411D1">
              <w:rPr>
                <w:sz w:val="20"/>
                <w:szCs w:val="20"/>
              </w:rPr>
              <w:t xml:space="preserve"> </w:t>
            </w:r>
            <w:r w:rsidR="008B7428" w:rsidRPr="008B7669">
              <w:rPr>
                <w:sz w:val="20"/>
                <w:szCs w:val="20"/>
              </w:rPr>
              <w:t>leczeniu</w:t>
            </w:r>
            <w:r w:rsidR="00A411D1">
              <w:rPr>
                <w:sz w:val="20"/>
                <w:szCs w:val="20"/>
              </w:rPr>
              <w:t xml:space="preserve"> </w:t>
            </w:r>
            <w:r w:rsidR="008B7428" w:rsidRPr="008B7669">
              <w:rPr>
                <w:sz w:val="20"/>
                <w:szCs w:val="20"/>
              </w:rPr>
              <w:t>systemowym</w:t>
            </w:r>
            <w:r w:rsidR="00A411D1">
              <w:rPr>
                <w:sz w:val="20"/>
                <w:szCs w:val="20"/>
              </w:rPr>
              <w:t xml:space="preserve"> </w:t>
            </w:r>
            <w:r w:rsidR="00F22C9D" w:rsidRPr="008B7669">
              <w:rPr>
                <w:sz w:val="20"/>
                <w:szCs w:val="20"/>
              </w:rPr>
              <w:t>raka</w:t>
            </w:r>
            <w:r w:rsidR="00A411D1">
              <w:rPr>
                <w:sz w:val="20"/>
                <w:szCs w:val="20"/>
              </w:rPr>
              <w:t xml:space="preserve"> </w:t>
            </w:r>
            <w:r w:rsidR="00F22C9D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F22C9D" w:rsidRPr="008B7669">
              <w:rPr>
                <w:sz w:val="20"/>
                <w:szCs w:val="20"/>
              </w:rPr>
              <w:t>komórek</w:t>
            </w:r>
            <w:r w:rsidR="00A411D1">
              <w:rPr>
                <w:sz w:val="20"/>
                <w:szCs w:val="20"/>
              </w:rPr>
              <w:t xml:space="preserve"> </w:t>
            </w:r>
            <w:r w:rsidR="00F22C9D" w:rsidRPr="008B7669">
              <w:rPr>
                <w:sz w:val="20"/>
                <w:szCs w:val="20"/>
              </w:rPr>
              <w:t>Merkla</w:t>
            </w:r>
            <w:r w:rsidR="007618DC" w:rsidRPr="008B7669">
              <w:rPr>
                <w:sz w:val="20"/>
                <w:szCs w:val="20"/>
              </w:rPr>
              <w:t>;</w:t>
            </w:r>
            <w:r w:rsidR="00A411D1">
              <w:rPr>
                <w:sz w:val="20"/>
                <w:szCs w:val="20"/>
              </w:rPr>
              <w:t xml:space="preserve"> </w:t>
            </w:r>
          </w:p>
          <w:p w14:paraId="723E3A67" w14:textId="65C557A3" w:rsidR="00326593" w:rsidRPr="008B7669" w:rsidRDefault="00326593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stan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sprawności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według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kryteriów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ECOG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stopniu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0-1</w:t>
            </w:r>
            <w:r w:rsidR="007618DC" w:rsidRPr="008B7669">
              <w:rPr>
                <w:sz w:val="20"/>
                <w:szCs w:val="20"/>
              </w:rPr>
              <w:t>;</w:t>
            </w:r>
          </w:p>
          <w:p w14:paraId="58537F99" w14:textId="4FE9EF93" w:rsidR="00326593" w:rsidRPr="008B7669" w:rsidRDefault="00326593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wiek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≥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18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lat</w:t>
            </w:r>
            <w:r w:rsidR="007B0FE9" w:rsidRPr="008B7669">
              <w:rPr>
                <w:sz w:val="20"/>
                <w:szCs w:val="20"/>
              </w:rPr>
              <w:t>;</w:t>
            </w:r>
            <w:r w:rsidR="00A411D1">
              <w:rPr>
                <w:sz w:val="20"/>
                <w:szCs w:val="20"/>
              </w:rPr>
              <w:t xml:space="preserve"> </w:t>
            </w:r>
          </w:p>
          <w:p w14:paraId="1652E5EE" w14:textId="57641D21" w:rsidR="00A64B20" w:rsidRPr="008B7669" w:rsidRDefault="00A64B20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zmiany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nowotworowe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umożliwiające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ocenę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odpowiedzi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na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leczenie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według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kryteriów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aktualnej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wersji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RECIST;</w:t>
            </w:r>
          </w:p>
          <w:p w14:paraId="373D7C50" w14:textId="5545576B" w:rsidR="006523BF" w:rsidRPr="008B7669" w:rsidRDefault="006523BF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brak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przerzutów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OUN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cech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progresji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przerzutów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OUN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chorych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wcześniejszym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leczeniu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m</w:t>
            </w:r>
            <w:r w:rsidR="0064639C" w:rsidRPr="008B7669">
              <w:rPr>
                <w:sz w:val="20"/>
                <w:szCs w:val="20"/>
              </w:rPr>
              <w:t>iejscowym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(chirurgia,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radioterapia)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oraz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brak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istotnych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klinicznie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objawów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neurologicznych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potrzeby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zwiększania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dawki</w:t>
            </w:r>
            <w:r w:rsidR="00A411D1">
              <w:rPr>
                <w:sz w:val="20"/>
                <w:szCs w:val="20"/>
              </w:rPr>
              <w:t xml:space="preserve"> </w:t>
            </w:r>
            <w:proofErr w:type="spellStart"/>
            <w:r w:rsidR="0064639C" w:rsidRPr="008B7669">
              <w:rPr>
                <w:sz w:val="20"/>
                <w:szCs w:val="20"/>
              </w:rPr>
              <w:t>glikokortykosteroidów</w:t>
            </w:r>
            <w:proofErr w:type="spellEnd"/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ciągu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miesiąca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przed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włączeniem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leczenia</w:t>
            </w:r>
            <w:r w:rsidR="00FE5F79" w:rsidRPr="008B7669">
              <w:rPr>
                <w:sz w:val="20"/>
                <w:szCs w:val="20"/>
              </w:rPr>
              <w:t>;</w:t>
            </w:r>
          </w:p>
          <w:p w14:paraId="0E11638C" w14:textId="46D36565" w:rsidR="009536CD" w:rsidRPr="008B7669" w:rsidRDefault="00603265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lastRenderedPageBreak/>
              <w:t>nieobecność</w:t>
            </w:r>
            <w:r w:rsidR="00A411D1">
              <w:rPr>
                <w:sz w:val="20"/>
                <w:szCs w:val="20"/>
              </w:rPr>
              <w:t xml:space="preserve"> </w:t>
            </w:r>
            <w:r w:rsidR="00110432" w:rsidRPr="008B7669">
              <w:rPr>
                <w:sz w:val="20"/>
                <w:szCs w:val="20"/>
              </w:rPr>
              <w:t>aktywnych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chorób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autoimmunologicznych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niedoborów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immunologicznych,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które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wymagały</w:t>
            </w:r>
            <w:r w:rsidR="00A411D1">
              <w:rPr>
                <w:sz w:val="20"/>
                <w:szCs w:val="20"/>
              </w:rPr>
              <w:t xml:space="preserve"> </w:t>
            </w:r>
            <w:r w:rsidR="009536CD" w:rsidRPr="008B7669">
              <w:rPr>
                <w:sz w:val="20"/>
                <w:szCs w:val="20"/>
              </w:rPr>
              <w:t>leczenia</w:t>
            </w:r>
            <w:r w:rsidR="00A411D1">
              <w:rPr>
                <w:sz w:val="20"/>
                <w:szCs w:val="20"/>
              </w:rPr>
              <w:t xml:space="preserve"> </w:t>
            </w:r>
            <w:r w:rsidR="009536CD" w:rsidRPr="008B7669">
              <w:rPr>
                <w:sz w:val="20"/>
                <w:szCs w:val="20"/>
              </w:rPr>
              <w:t>immunosupresyjnego</w:t>
            </w:r>
            <w:r w:rsidR="00876C52" w:rsidRPr="008B7669">
              <w:rPr>
                <w:sz w:val="20"/>
                <w:szCs w:val="20"/>
              </w:rPr>
              <w:t>;</w:t>
            </w:r>
          </w:p>
          <w:p w14:paraId="4C24AABB" w14:textId="29E27A22" w:rsidR="00C46461" w:rsidRPr="008B7669" w:rsidRDefault="009536CD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niestosowanie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systemowe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leków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steroidowych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(w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dawce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przekraczającej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10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mg</w:t>
            </w:r>
            <w:r w:rsidR="00A411D1">
              <w:rPr>
                <w:sz w:val="20"/>
                <w:szCs w:val="20"/>
              </w:rPr>
              <w:t xml:space="preserve"> </w:t>
            </w:r>
            <w:proofErr w:type="spellStart"/>
            <w:r w:rsidR="00612FD4" w:rsidRPr="008B7669">
              <w:rPr>
                <w:sz w:val="20"/>
                <w:szCs w:val="20"/>
              </w:rPr>
              <w:t>prednizonu</w:t>
            </w:r>
            <w:proofErr w:type="spellEnd"/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na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dobę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równoważnej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dawki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innego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leku</w:t>
            </w:r>
            <w:r w:rsidR="00A411D1">
              <w:rPr>
                <w:sz w:val="20"/>
                <w:szCs w:val="20"/>
              </w:rPr>
              <w:t xml:space="preserve"> </w:t>
            </w:r>
            <w:r w:rsidR="00612FD4" w:rsidRPr="008B7669">
              <w:rPr>
                <w:sz w:val="20"/>
                <w:szCs w:val="20"/>
              </w:rPr>
              <w:t>steroidowego)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ciągu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28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dni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przed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rozpoczęciem</w:t>
            </w:r>
            <w:r w:rsidR="00A411D1">
              <w:rPr>
                <w:sz w:val="20"/>
                <w:szCs w:val="20"/>
              </w:rPr>
              <w:t xml:space="preserve"> </w:t>
            </w:r>
            <w:r w:rsidR="00A966B3" w:rsidRPr="008B7669">
              <w:rPr>
                <w:sz w:val="20"/>
                <w:szCs w:val="20"/>
              </w:rPr>
              <w:t>terapii</w:t>
            </w:r>
            <w:r w:rsidR="00A411D1">
              <w:rPr>
                <w:sz w:val="20"/>
                <w:szCs w:val="20"/>
              </w:rPr>
              <w:t xml:space="preserve"> </w:t>
            </w:r>
            <w:proofErr w:type="spellStart"/>
            <w:r w:rsidR="00A966B3" w:rsidRPr="008B7669">
              <w:rPr>
                <w:sz w:val="20"/>
                <w:szCs w:val="20"/>
              </w:rPr>
              <w:t>aw</w:t>
            </w:r>
            <w:r w:rsidRPr="008B7669">
              <w:rPr>
                <w:sz w:val="20"/>
                <w:szCs w:val="20"/>
              </w:rPr>
              <w:t>elumabem</w:t>
            </w:r>
            <w:proofErr w:type="spellEnd"/>
            <w:r w:rsidRPr="008B7669">
              <w:rPr>
                <w:sz w:val="20"/>
                <w:szCs w:val="20"/>
              </w:rPr>
              <w:t>;</w:t>
            </w:r>
            <w:r w:rsidR="00A411D1">
              <w:rPr>
                <w:sz w:val="20"/>
                <w:szCs w:val="20"/>
              </w:rPr>
              <w:t xml:space="preserve"> </w:t>
            </w:r>
          </w:p>
          <w:p w14:paraId="39A2A387" w14:textId="38FF9600" w:rsidR="00A64B20" w:rsidRPr="008B7669" w:rsidRDefault="00C46461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negatywny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wywiad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kierunku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HIV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AIDS</w:t>
            </w:r>
            <w:r w:rsidR="00A411D1">
              <w:rPr>
                <w:sz w:val="20"/>
                <w:szCs w:val="20"/>
              </w:rPr>
              <w:t xml:space="preserve"> </w:t>
            </w:r>
            <w:r w:rsidR="00E863D7" w:rsidRPr="008B7669">
              <w:rPr>
                <w:sz w:val="20"/>
                <w:szCs w:val="20"/>
              </w:rPr>
              <w:t>oraz</w:t>
            </w:r>
            <w:r w:rsidR="00A411D1">
              <w:rPr>
                <w:sz w:val="20"/>
                <w:szCs w:val="20"/>
              </w:rPr>
              <w:t xml:space="preserve"> </w:t>
            </w:r>
            <w:r w:rsidR="00D8282D" w:rsidRPr="008B7669">
              <w:rPr>
                <w:sz w:val="20"/>
                <w:szCs w:val="20"/>
              </w:rPr>
              <w:t>wirusowego</w:t>
            </w:r>
            <w:r w:rsidR="00A411D1">
              <w:rPr>
                <w:sz w:val="20"/>
                <w:szCs w:val="20"/>
              </w:rPr>
              <w:t xml:space="preserve"> </w:t>
            </w:r>
            <w:r w:rsidR="00876C52" w:rsidRPr="008B7669">
              <w:rPr>
                <w:sz w:val="20"/>
                <w:szCs w:val="20"/>
              </w:rPr>
              <w:t>zapalenia</w:t>
            </w:r>
            <w:r w:rsidR="00A411D1">
              <w:rPr>
                <w:sz w:val="20"/>
                <w:szCs w:val="20"/>
              </w:rPr>
              <w:t xml:space="preserve"> </w:t>
            </w:r>
            <w:r w:rsidR="00876C52" w:rsidRPr="008B7669">
              <w:rPr>
                <w:sz w:val="20"/>
                <w:szCs w:val="20"/>
              </w:rPr>
              <w:t>wątroby</w:t>
            </w:r>
            <w:r w:rsidR="00A411D1">
              <w:rPr>
                <w:sz w:val="20"/>
                <w:szCs w:val="20"/>
              </w:rPr>
              <w:t xml:space="preserve"> </w:t>
            </w:r>
            <w:r w:rsidR="00D8282D" w:rsidRPr="008B7669">
              <w:rPr>
                <w:sz w:val="20"/>
                <w:szCs w:val="20"/>
              </w:rPr>
              <w:t>(WZW)</w:t>
            </w:r>
            <w:r w:rsidR="00A411D1">
              <w:rPr>
                <w:sz w:val="20"/>
                <w:szCs w:val="20"/>
              </w:rPr>
              <w:t xml:space="preserve"> </w:t>
            </w:r>
            <w:r w:rsidR="00876C52" w:rsidRPr="008B7669">
              <w:rPr>
                <w:sz w:val="20"/>
                <w:szCs w:val="20"/>
              </w:rPr>
              <w:t>typu</w:t>
            </w:r>
            <w:r w:rsidR="00A411D1">
              <w:rPr>
                <w:sz w:val="20"/>
                <w:szCs w:val="20"/>
              </w:rPr>
              <w:t xml:space="preserve"> </w:t>
            </w:r>
            <w:r w:rsidR="00876C52" w:rsidRPr="008B7669">
              <w:rPr>
                <w:sz w:val="20"/>
                <w:szCs w:val="20"/>
              </w:rPr>
              <w:t>B</w:t>
            </w:r>
            <w:r w:rsidR="00A411D1">
              <w:rPr>
                <w:sz w:val="20"/>
                <w:szCs w:val="20"/>
              </w:rPr>
              <w:t xml:space="preserve"> </w:t>
            </w:r>
            <w:r w:rsidR="00876C52"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="00876C52" w:rsidRPr="008B7669">
              <w:rPr>
                <w:sz w:val="20"/>
                <w:szCs w:val="20"/>
              </w:rPr>
              <w:t>C;</w:t>
            </w:r>
            <w:r w:rsidR="00A411D1">
              <w:rPr>
                <w:sz w:val="20"/>
                <w:szCs w:val="20"/>
              </w:rPr>
              <w:t xml:space="preserve"> </w:t>
            </w:r>
          </w:p>
          <w:p w14:paraId="2F6834E1" w14:textId="5AEEB7F9" w:rsidR="00326593" w:rsidRPr="008B7669" w:rsidRDefault="00A411D1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966D0" w:rsidRPr="008B7669">
              <w:rPr>
                <w:sz w:val="20"/>
                <w:szCs w:val="20"/>
              </w:rPr>
              <w:t>wyniki</w:t>
            </w:r>
            <w:r>
              <w:rPr>
                <w:sz w:val="20"/>
                <w:szCs w:val="20"/>
              </w:rPr>
              <w:t xml:space="preserve"> </w:t>
            </w:r>
            <w:r w:rsidR="00326593" w:rsidRPr="008B7669">
              <w:rPr>
                <w:sz w:val="20"/>
                <w:szCs w:val="20"/>
              </w:rPr>
              <w:t>bada</w:t>
            </w:r>
            <w:r w:rsidR="007966D0" w:rsidRPr="008B7669">
              <w:rPr>
                <w:sz w:val="20"/>
                <w:szCs w:val="20"/>
              </w:rPr>
              <w:t>ń</w:t>
            </w:r>
            <w:r>
              <w:rPr>
                <w:sz w:val="20"/>
                <w:szCs w:val="20"/>
              </w:rPr>
              <w:t xml:space="preserve"> </w:t>
            </w:r>
            <w:r w:rsidR="007966D0" w:rsidRPr="008B7669">
              <w:rPr>
                <w:sz w:val="20"/>
                <w:szCs w:val="20"/>
              </w:rPr>
              <w:t>laboratoryjnych</w:t>
            </w:r>
            <w:r>
              <w:rPr>
                <w:sz w:val="20"/>
                <w:szCs w:val="20"/>
              </w:rPr>
              <w:t xml:space="preserve"> </w:t>
            </w:r>
            <w:r w:rsidR="00326593" w:rsidRPr="008B7669">
              <w:rPr>
                <w:sz w:val="20"/>
                <w:szCs w:val="20"/>
              </w:rPr>
              <w:t>(przed</w:t>
            </w:r>
            <w:r>
              <w:rPr>
                <w:sz w:val="20"/>
                <w:szCs w:val="20"/>
              </w:rPr>
              <w:t xml:space="preserve"> </w:t>
            </w:r>
            <w:r w:rsidR="00326593" w:rsidRPr="008B7669">
              <w:rPr>
                <w:sz w:val="20"/>
                <w:szCs w:val="20"/>
              </w:rPr>
              <w:t>rozpoczęciem</w:t>
            </w:r>
            <w:r>
              <w:rPr>
                <w:sz w:val="20"/>
                <w:szCs w:val="20"/>
              </w:rPr>
              <w:t xml:space="preserve"> </w:t>
            </w:r>
            <w:r w:rsidR="00326593" w:rsidRPr="008B7669">
              <w:rPr>
                <w:sz w:val="20"/>
                <w:szCs w:val="20"/>
              </w:rPr>
              <w:t>leczenia)</w:t>
            </w:r>
            <w:r>
              <w:rPr>
                <w:sz w:val="20"/>
                <w:szCs w:val="20"/>
              </w:rPr>
              <w:t xml:space="preserve"> </w:t>
            </w:r>
            <w:r w:rsidR="00326593" w:rsidRPr="008B7669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A3364C" w:rsidRPr="008B7669">
              <w:rPr>
                <w:sz w:val="20"/>
                <w:szCs w:val="20"/>
              </w:rPr>
              <w:t>następujących</w:t>
            </w:r>
            <w:r>
              <w:rPr>
                <w:sz w:val="20"/>
                <w:szCs w:val="20"/>
              </w:rPr>
              <w:t xml:space="preserve"> </w:t>
            </w:r>
            <w:r w:rsidR="00326593" w:rsidRPr="008B7669">
              <w:rPr>
                <w:sz w:val="20"/>
                <w:szCs w:val="20"/>
              </w:rPr>
              <w:t>wartościach:</w:t>
            </w:r>
          </w:p>
          <w:p w14:paraId="4BC1767A" w14:textId="68A6AE3A" w:rsidR="00326593" w:rsidRPr="008B7669" w:rsidRDefault="00326593" w:rsidP="008B7669">
            <w:pPr>
              <w:numPr>
                <w:ilvl w:val="4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liczba</w:t>
            </w:r>
            <w:r w:rsidR="00A411D1">
              <w:rPr>
                <w:sz w:val="20"/>
                <w:szCs w:val="20"/>
              </w:rPr>
              <w:t xml:space="preserve"> </w:t>
            </w:r>
            <w:r w:rsidR="00AC223A" w:rsidRPr="008B7669">
              <w:rPr>
                <w:sz w:val="20"/>
                <w:szCs w:val="20"/>
              </w:rPr>
              <w:t>leukocytów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≥</w:t>
            </w:r>
            <w:r w:rsidR="00A411D1">
              <w:rPr>
                <w:sz w:val="20"/>
                <w:szCs w:val="20"/>
              </w:rPr>
              <w:t xml:space="preserve"> </w:t>
            </w:r>
            <w:r w:rsidR="00A16A17" w:rsidRPr="008B7669">
              <w:rPr>
                <w:sz w:val="20"/>
                <w:szCs w:val="20"/>
              </w:rPr>
              <w:t>3</w:t>
            </w:r>
            <w:r w:rsidR="00A411D1">
              <w:rPr>
                <w:sz w:val="20"/>
                <w:szCs w:val="20"/>
              </w:rPr>
              <w:t xml:space="preserve"> </w:t>
            </w:r>
            <w:r w:rsidR="00A16A17" w:rsidRPr="008B7669">
              <w:rPr>
                <w:sz w:val="20"/>
                <w:szCs w:val="20"/>
              </w:rPr>
              <w:t>x</w:t>
            </w:r>
            <w:r w:rsidR="00A411D1">
              <w:rPr>
                <w:sz w:val="20"/>
                <w:szCs w:val="20"/>
              </w:rPr>
              <w:t xml:space="preserve"> </w:t>
            </w:r>
            <w:r w:rsidR="00A16A17" w:rsidRPr="008B7669">
              <w:rPr>
                <w:sz w:val="20"/>
                <w:szCs w:val="20"/>
              </w:rPr>
              <w:t>10</w:t>
            </w:r>
            <w:r w:rsidR="00A16A17" w:rsidRPr="008B7669">
              <w:rPr>
                <w:sz w:val="20"/>
                <w:szCs w:val="20"/>
                <w:vertAlign w:val="superscript"/>
              </w:rPr>
              <w:t>9</w:t>
            </w:r>
            <w:r w:rsidR="00A16A17" w:rsidRPr="008B7669">
              <w:rPr>
                <w:sz w:val="20"/>
                <w:szCs w:val="20"/>
              </w:rPr>
              <w:t>/</w:t>
            </w:r>
            <w:r w:rsidRPr="008B7669">
              <w:rPr>
                <w:sz w:val="20"/>
                <w:szCs w:val="20"/>
              </w:rPr>
              <w:t>l,</w:t>
            </w:r>
          </w:p>
          <w:p w14:paraId="57EAFEE2" w14:textId="63F3A404" w:rsidR="00326593" w:rsidRPr="008B7669" w:rsidRDefault="00326593" w:rsidP="008B7669">
            <w:pPr>
              <w:numPr>
                <w:ilvl w:val="4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liczba</w:t>
            </w:r>
            <w:r w:rsidR="00A411D1">
              <w:rPr>
                <w:sz w:val="20"/>
                <w:szCs w:val="20"/>
              </w:rPr>
              <w:t xml:space="preserve"> </w:t>
            </w:r>
            <w:r w:rsidR="00A16A17" w:rsidRPr="008B7669">
              <w:rPr>
                <w:sz w:val="20"/>
                <w:szCs w:val="20"/>
              </w:rPr>
              <w:t>neutrofilów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≥</w:t>
            </w:r>
            <w:r w:rsidR="00A411D1">
              <w:rPr>
                <w:sz w:val="20"/>
                <w:szCs w:val="20"/>
              </w:rPr>
              <w:t xml:space="preserve"> </w:t>
            </w:r>
            <w:r w:rsidR="00A16A17" w:rsidRPr="008B7669">
              <w:rPr>
                <w:sz w:val="20"/>
                <w:szCs w:val="20"/>
              </w:rPr>
              <w:t>1,</w:t>
            </w:r>
            <w:r w:rsidR="000C62AC" w:rsidRPr="008B7669">
              <w:rPr>
                <w:sz w:val="20"/>
                <w:szCs w:val="20"/>
              </w:rPr>
              <w:t>0</w:t>
            </w:r>
            <w:r w:rsidR="00A411D1">
              <w:rPr>
                <w:sz w:val="20"/>
                <w:szCs w:val="20"/>
              </w:rPr>
              <w:t xml:space="preserve"> </w:t>
            </w:r>
            <w:r w:rsidR="00A16A17" w:rsidRPr="008B7669">
              <w:rPr>
                <w:sz w:val="20"/>
                <w:szCs w:val="20"/>
              </w:rPr>
              <w:t>x</w:t>
            </w:r>
            <w:r w:rsidR="00A411D1">
              <w:rPr>
                <w:sz w:val="20"/>
                <w:szCs w:val="20"/>
              </w:rPr>
              <w:t xml:space="preserve"> </w:t>
            </w:r>
            <w:r w:rsidR="00A16A17" w:rsidRPr="008B7669">
              <w:rPr>
                <w:sz w:val="20"/>
                <w:szCs w:val="20"/>
              </w:rPr>
              <w:t>10</w:t>
            </w:r>
            <w:r w:rsidR="00A16A17" w:rsidRPr="008B7669">
              <w:rPr>
                <w:sz w:val="20"/>
                <w:szCs w:val="20"/>
                <w:vertAlign w:val="superscript"/>
              </w:rPr>
              <w:t>9</w:t>
            </w:r>
            <w:r w:rsidR="00A16A17" w:rsidRPr="008B7669">
              <w:rPr>
                <w:sz w:val="20"/>
                <w:szCs w:val="20"/>
              </w:rPr>
              <w:t>/l</w:t>
            </w:r>
            <w:r w:rsidRPr="008B7669">
              <w:rPr>
                <w:sz w:val="20"/>
                <w:szCs w:val="20"/>
              </w:rPr>
              <w:t>,</w:t>
            </w:r>
          </w:p>
          <w:p w14:paraId="755FE9EC" w14:textId="30088D62" w:rsidR="00326593" w:rsidRPr="008B7669" w:rsidRDefault="00326593" w:rsidP="008B7669">
            <w:pPr>
              <w:numPr>
                <w:ilvl w:val="4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liczba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płytek</w:t>
            </w:r>
            <w:r w:rsidR="00A411D1">
              <w:rPr>
                <w:sz w:val="20"/>
                <w:szCs w:val="20"/>
              </w:rPr>
              <w:t xml:space="preserve"> </w:t>
            </w:r>
            <w:r w:rsidR="00A64B20" w:rsidRPr="008B7669">
              <w:rPr>
                <w:sz w:val="20"/>
                <w:szCs w:val="20"/>
              </w:rPr>
              <w:t>krwi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≥</w:t>
            </w:r>
            <w:r w:rsidR="00A411D1">
              <w:rPr>
                <w:sz w:val="20"/>
                <w:szCs w:val="20"/>
              </w:rPr>
              <w:t xml:space="preserve"> </w:t>
            </w:r>
            <w:r w:rsidR="00A16A17" w:rsidRPr="008B7669">
              <w:rPr>
                <w:sz w:val="20"/>
                <w:szCs w:val="20"/>
              </w:rPr>
              <w:t>100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x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10</w:t>
            </w:r>
            <w:r w:rsidR="00A16A17" w:rsidRPr="008B7669">
              <w:rPr>
                <w:sz w:val="20"/>
                <w:szCs w:val="20"/>
                <w:vertAlign w:val="superscript"/>
              </w:rPr>
              <w:t>9</w:t>
            </w:r>
            <w:r w:rsidR="00A16A17" w:rsidRPr="008B7669">
              <w:rPr>
                <w:sz w:val="20"/>
                <w:szCs w:val="20"/>
              </w:rPr>
              <w:t>/</w:t>
            </w:r>
            <w:r w:rsidRPr="008B7669">
              <w:rPr>
                <w:sz w:val="20"/>
                <w:szCs w:val="20"/>
              </w:rPr>
              <w:t>l,</w:t>
            </w:r>
          </w:p>
          <w:p w14:paraId="7B9DF0F3" w14:textId="20993F0F" w:rsidR="00326593" w:rsidRPr="008B7669" w:rsidRDefault="00326593" w:rsidP="008B7669">
            <w:pPr>
              <w:numPr>
                <w:ilvl w:val="4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stężenie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hemoglobiny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≥</w:t>
            </w:r>
            <w:r w:rsidR="00A411D1">
              <w:rPr>
                <w:sz w:val="20"/>
                <w:szCs w:val="20"/>
              </w:rPr>
              <w:t xml:space="preserve"> </w:t>
            </w:r>
            <w:r w:rsidR="00A16A17" w:rsidRPr="008B7669">
              <w:rPr>
                <w:sz w:val="20"/>
                <w:szCs w:val="20"/>
              </w:rPr>
              <w:t>9</w:t>
            </w:r>
            <w:r w:rsidR="00A411D1">
              <w:rPr>
                <w:sz w:val="20"/>
                <w:szCs w:val="20"/>
              </w:rPr>
              <w:t xml:space="preserve"> </w:t>
            </w:r>
            <w:r w:rsidR="00A16A17" w:rsidRPr="008B7669">
              <w:rPr>
                <w:sz w:val="20"/>
                <w:szCs w:val="20"/>
              </w:rPr>
              <w:t>g/dl,</w:t>
            </w:r>
          </w:p>
          <w:p w14:paraId="7531A1F8" w14:textId="00B0FD98" w:rsidR="00A24318" w:rsidRPr="008B7669" w:rsidRDefault="00A24318" w:rsidP="008B7669">
            <w:pPr>
              <w:pStyle w:val="Akapitzlist"/>
              <w:numPr>
                <w:ilvl w:val="4"/>
                <w:numId w:val="29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stężenie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bilirubiny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całkowitej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≤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1,5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x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GGN</w:t>
            </w:r>
            <w:r w:rsidR="00A411D1">
              <w:rPr>
                <w:sz w:val="20"/>
                <w:szCs w:val="20"/>
              </w:rPr>
              <w:t xml:space="preserve"> </w:t>
            </w:r>
            <w:r w:rsidR="002349CF" w:rsidRPr="008B7669">
              <w:rPr>
                <w:sz w:val="20"/>
                <w:szCs w:val="20"/>
              </w:rPr>
              <w:t>(górna</w:t>
            </w:r>
            <w:r w:rsidR="00A411D1">
              <w:rPr>
                <w:sz w:val="20"/>
                <w:szCs w:val="20"/>
              </w:rPr>
              <w:t xml:space="preserve"> </w:t>
            </w:r>
            <w:r w:rsidR="002349CF" w:rsidRPr="008B7669">
              <w:rPr>
                <w:sz w:val="20"/>
                <w:szCs w:val="20"/>
              </w:rPr>
              <w:t>granica</w:t>
            </w:r>
            <w:r w:rsidR="00A411D1">
              <w:rPr>
                <w:sz w:val="20"/>
                <w:szCs w:val="20"/>
              </w:rPr>
              <w:t xml:space="preserve"> </w:t>
            </w:r>
            <w:r w:rsidR="002349CF" w:rsidRPr="008B7669">
              <w:rPr>
                <w:sz w:val="20"/>
                <w:szCs w:val="20"/>
              </w:rPr>
              <w:t>normy</w:t>
            </w:r>
            <w:r w:rsidR="0064639C" w:rsidRPr="008B7669">
              <w:rPr>
                <w:sz w:val="20"/>
                <w:szCs w:val="20"/>
              </w:rPr>
              <w:t>)</w:t>
            </w:r>
            <w:r w:rsidR="00A411D1">
              <w:rPr>
                <w:sz w:val="20"/>
                <w:szCs w:val="20"/>
              </w:rPr>
              <w:t xml:space="preserve"> </w:t>
            </w:r>
            <w:r w:rsidR="0064639C" w:rsidRPr="008B7669">
              <w:rPr>
                <w:sz w:val="20"/>
                <w:szCs w:val="20"/>
              </w:rPr>
              <w:t>–</w:t>
            </w:r>
            <w:r w:rsidR="00A411D1">
              <w:rPr>
                <w:sz w:val="20"/>
                <w:szCs w:val="20"/>
              </w:rPr>
              <w:t xml:space="preserve"> </w:t>
            </w:r>
            <w:r w:rsidR="0064639C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64639C" w:rsidRPr="008B7669">
              <w:rPr>
                <w:sz w:val="20"/>
                <w:szCs w:val="20"/>
              </w:rPr>
              <w:t>wyjątkiem</w:t>
            </w:r>
            <w:r w:rsidR="00A411D1">
              <w:rPr>
                <w:sz w:val="20"/>
                <w:szCs w:val="20"/>
              </w:rPr>
              <w:t xml:space="preserve"> </w:t>
            </w:r>
            <w:r w:rsidR="0064639C" w:rsidRPr="008B7669">
              <w:rPr>
                <w:sz w:val="20"/>
                <w:szCs w:val="20"/>
              </w:rPr>
              <w:t>chorych</w:t>
            </w:r>
            <w:r w:rsidR="00A411D1">
              <w:rPr>
                <w:sz w:val="20"/>
                <w:szCs w:val="20"/>
              </w:rPr>
              <w:t xml:space="preserve"> </w:t>
            </w:r>
            <w:r w:rsidR="0088024F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88024F" w:rsidRPr="008B7669">
              <w:rPr>
                <w:sz w:val="20"/>
                <w:szCs w:val="20"/>
              </w:rPr>
              <w:t>zespołem</w:t>
            </w:r>
            <w:r w:rsidR="00A411D1">
              <w:rPr>
                <w:sz w:val="20"/>
                <w:szCs w:val="20"/>
              </w:rPr>
              <w:t xml:space="preserve"> </w:t>
            </w:r>
            <w:r w:rsidR="0088024F" w:rsidRPr="008B7669">
              <w:rPr>
                <w:sz w:val="20"/>
                <w:szCs w:val="20"/>
              </w:rPr>
              <w:t>Gilbert</w:t>
            </w:r>
            <w:r w:rsidR="0064639C" w:rsidRPr="008B7669">
              <w:rPr>
                <w:sz w:val="20"/>
                <w:szCs w:val="20"/>
              </w:rPr>
              <w:t>a,</w:t>
            </w:r>
            <w:r w:rsidR="00A411D1">
              <w:rPr>
                <w:sz w:val="20"/>
                <w:szCs w:val="20"/>
              </w:rPr>
              <w:t xml:space="preserve"> </w:t>
            </w:r>
            <w:r w:rsidR="0064639C" w:rsidRPr="008B7669">
              <w:rPr>
                <w:sz w:val="20"/>
                <w:szCs w:val="20"/>
              </w:rPr>
              <w:t>gdzie</w:t>
            </w:r>
            <w:r w:rsidR="00A411D1">
              <w:rPr>
                <w:sz w:val="20"/>
                <w:szCs w:val="20"/>
              </w:rPr>
              <w:t xml:space="preserve"> </w:t>
            </w:r>
            <w:r w:rsidR="0064639C" w:rsidRPr="008B7669">
              <w:rPr>
                <w:sz w:val="20"/>
                <w:szCs w:val="20"/>
              </w:rPr>
              <w:t>tolerowana</w:t>
            </w:r>
            <w:r w:rsidR="00A411D1">
              <w:rPr>
                <w:sz w:val="20"/>
                <w:szCs w:val="20"/>
              </w:rPr>
              <w:t xml:space="preserve"> </w:t>
            </w:r>
            <w:r w:rsidR="0064639C" w:rsidRPr="008B7669">
              <w:rPr>
                <w:sz w:val="20"/>
                <w:szCs w:val="20"/>
              </w:rPr>
              <w:t>wartość</w:t>
            </w:r>
            <w:r w:rsidR="00A411D1">
              <w:rPr>
                <w:sz w:val="20"/>
                <w:szCs w:val="20"/>
              </w:rPr>
              <w:t xml:space="preserve"> </w:t>
            </w:r>
            <w:r w:rsidR="0064639C" w:rsidRPr="008B7669">
              <w:rPr>
                <w:sz w:val="20"/>
                <w:szCs w:val="20"/>
              </w:rPr>
              <w:t>jest</w:t>
            </w:r>
            <w:r w:rsidR="00A411D1">
              <w:rPr>
                <w:sz w:val="20"/>
                <w:szCs w:val="20"/>
              </w:rPr>
              <w:t xml:space="preserve"> </w:t>
            </w:r>
            <w:r w:rsidR="0064639C" w:rsidRPr="008B7669">
              <w:rPr>
                <w:sz w:val="20"/>
                <w:szCs w:val="20"/>
              </w:rPr>
              <w:t>wyższa</w:t>
            </w:r>
          </w:p>
          <w:p w14:paraId="6A97D3EC" w14:textId="5703ECD3" w:rsidR="0064639C" w:rsidRPr="008B7669" w:rsidRDefault="0064639C" w:rsidP="008B7669">
            <w:pPr>
              <w:pStyle w:val="Akapitzlist"/>
              <w:numPr>
                <w:ilvl w:val="4"/>
                <w:numId w:val="29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aktywność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AST/ALT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≤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2,5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x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GGN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chorych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bez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przerzutów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do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wątroby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≤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5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x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GGN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chorych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przerzutami</w:t>
            </w:r>
            <w:r w:rsidR="00A411D1">
              <w:rPr>
                <w:sz w:val="20"/>
                <w:szCs w:val="20"/>
              </w:rPr>
              <w:t xml:space="preserve"> </w:t>
            </w:r>
          </w:p>
          <w:p w14:paraId="304EF60B" w14:textId="30C9414B" w:rsidR="00C4051D" w:rsidRPr="008B7669" w:rsidRDefault="00C4051D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wykluczenie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ciąży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karmienia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piersią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pacjentek</w:t>
            </w:r>
            <w:r w:rsidR="00A411D1">
              <w:rPr>
                <w:sz w:val="20"/>
                <w:szCs w:val="20"/>
              </w:rPr>
              <w:t xml:space="preserve"> </w:t>
            </w:r>
            <w:r w:rsidR="00393889"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="00393889" w:rsidRPr="008B7669">
              <w:rPr>
                <w:sz w:val="20"/>
                <w:szCs w:val="20"/>
              </w:rPr>
              <w:t>wieku</w:t>
            </w:r>
            <w:r w:rsidR="00A411D1">
              <w:rPr>
                <w:sz w:val="20"/>
                <w:szCs w:val="20"/>
              </w:rPr>
              <w:t xml:space="preserve"> </w:t>
            </w:r>
            <w:r w:rsidR="00393889" w:rsidRPr="008B7669">
              <w:rPr>
                <w:sz w:val="20"/>
                <w:szCs w:val="20"/>
              </w:rPr>
              <w:t>rozrodczym</w:t>
            </w:r>
            <w:r w:rsidRPr="008B7669">
              <w:rPr>
                <w:sz w:val="20"/>
                <w:szCs w:val="20"/>
              </w:rPr>
              <w:t>;</w:t>
            </w:r>
          </w:p>
          <w:p w14:paraId="6041C51B" w14:textId="71981413" w:rsidR="007B0FE9" w:rsidRPr="008B7669" w:rsidRDefault="00A411D1" w:rsidP="008B7669">
            <w:pPr>
              <w:numPr>
                <w:ilvl w:val="3"/>
                <w:numId w:val="29"/>
              </w:numPr>
              <w:tabs>
                <w:tab w:val="left" w:pos="-1418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B0FE9" w:rsidRPr="008B7669">
              <w:rPr>
                <w:sz w:val="20"/>
                <w:szCs w:val="20"/>
              </w:rPr>
              <w:t>brak</w:t>
            </w:r>
            <w:r>
              <w:rPr>
                <w:sz w:val="20"/>
                <w:szCs w:val="20"/>
              </w:rPr>
              <w:t xml:space="preserve"> </w:t>
            </w:r>
            <w:r w:rsidR="007B0FE9" w:rsidRPr="008B7669">
              <w:rPr>
                <w:sz w:val="20"/>
                <w:szCs w:val="20"/>
              </w:rPr>
              <w:t>przeciwwskazań</w:t>
            </w:r>
            <w:r>
              <w:rPr>
                <w:sz w:val="20"/>
                <w:szCs w:val="20"/>
              </w:rPr>
              <w:t xml:space="preserve"> </w:t>
            </w:r>
            <w:r w:rsidR="007B0FE9" w:rsidRPr="008B7669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="007B0FE9" w:rsidRPr="008B7669">
              <w:rPr>
                <w:sz w:val="20"/>
                <w:szCs w:val="20"/>
              </w:rPr>
              <w:t>stosowania</w:t>
            </w:r>
            <w:r>
              <w:rPr>
                <w:sz w:val="20"/>
                <w:szCs w:val="20"/>
              </w:rPr>
              <w:t xml:space="preserve"> </w:t>
            </w:r>
            <w:r w:rsidR="007B0FE9" w:rsidRPr="008B7669">
              <w:rPr>
                <w:sz w:val="20"/>
                <w:szCs w:val="20"/>
              </w:rPr>
              <w:t>leku</w:t>
            </w:r>
            <w:r>
              <w:rPr>
                <w:sz w:val="20"/>
                <w:szCs w:val="20"/>
              </w:rPr>
              <w:t xml:space="preserve"> </w:t>
            </w:r>
            <w:r w:rsidR="007B0FE9" w:rsidRPr="008B7669">
              <w:rPr>
                <w:sz w:val="20"/>
                <w:szCs w:val="20"/>
              </w:rPr>
              <w:t>określonych</w:t>
            </w:r>
            <w:r>
              <w:rPr>
                <w:sz w:val="20"/>
                <w:szCs w:val="20"/>
              </w:rPr>
              <w:t xml:space="preserve"> </w:t>
            </w:r>
            <w:r w:rsidR="007B0FE9" w:rsidRPr="008B7669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="007B0FE9" w:rsidRPr="008B7669">
              <w:rPr>
                <w:sz w:val="20"/>
                <w:szCs w:val="20"/>
              </w:rPr>
              <w:t>aktualnej</w:t>
            </w:r>
            <w:r>
              <w:rPr>
                <w:sz w:val="20"/>
                <w:szCs w:val="20"/>
              </w:rPr>
              <w:t xml:space="preserve"> </w:t>
            </w:r>
            <w:r w:rsidR="007B0FE9" w:rsidRPr="008B7669">
              <w:rPr>
                <w:sz w:val="20"/>
                <w:szCs w:val="20"/>
              </w:rPr>
              <w:t>Chara</w:t>
            </w:r>
            <w:r w:rsidR="00C4051D" w:rsidRPr="008B7669">
              <w:rPr>
                <w:sz w:val="20"/>
                <w:szCs w:val="20"/>
              </w:rPr>
              <w:t>kterystyce</w:t>
            </w:r>
            <w:r>
              <w:rPr>
                <w:sz w:val="20"/>
                <w:szCs w:val="20"/>
              </w:rPr>
              <w:t xml:space="preserve"> </w:t>
            </w:r>
            <w:r w:rsidR="00C4051D" w:rsidRPr="008B7669">
              <w:rPr>
                <w:sz w:val="20"/>
                <w:szCs w:val="20"/>
              </w:rPr>
              <w:t>Produktu</w:t>
            </w:r>
            <w:r>
              <w:rPr>
                <w:sz w:val="20"/>
                <w:szCs w:val="20"/>
              </w:rPr>
              <w:t xml:space="preserve"> </w:t>
            </w:r>
            <w:r w:rsidR="00C4051D" w:rsidRPr="008B7669">
              <w:rPr>
                <w:sz w:val="20"/>
                <w:szCs w:val="20"/>
              </w:rPr>
              <w:t>Leczniczego.</w:t>
            </w:r>
          </w:p>
          <w:p w14:paraId="4BC85DDE" w14:textId="0648F43E" w:rsidR="008F49E0" w:rsidRPr="008B7669" w:rsidRDefault="00AC223A" w:rsidP="008B7669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Kryteria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kwalifikacji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musza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być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spełnione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łącznie</w:t>
            </w:r>
            <w:r w:rsidR="00A411D1">
              <w:rPr>
                <w:sz w:val="20"/>
                <w:szCs w:val="20"/>
              </w:rPr>
              <w:t xml:space="preserve"> </w:t>
            </w:r>
          </w:p>
          <w:p w14:paraId="4BBFC519" w14:textId="25364516" w:rsidR="00C62C3F" w:rsidRPr="008B7669" w:rsidRDefault="00C62C3F" w:rsidP="008B7669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bookmarkStart w:id="4" w:name="_Hlk34918721"/>
            <w:r w:rsidRPr="008B7669">
              <w:rPr>
                <w:sz w:val="20"/>
                <w:szCs w:val="20"/>
              </w:rPr>
              <w:t>Ponadto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do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programu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lekowego,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celu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zapewnienia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kontynuacji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terapii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są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kwalifikowani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również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pacjenci,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którzy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rozpoczęli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leczenie</w:t>
            </w:r>
            <w:r w:rsidR="00A411D1">
              <w:rPr>
                <w:sz w:val="20"/>
                <w:szCs w:val="20"/>
              </w:rPr>
              <w:t xml:space="preserve"> </w:t>
            </w:r>
            <w:proofErr w:type="spellStart"/>
            <w:r w:rsidRPr="008B7669">
              <w:rPr>
                <w:sz w:val="20"/>
                <w:szCs w:val="20"/>
              </w:rPr>
              <w:t>awelumabem</w:t>
            </w:r>
            <w:proofErr w:type="spellEnd"/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przed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dniem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wejścia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życie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programu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lekowego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spełniają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łącznie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następujące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kryteria:</w:t>
            </w:r>
            <w:r w:rsidR="00A411D1">
              <w:rPr>
                <w:sz w:val="20"/>
                <w:szCs w:val="20"/>
              </w:rPr>
              <w:t xml:space="preserve"> </w:t>
            </w:r>
          </w:p>
          <w:p w14:paraId="16F93D68" w14:textId="70EA764A" w:rsidR="00C62C3F" w:rsidRPr="008B7669" w:rsidRDefault="008B7669" w:rsidP="008B7669">
            <w:pPr>
              <w:pStyle w:val="Akapitzlist"/>
              <w:numPr>
                <w:ilvl w:val="5"/>
                <w:numId w:val="29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</w:t>
            </w:r>
            <w:r w:rsidR="00C62C3F" w:rsidRPr="008B7669">
              <w:rPr>
                <w:sz w:val="20"/>
                <w:szCs w:val="20"/>
              </w:rPr>
              <w:t>eczenie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zostało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włączone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zgodnie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charakterystyką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produktu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leczniczego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i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powyższe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znajduje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odzwierciedlenie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dokumentacji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medycznej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pacjenta</w:t>
            </w:r>
            <w:r>
              <w:rPr>
                <w:sz w:val="20"/>
                <w:szCs w:val="20"/>
              </w:rPr>
              <w:t>,</w:t>
            </w:r>
          </w:p>
          <w:p w14:paraId="72B572C7" w14:textId="1CACF7BF" w:rsidR="00C62C3F" w:rsidRDefault="008B7669" w:rsidP="008B7669">
            <w:pPr>
              <w:pStyle w:val="Akapitzlist"/>
              <w:numPr>
                <w:ilvl w:val="5"/>
                <w:numId w:val="29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C62C3F" w:rsidRPr="008B7669">
              <w:rPr>
                <w:sz w:val="20"/>
                <w:szCs w:val="20"/>
              </w:rPr>
              <w:t>ie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podlegają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kryteriom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uniemożliwiającym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włączenie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do</w:t>
            </w:r>
            <w:r w:rsidR="00A411D1">
              <w:rPr>
                <w:sz w:val="20"/>
                <w:szCs w:val="20"/>
              </w:rPr>
              <w:t xml:space="preserve"> </w:t>
            </w:r>
            <w:r w:rsidR="00C62C3F" w:rsidRPr="008B7669">
              <w:rPr>
                <w:sz w:val="20"/>
                <w:szCs w:val="20"/>
              </w:rPr>
              <w:t>programu</w:t>
            </w:r>
            <w:r>
              <w:rPr>
                <w:sz w:val="20"/>
                <w:szCs w:val="20"/>
              </w:rPr>
              <w:t>.</w:t>
            </w:r>
          </w:p>
          <w:p w14:paraId="46B6A5CE" w14:textId="77777777" w:rsidR="008B7669" w:rsidRPr="008B7669" w:rsidRDefault="008B7669" w:rsidP="008B7669">
            <w:pPr>
              <w:pStyle w:val="Akapitzlist"/>
              <w:numPr>
                <w:ilvl w:val="5"/>
                <w:numId w:val="29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</w:p>
          <w:bookmarkEnd w:id="4"/>
          <w:p w14:paraId="60C5E4A3" w14:textId="6A69CCBB" w:rsidR="00162266" w:rsidRPr="008B7669" w:rsidRDefault="00162266" w:rsidP="008B7669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B7669">
              <w:rPr>
                <w:b/>
                <w:bCs/>
                <w:sz w:val="20"/>
                <w:szCs w:val="20"/>
              </w:rPr>
              <w:t>Określenie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czasu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leczenia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w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programie</w:t>
            </w:r>
          </w:p>
          <w:p w14:paraId="22E13D00" w14:textId="4D8923A4" w:rsidR="00162266" w:rsidRPr="008B7669" w:rsidRDefault="00282079" w:rsidP="008B7669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Leczenie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trwa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do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czasu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podjęcia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lekarza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prowadzącego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decyzji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wyłączeniu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świadczeniobiorcy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programu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zgodnie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kryteriami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wyłączenia</w:t>
            </w:r>
            <w:r w:rsidR="00F87D73" w:rsidRPr="008B7669">
              <w:rPr>
                <w:sz w:val="20"/>
                <w:szCs w:val="20"/>
              </w:rPr>
              <w:t>.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zależności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od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indywidualnej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tolerancji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bezpieczeństwa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stosowania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leczenie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może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być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odroczone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przerwane.</w:t>
            </w:r>
          </w:p>
          <w:p w14:paraId="39E5E970" w14:textId="77777777" w:rsidR="007065B9" w:rsidRPr="008B7669" w:rsidRDefault="007065B9" w:rsidP="008B7669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01978157" w14:textId="58D04252" w:rsidR="00162266" w:rsidRPr="008B7669" w:rsidRDefault="00162266" w:rsidP="008B7669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B7669">
              <w:rPr>
                <w:b/>
                <w:bCs/>
                <w:sz w:val="20"/>
                <w:szCs w:val="20"/>
              </w:rPr>
              <w:t>Kryteria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wyłączenia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z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programu</w:t>
            </w:r>
          </w:p>
          <w:p w14:paraId="2C499EBA" w14:textId="2624D33E" w:rsidR="00593DE8" w:rsidRPr="008B7669" w:rsidRDefault="00B92F0D" w:rsidP="008B7669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P</w:t>
            </w:r>
            <w:r w:rsidR="00593DE8" w:rsidRPr="008B7669">
              <w:rPr>
                <w:sz w:val="20"/>
                <w:szCs w:val="20"/>
              </w:rPr>
              <w:t>rogresja</w:t>
            </w:r>
            <w:r w:rsidR="00A411D1">
              <w:rPr>
                <w:sz w:val="20"/>
                <w:szCs w:val="20"/>
              </w:rPr>
              <w:t xml:space="preserve"> </w:t>
            </w:r>
            <w:r w:rsidR="00593DE8" w:rsidRPr="008B7669">
              <w:rPr>
                <w:sz w:val="20"/>
                <w:szCs w:val="20"/>
              </w:rPr>
              <w:t>choroby</w:t>
            </w:r>
            <w:r w:rsidR="00A411D1">
              <w:rPr>
                <w:sz w:val="20"/>
                <w:szCs w:val="20"/>
              </w:rPr>
              <w:t xml:space="preserve"> </w:t>
            </w:r>
            <w:r w:rsidR="009536CD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E701F0" w:rsidRPr="008B7669">
              <w:rPr>
                <w:sz w:val="20"/>
                <w:szCs w:val="20"/>
              </w:rPr>
              <w:t>wyjątkiem</w:t>
            </w:r>
            <w:r w:rsidR="00A411D1">
              <w:rPr>
                <w:sz w:val="20"/>
                <w:szCs w:val="20"/>
              </w:rPr>
              <w:t xml:space="preserve"> </w:t>
            </w:r>
            <w:r w:rsidR="00344366" w:rsidRPr="008B7669">
              <w:rPr>
                <w:sz w:val="20"/>
                <w:szCs w:val="20"/>
              </w:rPr>
              <w:t>p</w:t>
            </w:r>
            <w:r w:rsidR="00E701F0" w:rsidRPr="008B7669">
              <w:rPr>
                <w:sz w:val="20"/>
                <w:szCs w:val="20"/>
              </w:rPr>
              <w:t>acjentów</w:t>
            </w:r>
            <w:r w:rsidR="00F87D73" w:rsidRPr="008B7669">
              <w:rPr>
                <w:sz w:val="20"/>
                <w:szCs w:val="20"/>
              </w:rPr>
              <w:t>,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u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których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wystąpi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radiologiczna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progresja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choroby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niezwiązana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ciężkim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pogorszeniem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stanu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klinicznego,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definiowanym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jako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wystąpienie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nowych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objawów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pogorszenie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obecnie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występujących,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u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których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nie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obserwuje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się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zmiany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stopniu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sprawności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przez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okres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dłuższy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niż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dwa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tygodnie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i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u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których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nie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ma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konieczności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zastosowania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leczenia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ratującego</w:t>
            </w:r>
            <w:r w:rsidR="00A411D1">
              <w:rPr>
                <w:sz w:val="20"/>
                <w:szCs w:val="20"/>
              </w:rPr>
              <w:t xml:space="preserve"> </w:t>
            </w:r>
            <w:r w:rsidR="00F87D73" w:rsidRPr="008B7669">
              <w:rPr>
                <w:sz w:val="20"/>
                <w:szCs w:val="20"/>
              </w:rPr>
              <w:t>ż</w:t>
            </w:r>
            <w:r w:rsidR="005D6967" w:rsidRPr="008B7669">
              <w:rPr>
                <w:sz w:val="20"/>
                <w:szCs w:val="20"/>
              </w:rPr>
              <w:t>ycie</w:t>
            </w:r>
            <w:r w:rsidR="00E701F0" w:rsidRPr="008B7669">
              <w:rPr>
                <w:sz w:val="20"/>
                <w:szCs w:val="20"/>
              </w:rPr>
              <w:t>;</w:t>
            </w:r>
          </w:p>
          <w:p w14:paraId="1F5B2149" w14:textId="08F08602" w:rsidR="00593DE8" w:rsidRPr="008B7669" w:rsidRDefault="00B92F0D" w:rsidP="008B7669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N</w:t>
            </w:r>
            <w:r w:rsidR="00593DE8" w:rsidRPr="008B7669">
              <w:rPr>
                <w:sz w:val="20"/>
                <w:szCs w:val="20"/>
              </w:rPr>
              <w:t>adwrażliwość</w:t>
            </w:r>
            <w:r w:rsidR="00A411D1">
              <w:rPr>
                <w:sz w:val="20"/>
                <w:szCs w:val="20"/>
              </w:rPr>
              <w:t xml:space="preserve"> </w:t>
            </w:r>
            <w:r w:rsidR="00593DE8" w:rsidRPr="008B7669">
              <w:rPr>
                <w:sz w:val="20"/>
                <w:szCs w:val="20"/>
              </w:rPr>
              <w:t>na</w:t>
            </w:r>
            <w:r w:rsidR="00A411D1">
              <w:rPr>
                <w:sz w:val="20"/>
                <w:szCs w:val="20"/>
              </w:rPr>
              <w:t xml:space="preserve"> </w:t>
            </w:r>
            <w:r w:rsidR="00593DE8" w:rsidRPr="008B7669">
              <w:rPr>
                <w:sz w:val="20"/>
                <w:szCs w:val="20"/>
              </w:rPr>
              <w:t>lek</w:t>
            </w:r>
            <w:r w:rsidR="00A411D1">
              <w:rPr>
                <w:sz w:val="20"/>
                <w:szCs w:val="20"/>
              </w:rPr>
              <w:t xml:space="preserve"> </w:t>
            </w:r>
            <w:r w:rsidR="00593DE8"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="00593DE8" w:rsidRPr="008B7669">
              <w:rPr>
                <w:sz w:val="20"/>
                <w:szCs w:val="20"/>
              </w:rPr>
              <w:t>na</w:t>
            </w:r>
            <w:r w:rsidR="00A411D1">
              <w:rPr>
                <w:sz w:val="20"/>
                <w:szCs w:val="20"/>
              </w:rPr>
              <w:t xml:space="preserve"> </w:t>
            </w:r>
            <w:r w:rsidR="00593DE8" w:rsidRPr="008B7669">
              <w:rPr>
                <w:sz w:val="20"/>
                <w:szCs w:val="20"/>
              </w:rPr>
              <w:t>substancję</w:t>
            </w:r>
            <w:r w:rsidR="00A411D1">
              <w:rPr>
                <w:sz w:val="20"/>
                <w:szCs w:val="20"/>
              </w:rPr>
              <w:t xml:space="preserve"> </w:t>
            </w:r>
            <w:r w:rsidR="00593DE8" w:rsidRPr="008B7669">
              <w:rPr>
                <w:sz w:val="20"/>
                <w:szCs w:val="20"/>
              </w:rPr>
              <w:t>pomocniczą;</w:t>
            </w:r>
          </w:p>
          <w:p w14:paraId="1C407DBE" w14:textId="5D2DB0D0" w:rsidR="00B31384" w:rsidRDefault="00B92F0D" w:rsidP="008B7669">
            <w:pPr>
              <w:numPr>
                <w:ilvl w:val="3"/>
                <w:numId w:val="2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D</w:t>
            </w:r>
            <w:r w:rsidR="005D6967" w:rsidRPr="008B7669">
              <w:rPr>
                <w:sz w:val="20"/>
                <w:szCs w:val="20"/>
              </w:rPr>
              <w:t>ziałania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niepożądane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związane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leczeniem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prowadzące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do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przerwania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leczenia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zgodnie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wytycznymi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zawartymi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aktualnej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Charakterystyce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Produktu</w:t>
            </w:r>
            <w:r w:rsidR="00A411D1">
              <w:rPr>
                <w:sz w:val="20"/>
                <w:szCs w:val="20"/>
              </w:rPr>
              <w:t xml:space="preserve"> </w:t>
            </w:r>
            <w:r w:rsidR="005D6967" w:rsidRPr="008B7669">
              <w:rPr>
                <w:sz w:val="20"/>
                <w:szCs w:val="20"/>
              </w:rPr>
              <w:t>Leczniczego</w:t>
            </w:r>
            <w:r w:rsidR="001D68D6" w:rsidRPr="008B7669">
              <w:rPr>
                <w:sz w:val="20"/>
                <w:szCs w:val="20"/>
              </w:rPr>
              <w:t>.</w:t>
            </w:r>
            <w:r w:rsidR="00A411D1">
              <w:rPr>
                <w:sz w:val="20"/>
                <w:szCs w:val="20"/>
              </w:rPr>
              <w:t xml:space="preserve"> </w:t>
            </w:r>
          </w:p>
          <w:p w14:paraId="7D814EBA" w14:textId="2F9257D6" w:rsidR="008B7669" w:rsidRPr="008B7669" w:rsidRDefault="008B7669" w:rsidP="008B7669">
            <w:pPr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auto"/>
          </w:tcPr>
          <w:p w14:paraId="64B633EF" w14:textId="572C519F" w:rsidR="00162266" w:rsidRPr="008B7669" w:rsidRDefault="00162266" w:rsidP="008B7669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iCs/>
                <w:sz w:val="20"/>
                <w:szCs w:val="20"/>
              </w:rPr>
            </w:pPr>
            <w:r w:rsidRPr="008B7669">
              <w:rPr>
                <w:b/>
                <w:iCs/>
                <w:sz w:val="20"/>
                <w:szCs w:val="20"/>
              </w:rPr>
              <w:lastRenderedPageBreak/>
              <w:t>Dawkowanie</w:t>
            </w:r>
          </w:p>
          <w:p w14:paraId="5D9920D1" w14:textId="6AC463A4" w:rsidR="00D15FBD" w:rsidRPr="008B7669" w:rsidRDefault="00B92F0D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  <w:bookmarkStart w:id="5" w:name="_Hlk69384117"/>
            <w:r w:rsidRPr="008B7669">
              <w:rPr>
                <w:iCs/>
                <w:sz w:val="20"/>
                <w:szCs w:val="20"/>
              </w:rPr>
              <w:t>Zalecana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dawka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767546">
              <w:rPr>
                <w:iCs/>
                <w:sz w:val="20"/>
                <w:szCs w:val="20"/>
              </w:rPr>
              <w:t>awelumabu</w:t>
            </w:r>
            <w:proofErr w:type="spellEnd"/>
            <w:r w:rsidR="00A411D1">
              <w:rPr>
                <w:iCs/>
                <w:sz w:val="20"/>
                <w:szCs w:val="20"/>
              </w:rPr>
              <w:t xml:space="preserve"> </w:t>
            </w:r>
            <w:r w:rsidR="00A11656" w:rsidRPr="008B7669">
              <w:rPr>
                <w:iCs/>
                <w:sz w:val="20"/>
                <w:szCs w:val="20"/>
              </w:rPr>
              <w:t>w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A11656" w:rsidRPr="008B7669">
              <w:rPr>
                <w:iCs/>
                <w:sz w:val="20"/>
                <w:szCs w:val="20"/>
              </w:rPr>
              <w:t>monoterapii</w:t>
            </w:r>
            <w:proofErr w:type="spellEnd"/>
            <w:r w:rsidR="00A411D1">
              <w:rPr>
                <w:iCs/>
                <w:sz w:val="20"/>
                <w:szCs w:val="20"/>
              </w:rPr>
              <w:t xml:space="preserve"> </w:t>
            </w:r>
            <w:r w:rsidR="00A11656" w:rsidRPr="008B7669">
              <w:rPr>
                <w:iCs/>
                <w:sz w:val="20"/>
                <w:szCs w:val="20"/>
              </w:rPr>
              <w:t>to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="00A11656" w:rsidRPr="008B7669">
              <w:rPr>
                <w:iCs/>
                <w:sz w:val="20"/>
                <w:szCs w:val="20"/>
              </w:rPr>
              <w:t>800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="00A11656" w:rsidRPr="008B7669">
              <w:rPr>
                <w:iCs/>
                <w:sz w:val="20"/>
                <w:szCs w:val="20"/>
              </w:rPr>
              <w:t>mg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podawana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dożylnie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przez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60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minut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co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2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tygodnie</w:t>
            </w:r>
            <w:bookmarkEnd w:id="5"/>
            <w:r w:rsidRPr="008B7669">
              <w:rPr>
                <w:iCs/>
                <w:sz w:val="20"/>
                <w:szCs w:val="20"/>
              </w:rPr>
              <w:t>.</w:t>
            </w:r>
          </w:p>
          <w:p w14:paraId="5B2C79BF" w14:textId="6B0B35EF" w:rsidR="00B92F0D" w:rsidRPr="008B7669" w:rsidRDefault="00B92F0D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  <w:r w:rsidRPr="008B7669">
              <w:rPr>
                <w:iCs/>
                <w:sz w:val="20"/>
                <w:szCs w:val="20"/>
              </w:rPr>
              <w:t>Modyfikację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dawkowania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należy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prowadzić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zgodnie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z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zapisami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Charakterystyki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Produkt</w:t>
            </w:r>
            <w:r w:rsidR="00A411D1">
              <w:rPr>
                <w:iCs/>
                <w:sz w:val="20"/>
                <w:szCs w:val="20"/>
              </w:rPr>
              <w:t xml:space="preserve"> </w:t>
            </w:r>
            <w:r w:rsidRPr="008B7669">
              <w:rPr>
                <w:iCs/>
                <w:sz w:val="20"/>
                <w:szCs w:val="20"/>
              </w:rPr>
              <w:t>Leczniczego.</w:t>
            </w:r>
          </w:p>
          <w:p w14:paraId="568CEA56" w14:textId="77777777" w:rsidR="00360A41" w:rsidRPr="008B7669" w:rsidRDefault="00360A41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7706BB1B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58450127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6A4A293B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3A1CA423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77D1952C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3E54BD9C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53FAD0A1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58228ADA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4035A948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65AC120F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153DC0AA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7D14ECDB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26CF891E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02CC0B9C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68E60CA0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5C7F55BB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1C08BE3A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16768200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5B66060D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74030892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336CBFCD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6E06F190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1B6E1634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69568A27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37FEDC06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474BB48F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3E5ABEBF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3A547556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552636D0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3611A9D9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5EADACF7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47D17658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49B5D60D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5FE18085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690C5950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19CB3A97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2493753E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4805A2D1" w14:textId="77777777" w:rsidR="00BB03DE" w:rsidRPr="008B7669" w:rsidRDefault="00BB03DE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1B43F6DB" w14:textId="77777777" w:rsidR="00360A41" w:rsidRPr="008B7669" w:rsidRDefault="00360A41" w:rsidP="008B766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  <w:p w14:paraId="1961FB9D" w14:textId="77777777" w:rsidR="002540DB" w:rsidRPr="008B7669" w:rsidRDefault="002540DB" w:rsidP="008B7669">
            <w:pPr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1824" w:type="pct"/>
            <w:shd w:val="clear" w:color="auto" w:fill="auto"/>
          </w:tcPr>
          <w:p w14:paraId="5EFE7785" w14:textId="4A64932B" w:rsidR="00162266" w:rsidRPr="008B7669" w:rsidRDefault="00162266" w:rsidP="008B7669">
            <w:pPr>
              <w:pStyle w:val="Akapitzlist"/>
              <w:numPr>
                <w:ilvl w:val="0"/>
                <w:numId w:val="34"/>
              </w:numPr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B7669">
              <w:rPr>
                <w:b/>
                <w:bCs/>
                <w:sz w:val="20"/>
                <w:szCs w:val="20"/>
              </w:rPr>
              <w:lastRenderedPageBreak/>
              <w:t>Badania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przy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kwalifikacji</w:t>
            </w:r>
          </w:p>
          <w:p w14:paraId="633C2013" w14:textId="5EE2CC84" w:rsidR="00162266" w:rsidRPr="008B7669" w:rsidRDefault="00162266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histologiczne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potwierdzenie</w:t>
            </w:r>
            <w:r w:rsidR="00A411D1">
              <w:rPr>
                <w:sz w:val="20"/>
                <w:szCs w:val="20"/>
              </w:rPr>
              <w:t xml:space="preserve"> </w:t>
            </w:r>
            <w:r w:rsidR="00CB54E7" w:rsidRPr="008B7669">
              <w:rPr>
                <w:sz w:val="20"/>
                <w:szCs w:val="20"/>
              </w:rPr>
              <w:t>raka</w:t>
            </w:r>
            <w:r w:rsidR="00A411D1">
              <w:rPr>
                <w:sz w:val="20"/>
                <w:szCs w:val="20"/>
              </w:rPr>
              <w:t xml:space="preserve"> </w:t>
            </w:r>
            <w:r w:rsidR="00CB54E7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CB54E7" w:rsidRPr="008B7669">
              <w:rPr>
                <w:sz w:val="20"/>
                <w:szCs w:val="20"/>
              </w:rPr>
              <w:t>komórek</w:t>
            </w:r>
            <w:r w:rsidR="00A411D1">
              <w:rPr>
                <w:sz w:val="20"/>
                <w:szCs w:val="20"/>
              </w:rPr>
              <w:t xml:space="preserve"> </w:t>
            </w:r>
            <w:r w:rsidR="00CB54E7" w:rsidRPr="008B7669">
              <w:rPr>
                <w:sz w:val="20"/>
                <w:szCs w:val="20"/>
              </w:rPr>
              <w:t>Merkla</w:t>
            </w:r>
            <w:r w:rsidRPr="008B7669">
              <w:rPr>
                <w:sz w:val="20"/>
                <w:szCs w:val="20"/>
              </w:rPr>
              <w:t>;</w:t>
            </w:r>
            <w:r w:rsidR="00A411D1">
              <w:rPr>
                <w:sz w:val="20"/>
                <w:szCs w:val="20"/>
              </w:rPr>
              <w:t xml:space="preserve"> </w:t>
            </w:r>
          </w:p>
          <w:p w14:paraId="14A77549" w14:textId="01424008" w:rsidR="00CB54E7" w:rsidRPr="008B7669" w:rsidRDefault="00CB54E7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diagnostyka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obrazowa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umożliwiające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ocenę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odpowiedzi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na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leczenie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według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aktualnych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kryteriów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RECIST: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TK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MRI;</w:t>
            </w:r>
          </w:p>
          <w:p w14:paraId="774B3913" w14:textId="1A4B7AC8" w:rsidR="00E701F0" w:rsidRPr="008B7669" w:rsidRDefault="00E701F0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badanie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TK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MR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mózgu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–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przypadku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osób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podejrzeniem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przerzutów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do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ośrodkowego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układu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nerwowego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(tj.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przypadku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objawów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strony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ośrodkowego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układu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nerwowego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oraz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osób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po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wcześniejszej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resekcji</w:t>
            </w:r>
            <w:r w:rsidR="00A411D1">
              <w:rPr>
                <w:sz w:val="20"/>
                <w:szCs w:val="20"/>
              </w:rPr>
              <w:t xml:space="preserve"> </w:t>
            </w:r>
            <w:r w:rsidR="00393889"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="00393889" w:rsidRPr="008B7669">
              <w:rPr>
                <w:sz w:val="20"/>
                <w:szCs w:val="20"/>
              </w:rPr>
              <w:t>napromienianiu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przerzutów);</w:t>
            </w:r>
          </w:p>
          <w:p w14:paraId="011CB6F1" w14:textId="353B1B55" w:rsidR="00CB54E7" w:rsidRPr="008B7669" w:rsidRDefault="00CB54E7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badanie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przedmiotowe;</w:t>
            </w:r>
          </w:p>
          <w:p w14:paraId="45A2E2AA" w14:textId="23B3DFA4" w:rsidR="00CB54E7" w:rsidRPr="008B7669" w:rsidRDefault="00CB54E7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ocena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sprawności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skali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ECOG;</w:t>
            </w:r>
          </w:p>
          <w:p w14:paraId="3566797F" w14:textId="39D1F547" w:rsidR="00CB54E7" w:rsidRPr="008B7669" w:rsidRDefault="00CB54E7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elektrokardiogram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(EKG);</w:t>
            </w:r>
          </w:p>
          <w:p w14:paraId="374FBDCD" w14:textId="32C7AC43" w:rsidR="00C46461" w:rsidRPr="008B7669" w:rsidRDefault="00A411D1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46461" w:rsidRPr="008B7669"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 xml:space="preserve"> </w:t>
            </w:r>
            <w:r w:rsidR="00C46461" w:rsidRPr="008B7669">
              <w:rPr>
                <w:sz w:val="20"/>
                <w:szCs w:val="20"/>
              </w:rPr>
              <w:t>ciążowy</w:t>
            </w:r>
            <w:r>
              <w:rPr>
                <w:sz w:val="20"/>
                <w:szCs w:val="20"/>
              </w:rPr>
              <w:t xml:space="preserve"> </w:t>
            </w:r>
            <w:r w:rsidR="00C46461" w:rsidRPr="008B7669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 </w:t>
            </w:r>
            <w:r w:rsidR="00C46461" w:rsidRPr="008B7669">
              <w:rPr>
                <w:sz w:val="20"/>
                <w:szCs w:val="20"/>
              </w:rPr>
              <w:t>kobiet</w:t>
            </w:r>
            <w:r>
              <w:rPr>
                <w:sz w:val="20"/>
                <w:szCs w:val="20"/>
              </w:rPr>
              <w:t xml:space="preserve"> </w:t>
            </w:r>
            <w:r w:rsidR="00C46461" w:rsidRPr="008B7669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="00C46461" w:rsidRPr="008B7669">
              <w:rPr>
                <w:sz w:val="20"/>
                <w:szCs w:val="20"/>
              </w:rPr>
              <w:t>wieku</w:t>
            </w:r>
            <w:r>
              <w:rPr>
                <w:sz w:val="20"/>
                <w:szCs w:val="20"/>
              </w:rPr>
              <w:t xml:space="preserve"> </w:t>
            </w:r>
            <w:r w:rsidR="00C46461" w:rsidRPr="008B7669">
              <w:rPr>
                <w:sz w:val="20"/>
                <w:szCs w:val="20"/>
              </w:rPr>
              <w:t>rozrodczym</w:t>
            </w:r>
            <w:r w:rsidR="00555C01" w:rsidRPr="008B7669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</w:t>
            </w:r>
          </w:p>
          <w:p w14:paraId="093131F3" w14:textId="5EF28EE0" w:rsidR="00CB54E7" w:rsidRPr="008B7669" w:rsidRDefault="00A411D1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B54E7" w:rsidRPr="008B7669">
              <w:rPr>
                <w:sz w:val="20"/>
                <w:szCs w:val="20"/>
              </w:rPr>
              <w:t>badania</w:t>
            </w:r>
            <w:r>
              <w:rPr>
                <w:sz w:val="20"/>
                <w:szCs w:val="20"/>
              </w:rPr>
              <w:t xml:space="preserve"> </w:t>
            </w:r>
            <w:r w:rsidR="00CB54E7" w:rsidRPr="008B7669">
              <w:rPr>
                <w:sz w:val="20"/>
                <w:szCs w:val="20"/>
              </w:rPr>
              <w:t>laboratoryjne:</w:t>
            </w:r>
          </w:p>
          <w:p w14:paraId="3F55EDE7" w14:textId="7A146DFF" w:rsidR="00CB54E7" w:rsidRPr="008B7669" w:rsidRDefault="00CB54E7" w:rsidP="008B7669">
            <w:pPr>
              <w:pStyle w:val="Akapitzlist"/>
              <w:numPr>
                <w:ilvl w:val="4"/>
                <w:numId w:val="34"/>
              </w:numPr>
              <w:tabs>
                <w:tab w:val="left" w:pos="498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pełna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morfologia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rozmazem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oraz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liczbą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płytek,</w:t>
            </w:r>
          </w:p>
          <w:p w14:paraId="5E947A5A" w14:textId="083FB995" w:rsidR="00CB54E7" w:rsidRPr="008B7669" w:rsidRDefault="00CB54E7" w:rsidP="008B7669">
            <w:pPr>
              <w:pStyle w:val="Akapitzlist"/>
              <w:numPr>
                <w:ilvl w:val="4"/>
                <w:numId w:val="34"/>
              </w:numPr>
              <w:tabs>
                <w:tab w:val="left" w:pos="498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parametry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biochemiczne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surowicy: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aminotransferazy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(ALT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AST),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bilirubina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całkowita,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kreatynina,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glukoza,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elektrolity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(w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tym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stężenie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sodu,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potasu,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wapnia),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TSH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wolna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T4,</w:t>
            </w:r>
          </w:p>
          <w:p w14:paraId="45D9C1E3" w14:textId="7F5DEBCC" w:rsidR="00162266" w:rsidRDefault="00162266" w:rsidP="008B7669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12BDB0F" w14:textId="77777777" w:rsidR="008B7669" w:rsidRPr="008B7669" w:rsidRDefault="008B7669" w:rsidP="008B7669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DEFF2C3" w14:textId="0964090F" w:rsidR="00162266" w:rsidRPr="008B7669" w:rsidRDefault="00162266" w:rsidP="008B7669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8B7669">
              <w:rPr>
                <w:b/>
                <w:bCs/>
                <w:sz w:val="20"/>
                <w:szCs w:val="20"/>
              </w:rPr>
              <w:lastRenderedPageBreak/>
              <w:t>Monitorowanie</w:t>
            </w:r>
            <w:r w:rsidR="00A411D1">
              <w:rPr>
                <w:b/>
                <w:bCs/>
                <w:sz w:val="20"/>
                <w:szCs w:val="20"/>
              </w:rPr>
              <w:t xml:space="preserve"> </w:t>
            </w:r>
            <w:r w:rsidRPr="008B7669">
              <w:rPr>
                <w:b/>
                <w:bCs/>
                <w:sz w:val="20"/>
                <w:szCs w:val="20"/>
              </w:rPr>
              <w:t>leczenia</w:t>
            </w:r>
          </w:p>
          <w:p w14:paraId="09410B38" w14:textId="048F0F55" w:rsidR="00AE297D" w:rsidRPr="008B7669" w:rsidRDefault="00AE297D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diagnostyka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obrazowa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umożliwiające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ocenę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odpowiedzi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na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leczenie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według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aktualnych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kryteriów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RECIST: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TK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MRI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po</w:t>
            </w:r>
            <w:r w:rsidR="00A411D1">
              <w:rPr>
                <w:sz w:val="20"/>
                <w:szCs w:val="20"/>
              </w:rPr>
              <w:t xml:space="preserve"> </w:t>
            </w:r>
            <w:r w:rsidR="001A0FD9" w:rsidRPr="008B7669">
              <w:rPr>
                <w:sz w:val="20"/>
                <w:szCs w:val="20"/>
              </w:rPr>
              <w:t>6</w:t>
            </w:r>
            <w:r w:rsidR="002678DC" w:rsidRPr="008B7669">
              <w:rPr>
                <w:sz w:val="20"/>
                <w:szCs w:val="20"/>
              </w:rPr>
              <w:t>-8</w:t>
            </w:r>
            <w:r w:rsidR="00A411D1">
              <w:rPr>
                <w:sz w:val="20"/>
                <w:szCs w:val="20"/>
              </w:rPr>
              <w:t xml:space="preserve"> </w:t>
            </w:r>
            <w:r w:rsidR="001A0FD9" w:rsidRPr="008B7669">
              <w:rPr>
                <w:sz w:val="20"/>
                <w:szCs w:val="20"/>
              </w:rPr>
              <w:t>tygodni</w:t>
            </w:r>
            <w:r w:rsidR="008F49E0" w:rsidRPr="008B7669">
              <w:rPr>
                <w:sz w:val="20"/>
                <w:szCs w:val="20"/>
              </w:rPr>
              <w:t>ach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leczenia,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a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następnie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nie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rzadziej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niż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odstępach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12-tygodniowych</w:t>
            </w:r>
            <w:r w:rsidRPr="008B7669">
              <w:rPr>
                <w:sz w:val="20"/>
                <w:szCs w:val="20"/>
              </w:rPr>
              <w:t>;</w:t>
            </w:r>
          </w:p>
          <w:p w14:paraId="1F5817CC" w14:textId="1E0E2052" w:rsidR="00AE297D" w:rsidRPr="008B7669" w:rsidRDefault="00AE297D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badania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laboratoryjne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co</w:t>
            </w:r>
            <w:r w:rsidR="00A411D1">
              <w:rPr>
                <w:sz w:val="20"/>
                <w:szCs w:val="20"/>
              </w:rPr>
              <w:t xml:space="preserve"> </w:t>
            </w:r>
            <w:r w:rsidR="008F49E0" w:rsidRPr="008B7669">
              <w:rPr>
                <w:sz w:val="20"/>
                <w:szCs w:val="20"/>
              </w:rPr>
              <w:t>2-6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tygodni:</w:t>
            </w:r>
          </w:p>
          <w:p w14:paraId="1195A648" w14:textId="28A83CFE" w:rsidR="00AE297D" w:rsidRPr="008B7669" w:rsidRDefault="00AE297D" w:rsidP="008B7669">
            <w:pPr>
              <w:pStyle w:val="Akapitzlist"/>
              <w:numPr>
                <w:ilvl w:val="4"/>
                <w:numId w:val="34"/>
              </w:numPr>
              <w:tabs>
                <w:tab w:val="left" w:pos="498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pełna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morfologia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rozmazem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oraz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liczbą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płytek,</w:t>
            </w:r>
          </w:p>
          <w:p w14:paraId="3518E256" w14:textId="22AF76E3" w:rsidR="00AE297D" w:rsidRPr="008B7669" w:rsidRDefault="00AE297D" w:rsidP="008B7669">
            <w:pPr>
              <w:pStyle w:val="Akapitzlist"/>
              <w:numPr>
                <w:ilvl w:val="4"/>
                <w:numId w:val="34"/>
              </w:numPr>
              <w:tabs>
                <w:tab w:val="left" w:pos="498"/>
              </w:tabs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parametry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biochemiczne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surowicy:</w:t>
            </w:r>
            <w:r w:rsidR="00A411D1">
              <w:rPr>
                <w:sz w:val="20"/>
                <w:szCs w:val="20"/>
                <w:u w:val="single"/>
              </w:rPr>
              <w:t xml:space="preserve"> </w:t>
            </w:r>
            <w:r w:rsidRPr="008B7669">
              <w:rPr>
                <w:sz w:val="20"/>
                <w:szCs w:val="20"/>
              </w:rPr>
              <w:t>aminotransferazy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(ALT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AST),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bilirubina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całkowita,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kreatynina,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glukoza,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elektrolity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(w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tym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stężenie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sodu,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potasu,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wapnia),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TSH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wolna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T4,</w:t>
            </w:r>
          </w:p>
          <w:p w14:paraId="71D85DF0" w14:textId="763B1527" w:rsidR="00AE297D" w:rsidRPr="008B7669" w:rsidRDefault="00393889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inne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badania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zależności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od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wskazań</w:t>
            </w:r>
            <w:r w:rsidR="00A411D1">
              <w:rPr>
                <w:sz w:val="20"/>
                <w:szCs w:val="20"/>
              </w:rPr>
              <w:t xml:space="preserve"> </w:t>
            </w:r>
            <w:r w:rsidRPr="008B7669">
              <w:rPr>
                <w:sz w:val="20"/>
                <w:szCs w:val="20"/>
              </w:rPr>
              <w:t>klinicznych.</w:t>
            </w:r>
          </w:p>
          <w:p w14:paraId="1498B335" w14:textId="77777777" w:rsidR="00162266" w:rsidRPr="008B7669" w:rsidRDefault="00162266" w:rsidP="008B7669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11FA4D6" w14:textId="5930371E" w:rsidR="00162266" w:rsidRPr="008B7669" w:rsidRDefault="00162266" w:rsidP="008B7669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8B7669">
              <w:rPr>
                <w:b/>
                <w:sz w:val="20"/>
                <w:szCs w:val="20"/>
              </w:rPr>
              <w:t>Monitorowanie</w:t>
            </w:r>
            <w:r w:rsidR="00A411D1">
              <w:rPr>
                <w:b/>
                <w:sz w:val="20"/>
                <w:szCs w:val="20"/>
              </w:rPr>
              <w:t xml:space="preserve"> </w:t>
            </w:r>
            <w:r w:rsidRPr="008B7669">
              <w:rPr>
                <w:b/>
                <w:sz w:val="20"/>
                <w:szCs w:val="20"/>
              </w:rPr>
              <w:t>programu</w:t>
            </w:r>
          </w:p>
          <w:p w14:paraId="76038280" w14:textId="76990DA2" w:rsidR="00162266" w:rsidRPr="008B7669" w:rsidRDefault="00B92F0D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G</w:t>
            </w:r>
            <w:r w:rsidR="00162266" w:rsidRPr="008B7669">
              <w:rPr>
                <w:sz w:val="20"/>
                <w:szCs w:val="20"/>
              </w:rPr>
              <w:t>romadzenie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dokumentacji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medycznej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pacjenta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danych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dotyczących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monitorowania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leczenia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i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każdorazowe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ich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przedst</w:t>
            </w:r>
            <w:r w:rsidR="00B81A03" w:rsidRPr="008B7669">
              <w:rPr>
                <w:sz w:val="20"/>
                <w:szCs w:val="20"/>
              </w:rPr>
              <w:t>awianie</w:t>
            </w:r>
            <w:r w:rsidR="00A411D1">
              <w:rPr>
                <w:sz w:val="20"/>
                <w:szCs w:val="20"/>
              </w:rPr>
              <w:t xml:space="preserve"> </w:t>
            </w:r>
            <w:r w:rsidR="00B81A03" w:rsidRPr="008B7669">
              <w:rPr>
                <w:sz w:val="20"/>
                <w:szCs w:val="20"/>
              </w:rPr>
              <w:t>na</w:t>
            </w:r>
            <w:r w:rsidR="00A411D1">
              <w:rPr>
                <w:sz w:val="20"/>
                <w:szCs w:val="20"/>
              </w:rPr>
              <w:t xml:space="preserve"> </w:t>
            </w:r>
            <w:r w:rsidR="00B81A03" w:rsidRPr="008B7669">
              <w:rPr>
                <w:sz w:val="20"/>
                <w:szCs w:val="20"/>
              </w:rPr>
              <w:t>żądanie</w:t>
            </w:r>
            <w:r w:rsidR="00A411D1">
              <w:rPr>
                <w:sz w:val="20"/>
                <w:szCs w:val="20"/>
              </w:rPr>
              <w:t xml:space="preserve"> </w:t>
            </w:r>
            <w:r w:rsidR="00B81A03" w:rsidRPr="008B7669">
              <w:rPr>
                <w:sz w:val="20"/>
                <w:szCs w:val="20"/>
              </w:rPr>
              <w:t>kontrolerów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Narodowego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Funduszu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Zdrowia;</w:t>
            </w:r>
          </w:p>
          <w:p w14:paraId="7FB263C1" w14:textId="0C4DA8D5" w:rsidR="00162266" w:rsidRPr="008B7669" w:rsidRDefault="00B92F0D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U</w:t>
            </w:r>
            <w:r w:rsidR="00162266" w:rsidRPr="008B7669">
              <w:rPr>
                <w:sz w:val="20"/>
                <w:szCs w:val="20"/>
              </w:rPr>
              <w:t>zupełnienie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danych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zawartych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rejestrze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(SMPT)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dostępnym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za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pomocą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aplikacji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internetowej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udostępnionej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przez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OW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NFZ,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częstotliwością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zgodną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opisem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programu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oraz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na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zakończenie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leczenia;</w:t>
            </w:r>
          </w:p>
          <w:p w14:paraId="79A9DBAB" w14:textId="4814A901" w:rsidR="00162266" w:rsidRPr="008B7669" w:rsidRDefault="00B92F0D" w:rsidP="008B7669">
            <w:pPr>
              <w:numPr>
                <w:ilvl w:val="3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8B7669">
              <w:rPr>
                <w:sz w:val="20"/>
                <w:szCs w:val="20"/>
              </w:rPr>
              <w:t>P</w:t>
            </w:r>
            <w:r w:rsidR="00162266" w:rsidRPr="008B7669">
              <w:rPr>
                <w:sz w:val="20"/>
                <w:szCs w:val="20"/>
              </w:rPr>
              <w:t>rzekazywanie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informacji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sprawozdawczo-rozliczeniowych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do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NFZ: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informacje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przekazuje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się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do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NFZ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formie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papierowej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lub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w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formie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elektronicznej,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zgodnie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z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wymaganiami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opublikowanymi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przez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Narodowy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Fundusz</w:t>
            </w:r>
            <w:r w:rsidR="00A411D1">
              <w:rPr>
                <w:sz w:val="20"/>
                <w:szCs w:val="20"/>
              </w:rPr>
              <w:t xml:space="preserve"> </w:t>
            </w:r>
            <w:r w:rsidR="00162266" w:rsidRPr="008B7669">
              <w:rPr>
                <w:sz w:val="20"/>
                <w:szCs w:val="20"/>
              </w:rPr>
              <w:t>Zdrowia.</w:t>
            </w:r>
          </w:p>
          <w:p w14:paraId="045D395E" w14:textId="77777777" w:rsidR="002540DB" w:rsidRPr="008B7669" w:rsidRDefault="002540DB" w:rsidP="008B7669">
            <w:pPr>
              <w:spacing w:after="60" w:line="276" w:lineRule="auto"/>
              <w:ind w:left="360"/>
              <w:jc w:val="both"/>
              <w:rPr>
                <w:sz w:val="20"/>
                <w:szCs w:val="20"/>
              </w:rPr>
            </w:pPr>
          </w:p>
        </w:tc>
      </w:tr>
    </w:tbl>
    <w:p w14:paraId="35BA4943" w14:textId="178E037B" w:rsidR="00802627" w:rsidRPr="00623E60" w:rsidRDefault="00802627" w:rsidP="00623E60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sectPr w:rsidR="00802627" w:rsidRPr="00623E60" w:rsidSect="003955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588" w:right="720" w:bottom="1418" w:left="720" w:header="709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A5CD" w14:textId="77777777" w:rsidR="00A411D1" w:rsidRDefault="00A411D1">
      <w:r>
        <w:separator/>
      </w:r>
    </w:p>
  </w:endnote>
  <w:endnote w:type="continuationSeparator" w:id="0">
    <w:p w14:paraId="53175628" w14:textId="77777777" w:rsidR="00A411D1" w:rsidRDefault="00A4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AB21A" w14:textId="77777777" w:rsidR="00A411D1" w:rsidRDefault="00A411D1" w:rsidP="009A79C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18CF8336" w14:textId="77777777" w:rsidR="00A411D1" w:rsidRDefault="00A411D1" w:rsidP="009A79C6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B3A5B" w14:textId="77777777" w:rsidR="00A411D1" w:rsidRDefault="00A411D1" w:rsidP="009A79C6">
    <w:pPr>
      <w:pStyle w:val="Stopk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A9949" w14:textId="77777777" w:rsidR="00A411D1" w:rsidRDefault="00A411D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462D" w14:textId="77777777" w:rsidR="00A411D1" w:rsidRDefault="00A411D1">
      <w:r>
        <w:separator/>
      </w:r>
    </w:p>
  </w:footnote>
  <w:footnote w:type="continuationSeparator" w:id="0">
    <w:p w14:paraId="4710BCF3" w14:textId="77777777" w:rsidR="00A411D1" w:rsidRDefault="00A41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A116F" w14:textId="77777777" w:rsidR="00A411D1" w:rsidRDefault="00A411D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4AE87" w14:textId="77777777" w:rsidR="00A411D1" w:rsidRDefault="00A411D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56ED6" w14:textId="77777777" w:rsidR="00A411D1" w:rsidRDefault="00A411D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E9C26022"/>
    <w:lvl w:ilvl="0">
      <w:start w:val="11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0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0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0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0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0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0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0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0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0781F04"/>
    <w:multiLevelType w:val="hybridMultilevel"/>
    <w:tmpl w:val="163C8240"/>
    <w:lvl w:ilvl="0" w:tplc="0415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153347"/>
    <w:multiLevelType w:val="hybridMultilevel"/>
    <w:tmpl w:val="E50482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E9E"/>
    <w:multiLevelType w:val="hybridMultilevel"/>
    <w:tmpl w:val="4AB0988A"/>
    <w:lvl w:ilvl="0" w:tplc="04150011">
      <w:start w:val="1"/>
      <w:numFmt w:val="decimal"/>
      <w:lvlText w:val="%1)"/>
      <w:lvlJc w:val="left"/>
      <w:pPr>
        <w:tabs>
          <w:tab w:val="num" w:pos="267"/>
        </w:tabs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2" w:tplc="96441300">
      <w:numFmt w:val="bullet"/>
      <w:lvlText w:val=""/>
      <w:lvlJc w:val="left"/>
      <w:pPr>
        <w:ind w:left="1592" w:hanging="360"/>
      </w:pPr>
      <w:rPr>
        <w:rFonts w:ascii="Times New Roman" w:eastAsia="SymbolMT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4" w15:restartNumberingAfterBreak="0">
    <w:nsid w:val="0D8A207B"/>
    <w:multiLevelType w:val="hybridMultilevel"/>
    <w:tmpl w:val="B1E65DE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856B9"/>
    <w:multiLevelType w:val="hybridMultilevel"/>
    <w:tmpl w:val="78DC08F2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6364FA"/>
    <w:multiLevelType w:val="hybridMultilevel"/>
    <w:tmpl w:val="2B082686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0C01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80D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6A3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0D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B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E29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87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903D4"/>
    <w:multiLevelType w:val="multilevel"/>
    <w:tmpl w:val="27A659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E2A4D23"/>
    <w:multiLevelType w:val="hybridMultilevel"/>
    <w:tmpl w:val="F2F2D850"/>
    <w:lvl w:ilvl="0" w:tplc="041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A20E48"/>
    <w:multiLevelType w:val="hybridMultilevel"/>
    <w:tmpl w:val="95B85A44"/>
    <w:lvl w:ilvl="0" w:tplc="06D2EB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0B5763"/>
    <w:multiLevelType w:val="hybridMultilevel"/>
    <w:tmpl w:val="95B85A44"/>
    <w:lvl w:ilvl="0" w:tplc="06D2EB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1C45DC7"/>
    <w:multiLevelType w:val="hybridMultilevel"/>
    <w:tmpl w:val="7CAC5478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6650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C01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80D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6A3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0D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B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E29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87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B5648F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369C2C93"/>
    <w:multiLevelType w:val="hybridMultilevel"/>
    <w:tmpl w:val="4AB0988A"/>
    <w:lvl w:ilvl="0" w:tplc="04150011">
      <w:start w:val="1"/>
      <w:numFmt w:val="decimal"/>
      <w:lvlText w:val="%1)"/>
      <w:lvlJc w:val="left"/>
      <w:pPr>
        <w:tabs>
          <w:tab w:val="num" w:pos="267"/>
        </w:tabs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2" w:tplc="96441300">
      <w:numFmt w:val="bullet"/>
      <w:lvlText w:val=""/>
      <w:lvlJc w:val="left"/>
      <w:pPr>
        <w:ind w:left="1592" w:hanging="360"/>
      </w:pPr>
      <w:rPr>
        <w:rFonts w:ascii="Times New Roman" w:eastAsia="SymbolMT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14" w15:restartNumberingAfterBreak="0">
    <w:nsid w:val="36BD31FA"/>
    <w:multiLevelType w:val="hybridMultilevel"/>
    <w:tmpl w:val="4AB0988A"/>
    <w:lvl w:ilvl="0" w:tplc="04150011">
      <w:start w:val="1"/>
      <w:numFmt w:val="decimal"/>
      <w:lvlText w:val="%1)"/>
      <w:lvlJc w:val="left"/>
      <w:pPr>
        <w:tabs>
          <w:tab w:val="num" w:pos="267"/>
        </w:tabs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2" w:tplc="96441300">
      <w:numFmt w:val="bullet"/>
      <w:lvlText w:val=""/>
      <w:lvlJc w:val="left"/>
      <w:pPr>
        <w:ind w:left="1592" w:hanging="360"/>
      </w:pPr>
      <w:rPr>
        <w:rFonts w:ascii="Times New Roman" w:eastAsia="SymbolMT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15" w15:restartNumberingAfterBreak="0">
    <w:nsid w:val="38537AA6"/>
    <w:multiLevelType w:val="hybridMultilevel"/>
    <w:tmpl w:val="A10E3FB6"/>
    <w:lvl w:ilvl="0" w:tplc="BC4C6A2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50348"/>
    <w:multiLevelType w:val="hybridMultilevel"/>
    <w:tmpl w:val="09F8E2CC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3ADD628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0A70660"/>
    <w:multiLevelType w:val="hybridMultilevel"/>
    <w:tmpl w:val="8B7EFD5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E77EBC"/>
    <w:multiLevelType w:val="hybridMultilevel"/>
    <w:tmpl w:val="828A6466"/>
    <w:lvl w:ilvl="0" w:tplc="A292463C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316465"/>
    <w:multiLevelType w:val="hybridMultilevel"/>
    <w:tmpl w:val="272C2D74"/>
    <w:lvl w:ilvl="0" w:tplc="04150011">
      <w:start w:val="1"/>
      <w:numFmt w:val="decimal"/>
      <w:lvlText w:val="%1)"/>
      <w:lvlJc w:val="left"/>
      <w:pPr>
        <w:tabs>
          <w:tab w:val="num" w:pos="56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 w15:restartNumberingAfterBreak="0">
    <w:nsid w:val="4C6D2A65"/>
    <w:multiLevelType w:val="hybridMultilevel"/>
    <w:tmpl w:val="5A003E32"/>
    <w:lvl w:ilvl="0" w:tplc="3F9837F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3180B2E"/>
    <w:multiLevelType w:val="hybridMultilevel"/>
    <w:tmpl w:val="4CC223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83AC3"/>
    <w:multiLevelType w:val="hybridMultilevel"/>
    <w:tmpl w:val="1674E8E4"/>
    <w:lvl w:ilvl="0" w:tplc="041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60C01E1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D80D3C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86A34A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E30D22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4B5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E298B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08871A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A430424"/>
    <w:multiLevelType w:val="hybridMultilevel"/>
    <w:tmpl w:val="7EE0F7AA"/>
    <w:lvl w:ilvl="0" w:tplc="A6AA4C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11B67"/>
    <w:multiLevelType w:val="hybridMultilevel"/>
    <w:tmpl w:val="0864631E"/>
    <w:lvl w:ilvl="0" w:tplc="8408D0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824C5"/>
    <w:multiLevelType w:val="hybridMultilevel"/>
    <w:tmpl w:val="0DCE1102"/>
    <w:lvl w:ilvl="0" w:tplc="6BFC0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E3E4FEC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45FDF"/>
    <w:multiLevelType w:val="hybridMultilevel"/>
    <w:tmpl w:val="6B9E17D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20670C"/>
    <w:multiLevelType w:val="hybridMultilevel"/>
    <w:tmpl w:val="20A4BF22"/>
    <w:lvl w:ilvl="0" w:tplc="A292463C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64060"/>
    <w:multiLevelType w:val="hybridMultilevel"/>
    <w:tmpl w:val="E32A67C6"/>
    <w:lvl w:ilvl="0" w:tplc="A292463C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232590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760C022B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7F773BBC"/>
    <w:multiLevelType w:val="multilevel"/>
    <w:tmpl w:val="9A4E46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F937C04"/>
    <w:multiLevelType w:val="hybridMultilevel"/>
    <w:tmpl w:val="5A2A5F30"/>
    <w:lvl w:ilvl="0" w:tplc="0415001B">
      <w:start w:val="1"/>
      <w:numFmt w:val="lowerRoman"/>
      <w:lvlText w:val="%1."/>
      <w:lvlJc w:val="righ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20"/>
  </w:num>
  <w:num w:numId="3">
    <w:abstractNumId w:val="13"/>
  </w:num>
  <w:num w:numId="4">
    <w:abstractNumId w:val="8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28"/>
  </w:num>
  <w:num w:numId="8">
    <w:abstractNumId w:val="19"/>
  </w:num>
  <w:num w:numId="9">
    <w:abstractNumId w:val="22"/>
  </w:num>
  <w:num w:numId="10">
    <w:abstractNumId w:val="18"/>
  </w:num>
  <w:num w:numId="11">
    <w:abstractNumId w:val="7"/>
  </w:num>
  <w:num w:numId="12">
    <w:abstractNumId w:val="17"/>
  </w:num>
  <w:num w:numId="13">
    <w:abstractNumId w:val="6"/>
  </w:num>
  <w:num w:numId="14">
    <w:abstractNumId w:val="11"/>
  </w:num>
  <w:num w:numId="15">
    <w:abstractNumId w:val="23"/>
  </w:num>
  <w:num w:numId="16">
    <w:abstractNumId w:val="15"/>
  </w:num>
  <w:num w:numId="17">
    <w:abstractNumId w:val="4"/>
  </w:num>
  <w:num w:numId="18">
    <w:abstractNumId w:val="1"/>
  </w:num>
  <w:num w:numId="19">
    <w:abstractNumId w:val="33"/>
  </w:num>
  <w:num w:numId="20">
    <w:abstractNumId w:val="32"/>
  </w:num>
  <w:num w:numId="21">
    <w:abstractNumId w:val="5"/>
  </w:num>
  <w:num w:numId="22">
    <w:abstractNumId w:val="21"/>
  </w:num>
  <w:num w:numId="23">
    <w:abstractNumId w:val="3"/>
  </w:num>
  <w:num w:numId="24">
    <w:abstractNumId w:val="0"/>
  </w:num>
  <w:num w:numId="25">
    <w:abstractNumId w:val="25"/>
  </w:num>
  <w:num w:numId="26">
    <w:abstractNumId w:val="10"/>
  </w:num>
  <w:num w:numId="27">
    <w:abstractNumId w:val="14"/>
  </w:num>
  <w:num w:numId="28">
    <w:abstractNumId w:val="27"/>
  </w:num>
  <w:num w:numId="29">
    <w:abstractNumId w:val="12"/>
  </w:num>
  <w:num w:numId="30">
    <w:abstractNumId w:val="26"/>
  </w:num>
  <w:num w:numId="31">
    <w:abstractNumId w:val="24"/>
  </w:num>
  <w:num w:numId="32">
    <w:abstractNumId w:val="2"/>
  </w:num>
  <w:num w:numId="33">
    <w:abstractNumId w:val="30"/>
  </w:num>
  <w:num w:numId="34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95"/>
    <w:rsid w:val="00013947"/>
    <w:rsid w:val="0001456F"/>
    <w:rsid w:val="000148D7"/>
    <w:rsid w:val="00020CF7"/>
    <w:rsid w:val="00026C81"/>
    <w:rsid w:val="00033A92"/>
    <w:rsid w:val="00033E6B"/>
    <w:rsid w:val="00035A8A"/>
    <w:rsid w:val="0003705B"/>
    <w:rsid w:val="00044C33"/>
    <w:rsid w:val="000479C1"/>
    <w:rsid w:val="0005148A"/>
    <w:rsid w:val="000520DC"/>
    <w:rsid w:val="000521D2"/>
    <w:rsid w:val="00060BFD"/>
    <w:rsid w:val="0006279D"/>
    <w:rsid w:val="000633DC"/>
    <w:rsid w:val="0007013F"/>
    <w:rsid w:val="000707A4"/>
    <w:rsid w:val="000738C4"/>
    <w:rsid w:val="00082B31"/>
    <w:rsid w:val="00084075"/>
    <w:rsid w:val="0008519C"/>
    <w:rsid w:val="000853C4"/>
    <w:rsid w:val="00087235"/>
    <w:rsid w:val="0008724A"/>
    <w:rsid w:val="00090068"/>
    <w:rsid w:val="00092005"/>
    <w:rsid w:val="00095E1B"/>
    <w:rsid w:val="00097762"/>
    <w:rsid w:val="00097EC2"/>
    <w:rsid w:val="000A7324"/>
    <w:rsid w:val="000C395A"/>
    <w:rsid w:val="000C62AC"/>
    <w:rsid w:val="000D5408"/>
    <w:rsid w:val="000E5925"/>
    <w:rsid w:val="000E6979"/>
    <w:rsid w:val="000F03C4"/>
    <w:rsid w:val="000F2DEC"/>
    <w:rsid w:val="000F6224"/>
    <w:rsid w:val="000F727D"/>
    <w:rsid w:val="00100313"/>
    <w:rsid w:val="0010465A"/>
    <w:rsid w:val="0010495C"/>
    <w:rsid w:val="00105215"/>
    <w:rsid w:val="00110432"/>
    <w:rsid w:val="001106C2"/>
    <w:rsid w:val="00111BF2"/>
    <w:rsid w:val="00127A96"/>
    <w:rsid w:val="00141C61"/>
    <w:rsid w:val="00141D77"/>
    <w:rsid w:val="00141F57"/>
    <w:rsid w:val="00146D87"/>
    <w:rsid w:val="001517C6"/>
    <w:rsid w:val="00155C37"/>
    <w:rsid w:val="00160148"/>
    <w:rsid w:val="00161018"/>
    <w:rsid w:val="00161CE0"/>
    <w:rsid w:val="00162266"/>
    <w:rsid w:val="0016458E"/>
    <w:rsid w:val="00165E72"/>
    <w:rsid w:val="00166CCA"/>
    <w:rsid w:val="00174BC5"/>
    <w:rsid w:val="0017591E"/>
    <w:rsid w:val="00176AB7"/>
    <w:rsid w:val="00176C3E"/>
    <w:rsid w:val="00186A1A"/>
    <w:rsid w:val="00193757"/>
    <w:rsid w:val="001A0AF2"/>
    <w:rsid w:val="001A0FD9"/>
    <w:rsid w:val="001A403E"/>
    <w:rsid w:val="001A71EE"/>
    <w:rsid w:val="001B0DE9"/>
    <w:rsid w:val="001B54D3"/>
    <w:rsid w:val="001B78D4"/>
    <w:rsid w:val="001C609A"/>
    <w:rsid w:val="001D0B6E"/>
    <w:rsid w:val="001D68D6"/>
    <w:rsid w:val="001E18A0"/>
    <w:rsid w:val="001E3736"/>
    <w:rsid w:val="001E45E1"/>
    <w:rsid w:val="001E5492"/>
    <w:rsid w:val="001E666A"/>
    <w:rsid w:val="001F640F"/>
    <w:rsid w:val="00203F13"/>
    <w:rsid w:val="00204AEC"/>
    <w:rsid w:val="00210030"/>
    <w:rsid w:val="0021259D"/>
    <w:rsid w:val="00213FF0"/>
    <w:rsid w:val="002173DB"/>
    <w:rsid w:val="002241F5"/>
    <w:rsid w:val="002268F2"/>
    <w:rsid w:val="00231A82"/>
    <w:rsid w:val="002321E3"/>
    <w:rsid w:val="00232A05"/>
    <w:rsid w:val="002349CF"/>
    <w:rsid w:val="00245EA5"/>
    <w:rsid w:val="00246220"/>
    <w:rsid w:val="00251AE9"/>
    <w:rsid w:val="002540DB"/>
    <w:rsid w:val="00254709"/>
    <w:rsid w:val="00256297"/>
    <w:rsid w:val="00257DAB"/>
    <w:rsid w:val="002600CA"/>
    <w:rsid w:val="00260E34"/>
    <w:rsid w:val="0026229B"/>
    <w:rsid w:val="00262D22"/>
    <w:rsid w:val="00266C79"/>
    <w:rsid w:val="00266F14"/>
    <w:rsid w:val="002678DC"/>
    <w:rsid w:val="00267F28"/>
    <w:rsid w:val="00277FE0"/>
    <w:rsid w:val="00281382"/>
    <w:rsid w:val="00281DAB"/>
    <w:rsid w:val="00282079"/>
    <w:rsid w:val="00282627"/>
    <w:rsid w:val="002826A4"/>
    <w:rsid w:val="002829B1"/>
    <w:rsid w:val="00284124"/>
    <w:rsid w:val="002842A0"/>
    <w:rsid w:val="00284DBD"/>
    <w:rsid w:val="00285F26"/>
    <w:rsid w:val="00290B2A"/>
    <w:rsid w:val="0029347D"/>
    <w:rsid w:val="00294244"/>
    <w:rsid w:val="002A52D9"/>
    <w:rsid w:val="002A7185"/>
    <w:rsid w:val="002B33A2"/>
    <w:rsid w:val="002B54E3"/>
    <w:rsid w:val="002B57B7"/>
    <w:rsid w:val="002B64C2"/>
    <w:rsid w:val="002C1A28"/>
    <w:rsid w:val="002C6DDD"/>
    <w:rsid w:val="002D2629"/>
    <w:rsid w:val="002D2F6D"/>
    <w:rsid w:val="002D353C"/>
    <w:rsid w:val="002D4054"/>
    <w:rsid w:val="002D58F3"/>
    <w:rsid w:val="002E201C"/>
    <w:rsid w:val="002E2D43"/>
    <w:rsid w:val="002E35A3"/>
    <w:rsid w:val="002E6064"/>
    <w:rsid w:val="002F756A"/>
    <w:rsid w:val="003071A4"/>
    <w:rsid w:val="003128E8"/>
    <w:rsid w:val="00313384"/>
    <w:rsid w:val="00314796"/>
    <w:rsid w:val="00326593"/>
    <w:rsid w:val="003276C9"/>
    <w:rsid w:val="00330767"/>
    <w:rsid w:val="003368B6"/>
    <w:rsid w:val="00341CDB"/>
    <w:rsid w:val="003422FF"/>
    <w:rsid w:val="00343F91"/>
    <w:rsid w:val="00344366"/>
    <w:rsid w:val="00344C43"/>
    <w:rsid w:val="00344D20"/>
    <w:rsid w:val="0034754E"/>
    <w:rsid w:val="00350F58"/>
    <w:rsid w:val="003555A9"/>
    <w:rsid w:val="00357EAE"/>
    <w:rsid w:val="0036041E"/>
    <w:rsid w:val="00360A41"/>
    <w:rsid w:val="00362D73"/>
    <w:rsid w:val="00365694"/>
    <w:rsid w:val="003678EF"/>
    <w:rsid w:val="003706C6"/>
    <w:rsid w:val="00372BCE"/>
    <w:rsid w:val="00372EBC"/>
    <w:rsid w:val="003741F7"/>
    <w:rsid w:val="00374C09"/>
    <w:rsid w:val="00374FF4"/>
    <w:rsid w:val="00380D6E"/>
    <w:rsid w:val="003830BF"/>
    <w:rsid w:val="00383A5B"/>
    <w:rsid w:val="00384769"/>
    <w:rsid w:val="00385059"/>
    <w:rsid w:val="003854F3"/>
    <w:rsid w:val="00392828"/>
    <w:rsid w:val="00392C24"/>
    <w:rsid w:val="00393889"/>
    <w:rsid w:val="0039522C"/>
    <w:rsid w:val="0039555E"/>
    <w:rsid w:val="00395DD2"/>
    <w:rsid w:val="003A2F39"/>
    <w:rsid w:val="003B0004"/>
    <w:rsid w:val="003B255A"/>
    <w:rsid w:val="003B75F9"/>
    <w:rsid w:val="003C0779"/>
    <w:rsid w:val="003C2E9E"/>
    <w:rsid w:val="003C67D1"/>
    <w:rsid w:val="003D73F4"/>
    <w:rsid w:val="003E0D0B"/>
    <w:rsid w:val="003F16F8"/>
    <w:rsid w:val="003F1E17"/>
    <w:rsid w:val="003F20B6"/>
    <w:rsid w:val="003F457C"/>
    <w:rsid w:val="003F4C0A"/>
    <w:rsid w:val="0040088A"/>
    <w:rsid w:val="004029C5"/>
    <w:rsid w:val="00406A61"/>
    <w:rsid w:val="00410FD6"/>
    <w:rsid w:val="0041255B"/>
    <w:rsid w:val="004150BF"/>
    <w:rsid w:val="00416107"/>
    <w:rsid w:val="0042237B"/>
    <w:rsid w:val="00424547"/>
    <w:rsid w:val="004279AF"/>
    <w:rsid w:val="0043007E"/>
    <w:rsid w:val="00430B37"/>
    <w:rsid w:val="00435F33"/>
    <w:rsid w:val="004365D8"/>
    <w:rsid w:val="00437590"/>
    <w:rsid w:val="0044653F"/>
    <w:rsid w:val="00446FAC"/>
    <w:rsid w:val="00462FAE"/>
    <w:rsid w:val="00464C33"/>
    <w:rsid w:val="00465E74"/>
    <w:rsid w:val="00466CB4"/>
    <w:rsid w:val="004723AF"/>
    <w:rsid w:val="00475ACA"/>
    <w:rsid w:val="004776A7"/>
    <w:rsid w:val="00477AA5"/>
    <w:rsid w:val="00482853"/>
    <w:rsid w:val="004853DC"/>
    <w:rsid w:val="00491A08"/>
    <w:rsid w:val="00493608"/>
    <w:rsid w:val="0049460D"/>
    <w:rsid w:val="00496BAF"/>
    <w:rsid w:val="004A012E"/>
    <w:rsid w:val="004A2A84"/>
    <w:rsid w:val="004A4B91"/>
    <w:rsid w:val="004A71A6"/>
    <w:rsid w:val="004C0C5F"/>
    <w:rsid w:val="004C1CD0"/>
    <w:rsid w:val="004C386E"/>
    <w:rsid w:val="004C60BD"/>
    <w:rsid w:val="004D2586"/>
    <w:rsid w:val="004D380F"/>
    <w:rsid w:val="004E31B6"/>
    <w:rsid w:val="004E6BDC"/>
    <w:rsid w:val="004F0D2A"/>
    <w:rsid w:val="004F44A3"/>
    <w:rsid w:val="004F5126"/>
    <w:rsid w:val="004F64E8"/>
    <w:rsid w:val="005060DC"/>
    <w:rsid w:val="00506988"/>
    <w:rsid w:val="00510702"/>
    <w:rsid w:val="00512042"/>
    <w:rsid w:val="00526CBA"/>
    <w:rsid w:val="00530732"/>
    <w:rsid w:val="00530C92"/>
    <w:rsid w:val="0053298D"/>
    <w:rsid w:val="005337BC"/>
    <w:rsid w:val="005362CB"/>
    <w:rsid w:val="00536B60"/>
    <w:rsid w:val="005425DE"/>
    <w:rsid w:val="0054658C"/>
    <w:rsid w:val="005474A7"/>
    <w:rsid w:val="005500BC"/>
    <w:rsid w:val="005511DF"/>
    <w:rsid w:val="00554242"/>
    <w:rsid w:val="00555276"/>
    <w:rsid w:val="00555C01"/>
    <w:rsid w:val="00557A2C"/>
    <w:rsid w:val="005649E0"/>
    <w:rsid w:val="00566827"/>
    <w:rsid w:val="00566E45"/>
    <w:rsid w:val="00567109"/>
    <w:rsid w:val="00580946"/>
    <w:rsid w:val="00581B39"/>
    <w:rsid w:val="005834A1"/>
    <w:rsid w:val="00590779"/>
    <w:rsid w:val="00593DE8"/>
    <w:rsid w:val="00595133"/>
    <w:rsid w:val="005965F9"/>
    <w:rsid w:val="005B3FBA"/>
    <w:rsid w:val="005B46D9"/>
    <w:rsid w:val="005B52AE"/>
    <w:rsid w:val="005B70A6"/>
    <w:rsid w:val="005C069B"/>
    <w:rsid w:val="005C259F"/>
    <w:rsid w:val="005D0181"/>
    <w:rsid w:val="005D07CF"/>
    <w:rsid w:val="005D0C46"/>
    <w:rsid w:val="005D216B"/>
    <w:rsid w:val="005D6967"/>
    <w:rsid w:val="005E536E"/>
    <w:rsid w:val="005F057C"/>
    <w:rsid w:val="005F188E"/>
    <w:rsid w:val="005F3EFA"/>
    <w:rsid w:val="005F5DBA"/>
    <w:rsid w:val="005F6266"/>
    <w:rsid w:val="005F79DE"/>
    <w:rsid w:val="00603265"/>
    <w:rsid w:val="00607EE5"/>
    <w:rsid w:val="00612FD4"/>
    <w:rsid w:val="006137AD"/>
    <w:rsid w:val="00614CB1"/>
    <w:rsid w:val="00621169"/>
    <w:rsid w:val="00623E60"/>
    <w:rsid w:val="0064639C"/>
    <w:rsid w:val="006523BF"/>
    <w:rsid w:val="00652FA5"/>
    <w:rsid w:val="00655D6F"/>
    <w:rsid w:val="0065633D"/>
    <w:rsid w:val="00661665"/>
    <w:rsid w:val="00662446"/>
    <w:rsid w:val="00664244"/>
    <w:rsid w:val="00664378"/>
    <w:rsid w:val="006667E0"/>
    <w:rsid w:val="00670084"/>
    <w:rsid w:val="00672805"/>
    <w:rsid w:val="0067349A"/>
    <w:rsid w:val="00674566"/>
    <w:rsid w:val="00675736"/>
    <w:rsid w:val="006758D6"/>
    <w:rsid w:val="00677C9A"/>
    <w:rsid w:val="006801A2"/>
    <w:rsid w:val="006804FB"/>
    <w:rsid w:val="006826B5"/>
    <w:rsid w:val="00691C8B"/>
    <w:rsid w:val="00692A80"/>
    <w:rsid w:val="006953EC"/>
    <w:rsid w:val="006961DE"/>
    <w:rsid w:val="006A3AE4"/>
    <w:rsid w:val="006A7C83"/>
    <w:rsid w:val="006B427E"/>
    <w:rsid w:val="006B7323"/>
    <w:rsid w:val="006B79B1"/>
    <w:rsid w:val="006B7C58"/>
    <w:rsid w:val="006C06E9"/>
    <w:rsid w:val="006C3115"/>
    <w:rsid w:val="006C5042"/>
    <w:rsid w:val="006C67CE"/>
    <w:rsid w:val="006D0589"/>
    <w:rsid w:val="006D33E5"/>
    <w:rsid w:val="006D4BB9"/>
    <w:rsid w:val="006E0955"/>
    <w:rsid w:val="006E2C84"/>
    <w:rsid w:val="006E3DE8"/>
    <w:rsid w:val="006E451F"/>
    <w:rsid w:val="006E72D5"/>
    <w:rsid w:val="006F1CE1"/>
    <w:rsid w:val="007001BE"/>
    <w:rsid w:val="0070454F"/>
    <w:rsid w:val="00705138"/>
    <w:rsid w:val="007065B9"/>
    <w:rsid w:val="007122E4"/>
    <w:rsid w:val="00723C1C"/>
    <w:rsid w:val="00724765"/>
    <w:rsid w:val="007260F6"/>
    <w:rsid w:val="00726217"/>
    <w:rsid w:val="007311F2"/>
    <w:rsid w:val="00733DD2"/>
    <w:rsid w:val="007373DB"/>
    <w:rsid w:val="007416C8"/>
    <w:rsid w:val="00743990"/>
    <w:rsid w:val="00744097"/>
    <w:rsid w:val="00744A26"/>
    <w:rsid w:val="00753545"/>
    <w:rsid w:val="007618DC"/>
    <w:rsid w:val="0076679D"/>
    <w:rsid w:val="00767217"/>
    <w:rsid w:val="00767546"/>
    <w:rsid w:val="00775B2A"/>
    <w:rsid w:val="00782240"/>
    <w:rsid w:val="00782314"/>
    <w:rsid w:val="007837D9"/>
    <w:rsid w:val="00786419"/>
    <w:rsid w:val="00790B9B"/>
    <w:rsid w:val="00791330"/>
    <w:rsid w:val="0079373C"/>
    <w:rsid w:val="00794428"/>
    <w:rsid w:val="007966D0"/>
    <w:rsid w:val="007A2F47"/>
    <w:rsid w:val="007A4E1D"/>
    <w:rsid w:val="007A76E2"/>
    <w:rsid w:val="007B0FE9"/>
    <w:rsid w:val="007C272D"/>
    <w:rsid w:val="007C7EF2"/>
    <w:rsid w:val="007D4C42"/>
    <w:rsid w:val="007E6865"/>
    <w:rsid w:val="007F26A9"/>
    <w:rsid w:val="007F52D6"/>
    <w:rsid w:val="008018F9"/>
    <w:rsid w:val="00802627"/>
    <w:rsid w:val="0080451D"/>
    <w:rsid w:val="00807B11"/>
    <w:rsid w:val="00825AF0"/>
    <w:rsid w:val="00830B89"/>
    <w:rsid w:val="00831355"/>
    <w:rsid w:val="00837967"/>
    <w:rsid w:val="00851E2D"/>
    <w:rsid w:val="00855B0B"/>
    <w:rsid w:val="00855D8D"/>
    <w:rsid w:val="00861E71"/>
    <w:rsid w:val="00863079"/>
    <w:rsid w:val="008651BC"/>
    <w:rsid w:val="008672BF"/>
    <w:rsid w:val="00867D95"/>
    <w:rsid w:val="0087174D"/>
    <w:rsid w:val="00873A26"/>
    <w:rsid w:val="00876C52"/>
    <w:rsid w:val="0088024F"/>
    <w:rsid w:val="0088066D"/>
    <w:rsid w:val="0088238D"/>
    <w:rsid w:val="00883115"/>
    <w:rsid w:val="00885B93"/>
    <w:rsid w:val="00887907"/>
    <w:rsid w:val="00896BC0"/>
    <w:rsid w:val="008A039C"/>
    <w:rsid w:val="008A63CB"/>
    <w:rsid w:val="008B043E"/>
    <w:rsid w:val="008B30E1"/>
    <w:rsid w:val="008B53DF"/>
    <w:rsid w:val="008B7428"/>
    <w:rsid w:val="008B7669"/>
    <w:rsid w:val="008C36D9"/>
    <w:rsid w:val="008C4CD8"/>
    <w:rsid w:val="008C5F42"/>
    <w:rsid w:val="008C6A55"/>
    <w:rsid w:val="008D1499"/>
    <w:rsid w:val="008D2B09"/>
    <w:rsid w:val="008D4D9D"/>
    <w:rsid w:val="008D4F81"/>
    <w:rsid w:val="008D531C"/>
    <w:rsid w:val="008E0C24"/>
    <w:rsid w:val="008E34B3"/>
    <w:rsid w:val="008E632F"/>
    <w:rsid w:val="008F0A96"/>
    <w:rsid w:val="008F18A7"/>
    <w:rsid w:val="008F36BB"/>
    <w:rsid w:val="008F49E0"/>
    <w:rsid w:val="00913902"/>
    <w:rsid w:val="00915F53"/>
    <w:rsid w:val="009175A3"/>
    <w:rsid w:val="00917E54"/>
    <w:rsid w:val="00923AFC"/>
    <w:rsid w:val="00924319"/>
    <w:rsid w:val="009244F6"/>
    <w:rsid w:val="0092483F"/>
    <w:rsid w:val="00926C31"/>
    <w:rsid w:val="0092758F"/>
    <w:rsid w:val="009341CB"/>
    <w:rsid w:val="00934ECB"/>
    <w:rsid w:val="0093731C"/>
    <w:rsid w:val="00941FC2"/>
    <w:rsid w:val="00947D04"/>
    <w:rsid w:val="0095332E"/>
    <w:rsid w:val="009536CD"/>
    <w:rsid w:val="009541AF"/>
    <w:rsid w:val="009578CD"/>
    <w:rsid w:val="00971C1D"/>
    <w:rsid w:val="0097710A"/>
    <w:rsid w:val="009862F4"/>
    <w:rsid w:val="00992210"/>
    <w:rsid w:val="00994544"/>
    <w:rsid w:val="00995C14"/>
    <w:rsid w:val="009A2095"/>
    <w:rsid w:val="009A54F3"/>
    <w:rsid w:val="009A79C6"/>
    <w:rsid w:val="009B2430"/>
    <w:rsid w:val="009D2293"/>
    <w:rsid w:val="009D4321"/>
    <w:rsid w:val="009D571A"/>
    <w:rsid w:val="009D58E3"/>
    <w:rsid w:val="009D78AD"/>
    <w:rsid w:val="009E1084"/>
    <w:rsid w:val="009E3A7F"/>
    <w:rsid w:val="009F31EA"/>
    <w:rsid w:val="00A00DD9"/>
    <w:rsid w:val="00A01CCD"/>
    <w:rsid w:val="00A02754"/>
    <w:rsid w:val="00A0333E"/>
    <w:rsid w:val="00A060A8"/>
    <w:rsid w:val="00A06A91"/>
    <w:rsid w:val="00A07886"/>
    <w:rsid w:val="00A11656"/>
    <w:rsid w:val="00A1355F"/>
    <w:rsid w:val="00A16A17"/>
    <w:rsid w:val="00A17897"/>
    <w:rsid w:val="00A223B7"/>
    <w:rsid w:val="00A24318"/>
    <w:rsid w:val="00A27B43"/>
    <w:rsid w:val="00A3094E"/>
    <w:rsid w:val="00A32FE0"/>
    <w:rsid w:val="00A3364C"/>
    <w:rsid w:val="00A3455F"/>
    <w:rsid w:val="00A3691C"/>
    <w:rsid w:val="00A36B8E"/>
    <w:rsid w:val="00A40F1C"/>
    <w:rsid w:val="00A411D1"/>
    <w:rsid w:val="00A4135D"/>
    <w:rsid w:val="00A46A39"/>
    <w:rsid w:val="00A528B6"/>
    <w:rsid w:val="00A55286"/>
    <w:rsid w:val="00A55FB7"/>
    <w:rsid w:val="00A5710B"/>
    <w:rsid w:val="00A5747E"/>
    <w:rsid w:val="00A60500"/>
    <w:rsid w:val="00A63714"/>
    <w:rsid w:val="00A63BB3"/>
    <w:rsid w:val="00A64B20"/>
    <w:rsid w:val="00A65054"/>
    <w:rsid w:val="00A72DF8"/>
    <w:rsid w:val="00A763E8"/>
    <w:rsid w:val="00A8431F"/>
    <w:rsid w:val="00A86563"/>
    <w:rsid w:val="00A87FA9"/>
    <w:rsid w:val="00A90B12"/>
    <w:rsid w:val="00A94797"/>
    <w:rsid w:val="00A966B3"/>
    <w:rsid w:val="00A968D8"/>
    <w:rsid w:val="00A96946"/>
    <w:rsid w:val="00AA2B01"/>
    <w:rsid w:val="00AA5567"/>
    <w:rsid w:val="00AB10FF"/>
    <w:rsid w:val="00AB5E47"/>
    <w:rsid w:val="00AC223A"/>
    <w:rsid w:val="00AC3516"/>
    <w:rsid w:val="00AC7E5F"/>
    <w:rsid w:val="00AD5735"/>
    <w:rsid w:val="00AE12E6"/>
    <w:rsid w:val="00AE297D"/>
    <w:rsid w:val="00AE2F1C"/>
    <w:rsid w:val="00AE5503"/>
    <w:rsid w:val="00AE5807"/>
    <w:rsid w:val="00AE5DFE"/>
    <w:rsid w:val="00AE6953"/>
    <w:rsid w:val="00AF5ED8"/>
    <w:rsid w:val="00AF6466"/>
    <w:rsid w:val="00B056FD"/>
    <w:rsid w:val="00B108AD"/>
    <w:rsid w:val="00B11C1B"/>
    <w:rsid w:val="00B1296F"/>
    <w:rsid w:val="00B141FF"/>
    <w:rsid w:val="00B22DC7"/>
    <w:rsid w:val="00B237C4"/>
    <w:rsid w:val="00B254AE"/>
    <w:rsid w:val="00B26112"/>
    <w:rsid w:val="00B31384"/>
    <w:rsid w:val="00B313B3"/>
    <w:rsid w:val="00B3358F"/>
    <w:rsid w:val="00B350CC"/>
    <w:rsid w:val="00B35873"/>
    <w:rsid w:val="00B42AEA"/>
    <w:rsid w:val="00B5233C"/>
    <w:rsid w:val="00B52C31"/>
    <w:rsid w:val="00B54BC2"/>
    <w:rsid w:val="00B5634C"/>
    <w:rsid w:val="00B56353"/>
    <w:rsid w:val="00B618BE"/>
    <w:rsid w:val="00B62476"/>
    <w:rsid w:val="00B65871"/>
    <w:rsid w:val="00B702EB"/>
    <w:rsid w:val="00B774E1"/>
    <w:rsid w:val="00B81A03"/>
    <w:rsid w:val="00B845B4"/>
    <w:rsid w:val="00B84D48"/>
    <w:rsid w:val="00B916CF"/>
    <w:rsid w:val="00B92F0D"/>
    <w:rsid w:val="00B963AA"/>
    <w:rsid w:val="00B977E4"/>
    <w:rsid w:val="00BA4D03"/>
    <w:rsid w:val="00BB03DE"/>
    <w:rsid w:val="00BB2DFB"/>
    <w:rsid w:val="00BB3209"/>
    <w:rsid w:val="00BB5A79"/>
    <w:rsid w:val="00BB5CF4"/>
    <w:rsid w:val="00BC01CA"/>
    <w:rsid w:val="00BC3947"/>
    <w:rsid w:val="00BC59FD"/>
    <w:rsid w:val="00BC62E8"/>
    <w:rsid w:val="00BD304F"/>
    <w:rsid w:val="00BD6C3E"/>
    <w:rsid w:val="00BE393D"/>
    <w:rsid w:val="00BF19A4"/>
    <w:rsid w:val="00BF5200"/>
    <w:rsid w:val="00BF5263"/>
    <w:rsid w:val="00BF763F"/>
    <w:rsid w:val="00C00239"/>
    <w:rsid w:val="00C0034F"/>
    <w:rsid w:val="00C04488"/>
    <w:rsid w:val="00C11790"/>
    <w:rsid w:val="00C12307"/>
    <w:rsid w:val="00C201D2"/>
    <w:rsid w:val="00C27941"/>
    <w:rsid w:val="00C31157"/>
    <w:rsid w:val="00C31874"/>
    <w:rsid w:val="00C366BC"/>
    <w:rsid w:val="00C4051D"/>
    <w:rsid w:val="00C427B5"/>
    <w:rsid w:val="00C45381"/>
    <w:rsid w:val="00C46461"/>
    <w:rsid w:val="00C50595"/>
    <w:rsid w:val="00C62C3F"/>
    <w:rsid w:val="00C65D10"/>
    <w:rsid w:val="00C662E0"/>
    <w:rsid w:val="00C748E6"/>
    <w:rsid w:val="00C80C17"/>
    <w:rsid w:val="00C862F4"/>
    <w:rsid w:val="00C91056"/>
    <w:rsid w:val="00C91838"/>
    <w:rsid w:val="00C93769"/>
    <w:rsid w:val="00CA4282"/>
    <w:rsid w:val="00CA53E7"/>
    <w:rsid w:val="00CB408D"/>
    <w:rsid w:val="00CB54E7"/>
    <w:rsid w:val="00CB550A"/>
    <w:rsid w:val="00CC3F70"/>
    <w:rsid w:val="00CC4E22"/>
    <w:rsid w:val="00CC75D0"/>
    <w:rsid w:val="00CD3283"/>
    <w:rsid w:val="00CE115A"/>
    <w:rsid w:val="00CE23A0"/>
    <w:rsid w:val="00CE2830"/>
    <w:rsid w:val="00CE46C2"/>
    <w:rsid w:val="00CE68B5"/>
    <w:rsid w:val="00CE69A0"/>
    <w:rsid w:val="00CE6E09"/>
    <w:rsid w:val="00CF3099"/>
    <w:rsid w:val="00CF3802"/>
    <w:rsid w:val="00CF40EF"/>
    <w:rsid w:val="00CF6570"/>
    <w:rsid w:val="00D00957"/>
    <w:rsid w:val="00D045CC"/>
    <w:rsid w:val="00D05529"/>
    <w:rsid w:val="00D06027"/>
    <w:rsid w:val="00D15FBD"/>
    <w:rsid w:val="00D17574"/>
    <w:rsid w:val="00D20C08"/>
    <w:rsid w:val="00D25FEE"/>
    <w:rsid w:val="00D26050"/>
    <w:rsid w:val="00D323CC"/>
    <w:rsid w:val="00D35976"/>
    <w:rsid w:val="00D359C7"/>
    <w:rsid w:val="00D4014A"/>
    <w:rsid w:val="00D43953"/>
    <w:rsid w:val="00D450AE"/>
    <w:rsid w:val="00D46D10"/>
    <w:rsid w:val="00D46DCB"/>
    <w:rsid w:val="00D50179"/>
    <w:rsid w:val="00D5100D"/>
    <w:rsid w:val="00D510E7"/>
    <w:rsid w:val="00D52E3E"/>
    <w:rsid w:val="00D53013"/>
    <w:rsid w:val="00D5350D"/>
    <w:rsid w:val="00D5525F"/>
    <w:rsid w:val="00D556E6"/>
    <w:rsid w:val="00D64ABB"/>
    <w:rsid w:val="00D70168"/>
    <w:rsid w:val="00D70C29"/>
    <w:rsid w:val="00D734CE"/>
    <w:rsid w:val="00D8282D"/>
    <w:rsid w:val="00D92942"/>
    <w:rsid w:val="00D94157"/>
    <w:rsid w:val="00D955AF"/>
    <w:rsid w:val="00D95681"/>
    <w:rsid w:val="00D97397"/>
    <w:rsid w:val="00DA466A"/>
    <w:rsid w:val="00DB00FD"/>
    <w:rsid w:val="00DB3392"/>
    <w:rsid w:val="00DB5E1A"/>
    <w:rsid w:val="00DC2D03"/>
    <w:rsid w:val="00DC5047"/>
    <w:rsid w:val="00DC548B"/>
    <w:rsid w:val="00DC6AFF"/>
    <w:rsid w:val="00DD0020"/>
    <w:rsid w:val="00DD27B0"/>
    <w:rsid w:val="00DD3E8A"/>
    <w:rsid w:val="00DE7FB2"/>
    <w:rsid w:val="00DF15CD"/>
    <w:rsid w:val="00DF2566"/>
    <w:rsid w:val="00DF3A78"/>
    <w:rsid w:val="00DF49E3"/>
    <w:rsid w:val="00E1379A"/>
    <w:rsid w:val="00E139EF"/>
    <w:rsid w:val="00E15048"/>
    <w:rsid w:val="00E20A0A"/>
    <w:rsid w:val="00E23629"/>
    <w:rsid w:val="00E23737"/>
    <w:rsid w:val="00E30D37"/>
    <w:rsid w:val="00E31801"/>
    <w:rsid w:val="00E32591"/>
    <w:rsid w:val="00E35768"/>
    <w:rsid w:val="00E40501"/>
    <w:rsid w:val="00E428DF"/>
    <w:rsid w:val="00E5562C"/>
    <w:rsid w:val="00E64FA2"/>
    <w:rsid w:val="00E665FE"/>
    <w:rsid w:val="00E701F0"/>
    <w:rsid w:val="00E72FB1"/>
    <w:rsid w:val="00E73002"/>
    <w:rsid w:val="00E73CA0"/>
    <w:rsid w:val="00E743F1"/>
    <w:rsid w:val="00E748B3"/>
    <w:rsid w:val="00E75DED"/>
    <w:rsid w:val="00E80279"/>
    <w:rsid w:val="00E848B2"/>
    <w:rsid w:val="00E86143"/>
    <w:rsid w:val="00E863D7"/>
    <w:rsid w:val="00E90769"/>
    <w:rsid w:val="00E91706"/>
    <w:rsid w:val="00E93360"/>
    <w:rsid w:val="00E94667"/>
    <w:rsid w:val="00E97CE5"/>
    <w:rsid w:val="00EA0B18"/>
    <w:rsid w:val="00EA0EDF"/>
    <w:rsid w:val="00EA54CA"/>
    <w:rsid w:val="00EA673F"/>
    <w:rsid w:val="00EB24DE"/>
    <w:rsid w:val="00EB263F"/>
    <w:rsid w:val="00EB3A4B"/>
    <w:rsid w:val="00EB3CA8"/>
    <w:rsid w:val="00EC2EA8"/>
    <w:rsid w:val="00EC75AE"/>
    <w:rsid w:val="00ED10BB"/>
    <w:rsid w:val="00ED2F86"/>
    <w:rsid w:val="00ED4499"/>
    <w:rsid w:val="00ED478A"/>
    <w:rsid w:val="00EE0273"/>
    <w:rsid w:val="00EE058A"/>
    <w:rsid w:val="00EE0922"/>
    <w:rsid w:val="00EE1011"/>
    <w:rsid w:val="00EF0285"/>
    <w:rsid w:val="00EF42A8"/>
    <w:rsid w:val="00EF52C7"/>
    <w:rsid w:val="00F01CC9"/>
    <w:rsid w:val="00F05115"/>
    <w:rsid w:val="00F12318"/>
    <w:rsid w:val="00F14253"/>
    <w:rsid w:val="00F16211"/>
    <w:rsid w:val="00F20503"/>
    <w:rsid w:val="00F21429"/>
    <w:rsid w:val="00F22C9D"/>
    <w:rsid w:val="00F22F8F"/>
    <w:rsid w:val="00F232E1"/>
    <w:rsid w:val="00F23541"/>
    <w:rsid w:val="00F2632B"/>
    <w:rsid w:val="00F30BDD"/>
    <w:rsid w:val="00F31735"/>
    <w:rsid w:val="00F40EE9"/>
    <w:rsid w:val="00F447F9"/>
    <w:rsid w:val="00F46F4D"/>
    <w:rsid w:val="00F47370"/>
    <w:rsid w:val="00F504FE"/>
    <w:rsid w:val="00F521E0"/>
    <w:rsid w:val="00F52F2F"/>
    <w:rsid w:val="00F54054"/>
    <w:rsid w:val="00F55069"/>
    <w:rsid w:val="00F565CD"/>
    <w:rsid w:val="00F56CBB"/>
    <w:rsid w:val="00F57E2B"/>
    <w:rsid w:val="00F645D5"/>
    <w:rsid w:val="00F73975"/>
    <w:rsid w:val="00F7505E"/>
    <w:rsid w:val="00F76A07"/>
    <w:rsid w:val="00F81045"/>
    <w:rsid w:val="00F87D73"/>
    <w:rsid w:val="00F91278"/>
    <w:rsid w:val="00F91423"/>
    <w:rsid w:val="00F95DD0"/>
    <w:rsid w:val="00FA1895"/>
    <w:rsid w:val="00FA22D5"/>
    <w:rsid w:val="00FA2698"/>
    <w:rsid w:val="00FB13DC"/>
    <w:rsid w:val="00FB387E"/>
    <w:rsid w:val="00FB7778"/>
    <w:rsid w:val="00FC0986"/>
    <w:rsid w:val="00FC1383"/>
    <w:rsid w:val="00FC40CA"/>
    <w:rsid w:val="00FD0195"/>
    <w:rsid w:val="00FD3C8E"/>
    <w:rsid w:val="00FE5F79"/>
    <w:rsid w:val="00FF12DC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82B100F"/>
  <w15:docId w15:val="{30AEAAAE-AD4C-43B5-958C-13493603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C223A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176AB7"/>
    <w:pPr>
      <w:keepNext/>
      <w:jc w:val="center"/>
      <w:outlineLvl w:val="0"/>
    </w:pPr>
    <w:rPr>
      <w:rFonts w:eastAsia="Arial Unicode MS"/>
      <w:b/>
      <w:sz w:val="20"/>
      <w:szCs w:val="20"/>
    </w:rPr>
  </w:style>
  <w:style w:type="paragraph" w:styleId="Nagwek2">
    <w:name w:val="heading 2"/>
    <w:basedOn w:val="Normalny"/>
    <w:next w:val="Normalny"/>
    <w:qFormat/>
    <w:rsid w:val="00176AB7"/>
    <w:pPr>
      <w:keepNext/>
      <w:ind w:firstLine="426"/>
      <w:outlineLvl w:val="1"/>
    </w:pPr>
    <w:rPr>
      <w:rFonts w:eastAsia="Arial Unicode MS"/>
      <w:sz w:val="20"/>
      <w:szCs w:val="20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link w:val="TekstpodstawowywcityZnak"/>
    <w:rsid w:val="00176AB7"/>
    <w:pPr>
      <w:ind w:firstLine="426"/>
    </w:pPr>
    <w:rPr>
      <w:sz w:val="20"/>
      <w:szCs w:val="20"/>
    </w:rPr>
  </w:style>
  <w:style w:type="paragraph" w:styleId="Tekstpodstawowy2">
    <w:name w:val="Body Text 2"/>
    <w:basedOn w:val="Normalny"/>
    <w:rsid w:val="00176AB7"/>
    <w:pPr>
      <w:widowControl w:val="0"/>
      <w:tabs>
        <w:tab w:val="left" w:pos="231"/>
      </w:tabs>
      <w:autoSpaceDE w:val="0"/>
      <w:autoSpaceDN w:val="0"/>
      <w:adjustRightInd w:val="0"/>
      <w:spacing w:before="107"/>
      <w:jc w:val="both"/>
    </w:pPr>
    <w:rPr>
      <w:color w:val="000000"/>
      <w:szCs w:val="18"/>
    </w:rPr>
  </w:style>
  <w:style w:type="paragraph" w:styleId="Tekstpodstawowy">
    <w:name w:val="Body Text"/>
    <w:basedOn w:val="Normalny"/>
    <w:link w:val="TekstpodstawowyZnak"/>
    <w:rsid w:val="00B916CF"/>
    <w:pPr>
      <w:spacing w:after="120"/>
    </w:pPr>
  </w:style>
  <w:style w:type="paragraph" w:styleId="Stopka">
    <w:name w:val="footer"/>
    <w:basedOn w:val="Normalny"/>
    <w:rsid w:val="009A79C6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A79C6"/>
  </w:style>
  <w:style w:type="paragraph" w:styleId="Zwykytekst">
    <w:name w:val="Plain Text"/>
    <w:basedOn w:val="Normalny"/>
    <w:rsid w:val="0010495C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napToGrid w:val="0"/>
      <w:sz w:val="20"/>
      <w:szCs w:val="20"/>
      <w:lang w:val="en-GB"/>
    </w:rPr>
  </w:style>
  <w:style w:type="character" w:customStyle="1" w:styleId="akapitdomyslny">
    <w:name w:val="akapitdomyslny"/>
    <w:basedOn w:val="Domylnaczcionkaakapitu"/>
    <w:rsid w:val="00186A1A"/>
  </w:style>
  <w:style w:type="paragraph" w:styleId="Tekstdymka">
    <w:name w:val="Balloon Text"/>
    <w:basedOn w:val="Normalny"/>
    <w:link w:val="TekstdymkaZnak"/>
    <w:rsid w:val="002622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6229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99"/>
    <w:qFormat/>
    <w:rsid w:val="00C0034F"/>
    <w:pPr>
      <w:ind w:left="720"/>
      <w:contextualSpacing/>
    </w:pPr>
  </w:style>
  <w:style w:type="paragraph" w:styleId="Nagwek">
    <w:name w:val="header"/>
    <w:basedOn w:val="Normalny"/>
    <w:link w:val="NagwekZnak"/>
    <w:rsid w:val="00496B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496BAF"/>
    <w:rPr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097762"/>
  </w:style>
  <w:style w:type="character" w:customStyle="1" w:styleId="TekstpodstawowyZnak">
    <w:name w:val="Tekst podstawowy Znak"/>
    <w:basedOn w:val="Domylnaczcionkaakapitu"/>
    <w:link w:val="Tekstpodstawowy"/>
    <w:rsid w:val="00C201D2"/>
    <w:rPr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4E31B6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4E31B6"/>
  </w:style>
  <w:style w:type="character" w:styleId="Odwoaniedokomentarza">
    <w:name w:val="annotation reference"/>
    <w:basedOn w:val="Domylnaczcionkaakapitu"/>
    <w:semiHidden/>
    <w:unhideWhenUsed/>
    <w:rsid w:val="00ED478A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ED478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ED478A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ED4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ED478A"/>
    <w:rPr>
      <w:b/>
      <w:bCs/>
    </w:rPr>
  </w:style>
  <w:style w:type="paragraph" w:customStyle="1" w:styleId="Default">
    <w:name w:val="Default"/>
    <w:rsid w:val="006523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49BD3-7BA8-46D3-B000-B6C53BAF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783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Labak-Klimasara, Marzena</dc:creator>
  <cp:lastModifiedBy>Królak-Buzakowska Joanna</cp:lastModifiedBy>
  <cp:revision>4</cp:revision>
  <cp:lastPrinted>2016-09-14T07:58:00Z</cp:lastPrinted>
  <dcterms:created xsi:type="dcterms:W3CDTF">2021-04-15T10:58:00Z</dcterms:created>
  <dcterms:modified xsi:type="dcterms:W3CDTF">2021-04-15T11:19:00Z</dcterms:modified>
</cp:coreProperties>
</file>