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09775" w14:textId="56E91DF6" w:rsidR="00C9740E" w:rsidRDefault="00C9740E" w:rsidP="00C9740E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2A7278">
        <w:rPr>
          <w:rFonts w:ascii="Times New Roman" w:eastAsia="Times New Roman" w:hAnsi="Times New Roman"/>
          <w:lang w:eastAsia="pl-PL"/>
        </w:rPr>
        <w:t>Załącznik</w:t>
      </w:r>
      <w:r w:rsidR="00710D4A">
        <w:rPr>
          <w:rFonts w:ascii="Times New Roman" w:eastAsia="Times New Roman" w:hAnsi="Times New Roman"/>
          <w:lang w:eastAsia="pl-PL"/>
        </w:rPr>
        <w:t xml:space="preserve"> </w:t>
      </w:r>
      <w:r w:rsidR="0025682C">
        <w:rPr>
          <w:rFonts w:ascii="Times New Roman" w:eastAsia="Times New Roman" w:hAnsi="Times New Roman"/>
          <w:lang w:eastAsia="pl-PL"/>
        </w:rPr>
        <w:t>B.124</w:t>
      </w:r>
      <w:r w:rsidR="00462CE3">
        <w:rPr>
          <w:rFonts w:ascii="Times New Roman" w:eastAsia="Times New Roman" w:hAnsi="Times New Roman"/>
          <w:lang w:eastAsia="pl-PL"/>
        </w:rPr>
        <w:t>.</w:t>
      </w:r>
    </w:p>
    <w:p w14:paraId="0E499375" w14:textId="77777777" w:rsidR="00C9740E" w:rsidRPr="002A7278" w:rsidRDefault="00C9740E" w:rsidP="00C9740E">
      <w:pPr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765484F0" w14:textId="1469B1D2" w:rsidR="009B6E4C" w:rsidRPr="00392064" w:rsidRDefault="001D730A" w:rsidP="006501FD">
      <w:pPr>
        <w:tabs>
          <w:tab w:val="left" w:pos="5865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0" w:name="_Hlk80097389"/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LECZENIE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CHORYCH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Z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ATOPOW</w:t>
      </w:r>
      <w:r w:rsidR="003604E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YM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ZAPALENI</w:t>
      </w:r>
      <w:r w:rsidR="003604E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EM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SKÓRY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(ICD-10:</w:t>
      </w:r>
      <w:r w:rsidR="00710D4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1D730A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L20)</w:t>
      </w:r>
    </w:p>
    <w:tbl>
      <w:tblPr>
        <w:tblStyle w:val="Tabela-Siatka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097CEA" w:rsidRPr="00377887" w14:paraId="07798E72" w14:textId="77777777" w:rsidTr="002D6A70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0"/>
          <w:p w14:paraId="237CD80F" w14:textId="424403A2" w:rsidR="00097CEA" w:rsidRPr="00377887" w:rsidRDefault="00097CEA" w:rsidP="003778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682DB3" w:rsidRPr="00377887" w14:paraId="6668BA3D" w14:textId="77777777" w:rsidTr="002D6A70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5A78" w14:textId="77777777" w:rsidR="00097CEA" w:rsidRPr="00377887" w:rsidRDefault="00097CEA" w:rsidP="00682D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8A21" w14:textId="562CFDFE" w:rsidR="00097CEA" w:rsidRPr="00377887" w:rsidRDefault="00097CEA" w:rsidP="003778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SCHEMAT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DAWKOWANIA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LEKU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C3DAC"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FA57" w14:textId="4BE1256A" w:rsidR="00097CEA" w:rsidRPr="00377887" w:rsidRDefault="00097CEA" w:rsidP="003778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710D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77887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682DB3" w:rsidRPr="00377887" w14:paraId="1AEC8C7B" w14:textId="77777777" w:rsidTr="002D6A70">
        <w:trPr>
          <w:trHeight w:val="113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D62E" w14:textId="6160976B" w:rsidR="00476580" w:rsidRPr="00710D4A" w:rsidRDefault="00476580" w:rsidP="00710D4A">
            <w:pPr>
              <w:pStyle w:val="TableParagraph"/>
              <w:tabs>
                <w:tab w:val="left" w:pos="487"/>
                <w:tab w:val="left" w:pos="5460"/>
              </w:tabs>
              <w:spacing w:before="120" w:after="60" w:line="276" w:lineRule="auto"/>
              <w:ind w:left="0"/>
              <w:jc w:val="both"/>
              <w:rPr>
                <w:bCs/>
                <w:sz w:val="20"/>
                <w:szCs w:val="20"/>
                <w:lang w:val="pl-PL"/>
              </w:rPr>
            </w:pPr>
            <w:r w:rsidRPr="00710D4A">
              <w:rPr>
                <w:bCs/>
                <w:sz w:val="20"/>
                <w:szCs w:val="20"/>
                <w:lang w:val="pl-PL"/>
              </w:rPr>
              <w:t>W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ramach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programu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lekowego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udostępnia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się</w:t>
            </w:r>
            <w:r w:rsidR="00710D4A">
              <w:rPr>
                <w:bCs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Cs/>
                <w:sz w:val="20"/>
                <w:szCs w:val="20"/>
                <w:lang w:val="pl-PL"/>
              </w:rPr>
              <w:t>terapie:</w:t>
            </w:r>
          </w:p>
          <w:p w14:paraId="10722B26" w14:textId="3A152DEA" w:rsidR="00476580" w:rsidRPr="00B15F9F" w:rsidRDefault="00476580" w:rsidP="00360411">
            <w:pPr>
              <w:pStyle w:val="TableParagraph"/>
              <w:numPr>
                <w:ilvl w:val="3"/>
                <w:numId w:val="36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15F9F">
              <w:rPr>
                <w:bCs/>
                <w:i/>
                <w:iCs/>
                <w:sz w:val="20"/>
                <w:szCs w:val="20"/>
                <w:lang w:val="pl-PL"/>
              </w:rPr>
              <w:t>dupilumabem,</w:t>
            </w:r>
          </w:p>
          <w:p w14:paraId="06EE00D6" w14:textId="200308DA" w:rsidR="00476580" w:rsidRPr="00B15F9F" w:rsidRDefault="00476580" w:rsidP="00360411">
            <w:pPr>
              <w:pStyle w:val="TableParagraph"/>
              <w:numPr>
                <w:ilvl w:val="3"/>
                <w:numId w:val="36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15F9F">
              <w:rPr>
                <w:bCs/>
                <w:i/>
                <w:iCs/>
                <w:sz w:val="20"/>
                <w:szCs w:val="20"/>
                <w:lang w:val="pl-PL"/>
              </w:rPr>
              <w:t>upadacytynibem,</w:t>
            </w:r>
          </w:p>
          <w:p w14:paraId="73A2D5C6" w14:textId="1BCBA01B" w:rsidR="00476580" w:rsidRPr="00B15F9F" w:rsidRDefault="00476580" w:rsidP="00360411">
            <w:pPr>
              <w:pStyle w:val="TableParagraph"/>
              <w:numPr>
                <w:ilvl w:val="3"/>
                <w:numId w:val="36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15F9F">
              <w:rPr>
                <w:bCs/>
                <w:i/>
                <w:iCs/>
                <w:sz w:val="20"/>
                <w:szCs w:val="20"/>
                <w:lang w:val="pl-PL"/>
              </w:rPr>
              <w:t>baricytynibem,</w:t>
            </w:r>
          </w:p>
          <w:p w14:paraId="5A3A33B7" w14:textId="77777777" w:rsidR="00476580" w:rsidRPr="00B15F9F" w:rsidRDefault="00476580" w:rsidP="00360411">
            <w:pPr>
              <w:pStyle w:val="TableParagraph"/>
              <w:numPr>
                <w:ilvl w:val="3"/>
                <w:numId w:val="36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15F9F">
              <w:rPr>
                <w:bCs/>
                <w:i/>
                <w:iCs/>
                <w:sz w:val="20"/>
                <w:szCs w:val="20"/>
                <w:lang w:val="pl-PL"/>
              </w:rPr>
              <w:t>tralokinumabem,</w:t>
            </w:r>
          </w:p>
          <w:p w14:paraId="496A7DC0" w14:textId="4EB9DCFF" w:rsidR="00476580" w:rsidRPr="00B15F9F" w:rsidRDefault="00476580" w:rsidP="00360411">
            <w:pPr>
              <w:pStyle w:val="TableParagraph"/>
              <w:numPr>
                <w:ilvl w:val="3"/>
                <w:numId w:val="36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15F9F">
              <w:rPr>
                <w:bCs/>
                <w:i/>
                <w:iCs/>
                <w:sz w:val="20"/>
                <w:szCs w:val="20"/>
                <w:lang w:val="pl-PL"/>
              </w:rPr>
              <w:t>abrocytynibem,</w:t>
            </w:r>
          </w:p>
          <w:p w14:paraId="548B3DE0" w14:textId="4C5DB114" w:rsidR="00C322EF" w:rsidRPr="00B15F9F" w:rsidRDefault="00C322EF" w:rsidP="00360411">
            <w:pPr>
              <w:pStyle w:val="Akapitzlist"/>
              <w:numPr>
                <w:ilvl w:val="3"/>
                <w:numId w:val="36"/>
              </w:numPr>
              <w:spacing w:after="60" w:line="276" w:lineRule="auto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lebrykizumabem,</w:t>
            </w:r>
          </w:p>
          <w:p w14:paraId="782943CA" w14:textId="77777777" w:rsidR="00DC7D8F" w:rsidRPr="00B15F9F" w:rsidRDefault="00DC7D8F" w:rsidP="00360411">
            <w:pPr>
              <w:pStyle w:val="Akapitzlist"/>
              <w:spacing w:after="60" w:line="276" w:lineRule="auto"/>
              <w:ind w:left="454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  <w:p w14:paraId="1566FCD4" w14:textId="278AB317" w:rsidR="00476580" w:rsidRPr="00B15F9F" w:rsidRDefault="00476580" w:rsidP="00360411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Cs/>
                <w:sz w:val="20"/>
                <w:szCs w:val="20"/>
                <w:u w:val="single"/>
                <w:lang w:val="pl-PL"/>
              </w:rPr>
            </w:pP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zgodnie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ze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wskazanymi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w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opisie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programu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warunkami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i</w:t>
            </w:r>
            <w:r w:rsidR="00710D4A" w:rsidRPr="00B15F9F">
              <w:rPr>
                <w:bCs/>
                <w:sz w:val="20"/>
                <w:szCs w:val="20"/>
                <w:u w:val="single"/>
                <w:lang w:val="pl-PL"/>
              </w:rPr>
              <w:t xml:space="preserve"> </w:t>
            </w:r>
            <w:r w:rsidRPr="00B15F9F">
              <w:rPr>
                <w:bCs/>
                <w:sz w:val="20"/>
                <w:szCs w:val="20"/>
                <w:u w:val="single"/>
                <w:lang w:val="pl-PL"/>
              </w:rPr>
              <w:t>kryteriami.</w:t>
            </w:r>
          </w:p>
          <w:p w14:paraId="1DEA7D06" w14:textId="77777777" w:rsidR="00476580" w:rsidRPr="00B15F9F" w:rsidRDefault="00476580" w:rsidP="00360411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/>
                <w:sz w:val="20"/>
                <w:szCs w:val="20"/>
                <w:lang w:val="pl-PL"/>
              </w:rPr>
            </w:pPr>
          </w:p>
          <w:p w14:paraId="32649B5D" w14:textId="575039A0" w:rsidR="001202D4" w:rsidRPr="00B15F9F" w:rsidRDefault="001202D4" w:rsidP="00360411">
            <w:pPr>
              <w:pStyle w:val="TableParagraph"/>
              <w:numPr>
                <w:ilvl w:val="0"/>
                <w:numId w:val="38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b/>
                <w:spacing w:val="-2"/>
                <w:w w:val="105"/>
                <w:sz w:val="20"/>
                <w:szCs w:val="20"/>
                <w:lang w:val="pl-PL"/>
              </w:rPr>
              <w:t>Kryteria</w:t>
            </w:r>
            <w:r w:rsidR="00710D4A" w:rsidRPr="00B15F9F">
              <w:rPr>
                <w:b/>
                <w:spacing w:val="31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w w:val="105"/>
                <w:sz w:val="20"/>
                <w:szCs w:val="20"/>
                <w:lang w:val="pl-PL"/>
              </w:rPr>
              <w:t>kwalifikacji</w:t>
            </w:r>
          </w:p>
          <w:p w14:paraId="07F3C609" w14:textId="0D690941" w:rsidR="008A0E72" w:rsidRPr="00B15F9F" w:rsidRDefault="001202D4" w:rsidP="00360411">
            <w:pPr>
              <w:pStyle w:val="TableParagraph"/>
              <w:tabs>
                <w:tab w:val="left" w:pos="5460"/>
              </w:tabs>
              <w:spacing w:after="60" w:line="276" w:lineRule="auto"/>
              <w:ind w:left="0"/>
              <w:jc w:val="both"/>
              <w:rPr>
                <w:w w:val="105"/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kwalifikowani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pacjenci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spełniający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łącznie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kryteria:</w:t>
            </w:r>
          </w:p>
          <w:p w14:paraId="4A86E7CA" w14:textId="084145CA" w:rsidR="008A0E72" w:rsidRPr="00B15F9F" w:rsidRDefault="008A0E72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wieku</w:t>
            </w:r>
          </w:p>
          <w:p w14:paraId="28D85AB6" w14:textId="545C64E4" w:rsidR="009C77E7" w:rsidRPr="00B15F9F" w:rsidRDefault="001202D4" w:rsidP="00360411">
            <w:pPr>
              <w:pStyle w:val="Akapitzlist"/>
              <w:numPr>
                <w:ilvl w:val="4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wiek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6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E468FE" w:rsidRPr="00B15F9F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miesięcy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149B" w:rsidRPr="00B15F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przypadku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kwalifikacji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terapii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303D" w:rsidRPr="00B15F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dupilumabem</w:t>
            </w:r>
            <w:r w:rsidR="00C00082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C5B0122" w14:textId="3668B527" w:rsidR="001C2E81" w:rsidRPr="00B15F9F" w:rsidRDefault="00CD60EF" w:rsidP="00360411">
            <w:pPr>
              <w:pStyle w:val="Akapitzlist"/>
              <w:tabs>
                <w:tab w:val="left" w:pos="5460"/>
              </w:tabs>
              <w:spacing w:after="60" w:line="276" w:lineRule="auto"/>
              <w:ind w:left="454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albo</w:t>
            </w:r>
          </w:p>
          <w:p w14:paraId="0E5B6D7E" w14:textId="7C16EAFF" w:rsidR="00C74128" w:rsidRPr="00B15F9F" w:rsidRDefault="00C74128" w:rsidP="00360411">
            <w:pPr>
              <w:pStyle w:val="TableParagraph"/>
              <w:numPr>
                <w:ilvl w:val="4"/>
                <w:numId w:val="38"/>
              </w:numPr>
              <w:spacing w:after="60" w:line="276" w:lineRule="auto"/>
              <w:ind w:left="681" w:hanging="227"/>
              <w:rPr>
                <w:i/>
                <w:iCs/>
                <w:sz w:val="20"/>
                <w:szCs w:val="20"/>
              </w:rPr>
            </w:pPr>
            <w:r w:rsidRPr="00B15F9F">
              <w:rPr>
                <w:sz w:val="20"/>
                <w:szCs w:val="20"/>
                <w:lang w:val="pl-PL"/>
              </w:rPr>
              <w:t>wiek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12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lat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powyżej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-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kwalifikacji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terapii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z w:val="20"/>
                <w:szCs w:val="20"/>
                <w:lang w:val="pl-PL"/>
              </w:rPr>
              <w:t>upadacytynibem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CD60EF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CD60EF" w:rsidRPr="00B15F9F">
              <w:rPr>
                <w:i/>
                <w:iCs/>
                <w:sz w:val="20"/>
                <w:szCs w:val="20"/>
                <w:lang w:val="pl-PL"/>
              </w:rPr>
              <w:t>tralokinumabem</w:t>
            </w:r>
            <w:r w:rsidR="00A62D11" w:rsidRPr="00B15F9F">
              <w:rPr>
                <w:i/>
                <w:iCs/>
                <w:sz w:val="20"/>
                <w:szCs w:val="20"/>
              </w:rPr>
              <w:t xml:space="preserve"> </w:t>
            </w:r>
            <w:r w:rsidR="00A9206F" w:rsidRPr="00A9206F">
              <w:rPr>
                <w:i/>
                <w:iCs/>
                <w:sz w:val="20"/>
                <w:szCs w:val="20"/>
              </w:rPr>
              <w:t xml:space="preserve">albo abrocytynibem </w:t>
            </w:r>
            <w:r w:rsidR="00A62D11" w:rsidRPr="00B15F9F">
              <w:rPr>
                <w:i/>
                <w:iCs/>
                <w:sz w:val="20"/>
                <w:szCs w:val="20"/>
              </w:rPr>
              <w:t>albo</w:t>
            </w:r>
            <w:r w:rsidR="00DC7D8F" w:rsidRPr="00B15F9F">
              <w:rPr>
                <w:i/>
                <w:iCs/>
                <w:sz w:val="20"/>
                <w:szCs w:val="20"/>
              </w:rPr>
              <w:t xml:space="preserve"> </w:t>
            </w:r>
            <w:r w:rsidR="00A62D11" w:rsidRPr="00B15F9F">
              <w:rPr>
                <w:i/>
                <w:iCs/>
                <w:sz w:val="20"/>
                <w:szCs w:val="20"/>
              </w:rPr>
              <w:t>lebrykizumabem</w:t>
            </w:r>
            <w:r w:rsidR="00DC7D8F" w:rsidRPr="00B15F9F">
              <w:rPr>
                <w:i/>
                <w:iCs/>
                <w:sz w:val="20"/>
                <w:szCs w:val="20"/>
              </w:rPr>
              <w:t>,</w:t>
            </w:r>
          </w:p>
          <w:p w14:paraId="6521F3EC" w14:textId="69FA691D" w:rsidR="001C2E81" w:rsidRPr="00B15F9F" w:rsidRDefault="00CD60EF" w:rsidP="00360411">
            <w:pPr>
              <w:pStyle w:val="TableParagraph"/>
              <w:tabs>
                <w:tab w:val="left" w:pos="488"/>
                <w:tab w:val="left" w:pos="5460"/>
              </w:tabs>
              <w:spacing w:after="60" w:line="276" w:lineRule="auto"/>
              <w:ind w:left="454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lastRenderedPageBreak/>
              <w:t>albo</w:t>
            </w:r>
          </w:p>
          <w:p w14:paraId="46B5519D" w14:textId="28F93D5D" w:rsidR="008A0E72" w:rsidRPr="00B15F9F" w:rsidRDefault="00C74128" w:rsidP="00360411">
            <w:pPr>
              <w:pStyle w:val="TableParagraph"/>
              <w:numPr>
                <w:ilvl w:val="4"/>
                <w:numId w:val="38"/>
              </w:numPr>
              <w:tabs>
                <w:tab w:val="left" w:pos="488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wiek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lat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powyżej-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kwalifikacji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terapii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z w:val="20"/>
                <w:szCs w:val="20"/>
                <w:lang w:val="pl-PL"/>
              </w:rPr>
              <w:t>baricytynibem</w:t>
            </w:r>
            <w:r w:rsidR="00C00082" w:rsidRPr="00B15F9F">
              <w:rPr>
                <w:sz w:val="20"/>
                <w:szCs w:val="20"/>
                <w:lang w:val="pl-PL"/>
              </w:rPr>
              <w:t>;</w:t>
            </w:r>
          </w:p>
          <w:p w14:paraId="57DFC4CD" w14:textId="2813646A" w:rsidR="00660F7B" w:rsidRPr="00B15F9F" w:rsidRDefault="001202D4" w:rsidP="00360411">
            <w:pPr>
              <w:pStyle w:val="TableParagraph"/>
              <w:numPr>
                <w:ilvl w:val="3"/>
                <w:numId w:val="38"/>
              </w:numPr>
              <w:tabs>
                <w:tab w:val="left" w:pos="488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ciężka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6"/>
                <w:w w:val="105"/>
                <w:sz w:val="20"/>
                <w:szCs w:val="20"/>
                <w:lang w:val="pl-PL"/>
              </w:rPr>
              <w:t>postać</w:t>
            </w:r>
            <w:r w:rsidR="00710D4A" w:rsidRPr="00B15F9F">
              <w:rPr>
                <w:spacing w:val="6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atopowego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zapalenia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skóry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63EE6" w:rsidRPr="00B15F9F">
              <w:rPr>
                <w:w w:val="105"/>
                <w:sz w:val="20"/>
                <w:szCs w:val="20"/>
                <w:lang w:val="pl-PL"/>
              </w:rPr>
              <w:t>(EASI≥20)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pacjentów,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którzy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5"/>
                <w:w w:val="105"/>
                <w:sz w:val="20"/>
                <w:szCs w:val="20"/>
                <w:lang w:val="pl-PL"/>
              </w:rPr>
              <w:t>stosują</w:t>
            </w:r>
            <w:r w:rsidR="00710D4A" w:rsidRPr="00B15F9F">
              <w:rPr>
                <w:spacing w:val="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miejscowo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emolienty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kortykosteroidy</w:t>
            </w:r>
            <w:r w:rsidR="00D80E86" w:rsidRPr="00B15F9F">
              <w:rPr>
                <w:w w:val="105"/>
                <w:sz w:val="20"/>
                <w:szCs w:val="20"/>
                <w:lang w:val="pl-PL"/>
              </w:rPr>
              <w:t xml:space="preserve"> i kwalifikują się do leczenia ogólnego oraz, w przypadku osób powyżej 6 r.ż.</w:t>
            </w:r>
            <w:r w:rsidR="00FA0B9D"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557BA7"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557BA7" w:rsidRPr="00B15F9F">
              <w:rPr>
                <w:w w:val="105"/>
                <w:sz w:val="20"/>
                <w:szCs w:val="20"/>
                <w:lang w:val="pl-PL"/>
              </w:rPr>
              <w:t>których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557BA7" w:rsidRPr="00B15F9F">
              <w:rPr>
                <w:w w:val="105"/>
                <w:sz w:val="20"/>
                <w:szCs w:val="20"/>
                <w:lang w:val="pl-PL"/>
              </w:rPr>
              <w:t>leczenie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ogólne lub </w:t>
            </w:r>
            <w:r w:rsidR="00557BA7" w:rsidRPr="00B15F9F">
              <w:rPr>
                <w:w w:val="105"/>
                <w:sz w:val="20"/>
                <w:szCs w:val="20"/>
                <w:lang w:val="pl-PL"/>
              </w:rPr>
              <w:t>fototerapia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557BA7" w:rsidRPr="00B15F9F">
              <w:rPr>
                <w:w w:val="105"/>
                <w:sz w:val="20"/>
                <w:szCs w:val="20"/>
                <w:lang w:val="pl-PL"/>
              </w:rPr>
              <w:t>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FA0B9D" w:rsidRPr="00B15F9F">
              <w:rPr>
                <w:w w:val="105"/>
                <w:sz w:val="20"/>
                <w:szCs w:val="20"/>
                <w:lang w:val="pl-PL"/>
              </w:rPr>
              <w:t>były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skuteczne</w:t>
            </w:r>
            <w:r w:rsidR="00D80E86" w:rsidRPr="00B15F9F">
              <w:rPr>
                <w:w w:val="105"/>
                <w:sz w:val="20"/>
                <w:szCs w:val="20"/>
                <w:lang w:val="pl-PL"/>
              </w:rPr>
              <w:t>, 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w </w:t>
            </w:r>
            <w:r w:rsidR="00131C17" w:rsidRPr="00B15F9F">
              <w:rPr>
                <w:w w:val="105"/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31C17" w:rsidRPr="00B15F9F">
              <w:rPr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F328A5" w:rsidRPr="00B15F9F">
              <w:rPr>
                <w:w w:val="105"/>
                <w:sz w:val="20"/>
                <w:szCs w:val="20"/>
                <w:lang w:val="pl-PL"/>
              </w:rPr>
              <w:t>powyżej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F328A5" w:rsidRPr="00B15F9F">
              <w:rPr>
                <w:w w:val="105"/>
                <w:sz w:val="20"/>
                <w:szCs w:val="20"/>
                <w:lang w:val="pl-PL"/>
              </w:rPr>
              <w:t>12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F328A5" w:rsidRPr="00B15F9F">
              <w:rPr>
                <w:w w:val="105"/>
                <w:sz w:val="20"/>
                <w:szCs w:val="20"/>
                <w:lang w:val="pl-PL"/>
              </w:rPr>
              <w:t>r.ż.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spełniają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jedno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poniższych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kryteriów: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601B5670" w14:textId="75C91013" w:rsidR="00660F7B" w:rsidRPr="00B15F9F" w:rsidRDefault="00131C17" w:rsidP="00360411">
            <w:pPr>
              <w:pStyle w:val="TableParagraph"/>
              <w:numPr>
                <w:ilvl w:val="4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pomiędzy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12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60F7B" w:rsidRPr="00B15F9F">
              <w:rPr>
                <w:w w:val="105"/>
                <w:sz w:val="20"/>
                <w:szCs w:val="20"/>
                <w:lang w:val="pl-PL"/>
              </w:rPr>
              <w:t>r.ż.</w:t>
            </w:r>
            <w:r w:rsidR="00D40227" w:rsidRPr="00B15F9F">
              <w:rPr>
                <w:w w:val="105"/>
                <w:sz w:val="20"/>
                <w:szCs w:val="20"/>
                <w:lang w:val="pl-PL"/>
              </w:rPr>
              <w:t>:</w:t>
            </w:r>
          </w:p>
          <w:p w14:paraId="13CFEDA4" w14:textId="79447DC6" w:rsidR="00660F7B" w:rsidRPr="00B15F9F" w:rsidRDefault="00660F7B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niepowodzenie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immunosupresyjnej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terapii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ogólnej</w:t>
            </w:r>
          </w:p>
          <w:p w14:paraId="2ADC7616" w14:textId="2BB8C0F2" w:rsidR="00660F7B" w:rsidRPr="00B15F9F" w:rsidRDefault="00476580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680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lub</w:t>
            </w:r>
          </w:p>
          <w:p w14:paraId="66AAE4BC" w14:textId="2CEF5689" w:rsidR="00660F7B" w:rsidRPr="00B15F9F" w:rsidRDefault="00660F7B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przeciwskazania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stosowania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immunosupresyjnej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terapii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ogólnej</w:t>
            </w:r>
            <w:r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które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uniemożliwiają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jej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zastosowanie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4515E9B9" w14:textId="221AC674" w:rsidR="00660F7B" w:rsidRPr="00B15F9F" w:rsidRDefault="00476580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680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lub</w:t>
            </w:r>
          </w:p>
          <w:p w14:paraId="4778BB78" w14:textId="34483DFC" w:rsidR="00660F7B" w:rsidRPr="00B15F9F" w:rsidRDefault="00660F7B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 w:eastAsia="pl-PL"/>
              </w:rPr>
              <w:t>wystąpienie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działań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niepożądanych,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które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uniemożliwiają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kontynuowanie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immunosupresyjnej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terapii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ogólnej</w:t>
            </w:r>
            <w:r w:rsidR="002C3FDD" w:rsidRPr="00B15F9F">
              <w:rPr>
                <w:sz w:val="20"/>
                <w:szCs w:val="20"/>
                <w:lang w:val="pl-PL" w:eastAsia="pl-PL"/>
              </w:rPr>
              <w:t>,</w:t>
            </w:r>
          </w:p>
          <w:p w14:paraId="378C897F" w14:textId="73EBAFE4" w:rsidR="001202D4" w:rsidRPr="00B15F9F" w:rsidRDefault="00131C17" w:rsidP="00360411">
            <w:pPr>
              <w:pStyle w:val="TableParagraph"/>
              <w:numPr>
                <w:ilvl w:val="4"/>
                <w:numId w:val="38"/>
              </w:numPr>
              <w:tabs>
                <w:tab w:val="left" w:pos="488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wieku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1</w:t>
            </w:r>
            <w:r w:rsidR="00B030AF" w:rsidRPr="00B15F9F">
              <w:rPr>
                <w:w w:val="105"/>
                <w:sz w:val="20"/>
                <w:szCs w:val="20"/>
                <w:lang w:val="pl-PL"/>
              </w:rPr>
              <w:t>8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lat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212007" w:rsidRPr="00B15F9F">
              <w:rPr>
                <w:w w:val="105"/>
                <w:sz w:val="20"/>
                <w:szCs w:val="20"/>
                <w:lang w:val="pl-PL"/>
              </w:rPr>
              <w:t>powyżej</w:t>
            </w:r>
            <w:r w:rsidR="00BC54AA" w:rsidRPr="00B15F9F">
              <w:rPr>
                <w:w w:val="105"/>
                <w:sz w:val="20"/>
                <w:szCs w:val="20"/>
                <w:lang w:val="pl-PL"/>
              </w:rPr>
              <w:t>:</w:t>
            </w:r>
          </w:p>
          <w:p w14:paraId="67655662" w14:textId="067917B2" w:rsidR="00E63681" w:rsidRPr="00B15F9F" w:rsidRDefault="001202D4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niepowodzenie</w:t>
            </w:r>
            <w:r w:rsidR="00710D4A" w:rsidRPr="00B15F9F">
              <w:rPr>
                <w:spacing w:val="49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pacing w:val="3"/>
                <w:w w:val="105"/>
                <w:sz w:val="20"/>
                <w:szCs w:val="20"/>
                <w:lang w:val="pl-PL"/>
              </w:rPr>
              <w:t>cyklosporyną</w:t>
            </w:r>
            <w:r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spacing w:val="20"/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2583A9C0" w14:textId="454E2F60" w:rsidR="001202D4" w:rsidRPr="00B15F9F" w:rsidRDefault="00476580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680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lub</w:t>
            </w:r>
          </w:p>
          <w:p w14:paraId="46AD4065" w14:textId="25B96865" w:rsidR="003B2A05" w:rsidRPr="00B15F9F" w:rsidRDefault="001202D4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przeciwwskazania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stosowania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pacing w:val="3"/>
                <w:w w:val="105"/>
                <w:sz w:val="20"/>
                <w:szCs w:val="20"/>
                <w:lang w:val="pl-PL"/>
              </w:rPr>
              <w:t>cyklosporyn</w:t>
            </w:r>
            <w:r w:rsidR="00EF437F" w:rsidRPr="00B15F9F">
              <w:rPr>
                <w:i/>
                <w:iCs/>
                <w:spacing w:val="3"/>
                <w:w w:val="105"/>
                <w:sz w:val="20"/>
                <w:szCs w:val="20"/>
                <w:lang w:val="pl-PL"/>
              </w:rPr>
              <w:t>y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spacing w:val="-30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które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5"/>
                <w:w w:val="105"/>
                <w:sz w:val="20"/>
                <w:szCs w:val="20"/>
                <w:lang w:val="pl-PL"/>
              </w:rPr>
              <w:t>uniemożliwiają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jej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zastosowanie,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4713F1B5" w14:textId="6D2BE40C" w:rsidR="001202D4" w:rsidRPr="00B15F9F" w:rsidRDefault="00476580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680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lub</w:t>
            </w:r>
          </w:p>
          <w:p w14:paraId="51D8835D" w14:textId="041D259B" w:rsidR="004640D1" w:rsidRPr="00B15F9F" w:rsidRDefault="001202D4" w:rsidP="00360411">
            <w:pPr>
              <w:pStyle w:val="TableParagraph"/>
              <w:numPr>
                <w:ilvl w:val="5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wystąpienie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działań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niepożądanych,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które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5"/>
                <w:w w:val="105"/>
                <w:sz w:val="20"/>
                <w:szCs w:val="20"/>
                <w:lang w:val="pl-PL"/>
              </w:rPr>
              <w:t>uniemożliwiają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kontynuowanie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pacing w:val="2"/>
                <w:w w:val="105"/>
                <w:sz w:val="20"/>
                <w:szCs w:val="20"/>
                <w:lang w:val="pl-PL"/>
              </w:rPr>
              <w:t>cyklosporyną</w:t>
            </w:r>
            <w:r w:rsidR="00EA3C66" w:rsidRPr="00B15F9F">
              <w:rPr>
                <w:spacing w:val="2"/>
                <w:w w:val="105"/>
                <w:sz w:val="20"/>
                <w:szCs w:val="20"/>
                <w:lang w:val="pl-PL"/>
              </w:rPr>
              <w:t>;</w:t>
            </w:r>
          </w:p>
          <w:p w14:paraId="69DD2B9B" w14:textId="72B91B9B" w:rsidR="00A74D64" w:rsidRPr="00B15F9F" w:rsidRDefault="00A74D64" w:rsidP="00360411">
            <w:pPr>
              <w:widowControl w:val="0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wymagana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zgoda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świadomą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kontrolę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urodzeń,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360F" w:rsidRPr="00B15F9F">
              <w:rPr>
                <w:rFonts w:ascii="Times New Roman" w:hAnsi="Times New Roman" w:cs="Times New Roman"/>
                <w:sz w:val="20"/>
                <w:szCs w:val="20"/>
              </w:rPr>
              <w:t>(zwanej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360F" w:rsidRPr="00B15F9F">
              <w:rPr>
                <w:rFonts w:ascii="Times New Roman" w:hAnsi="Times New Roman" w:cs="Times New Roman"/>
                <w:sz w:val="20"/>
                <w:szCs w:val="20"/>
              </w:rPr>
              <w:t>dalej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360F" w:rsidRPr="00B15F9F">
              <w:rPr>
                <w:rFonts w:ascii="Times New Roman" w:hAnsi="Times New Roman" w:cs="Times New Roman"/>
                <w:sz w:val="20"/>
                <w:szCs w:val="20"/>
              </w:rPr>
              <w:t>ChPL)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leku,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którym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lekowym;</w:t>
            </w:r>
          </w:p>
          <w:p w14:paraId="64DEBC83" w14:textId="1FF914CD" w:rsidR="00A74D64" w:rsidRPr="00B15F9F" w:rsidRDefault="00A74D64" w:rsidP="00360411">
            <w:pPr>
              <w:widowControl w:val="0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Leczniczego;</w:t>
            </w:r>
          </w:p>
          <w:p w14:paraId="4FF2DA4F" w14:textId="3AF38FF2" w:rsidR="00A74D64" w:rsidRPr="00B15F9F" w:rsidRDefault="00A74D64" w:rsidP="00360411">
            <w:pPr>
              <w:widowControl w:val="0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schorzeń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współistniejących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przeciwskazanie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stwierdzonych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ChPL;</w:t>
            </w:r>
          </w:p>
          <w:p w14:paraId="32ADF80B" w14:textId="75672F74" w:rsidR="00A74D64" w:rsidRPr="00B15F9F" w:rsidRDefault="00A74D64" w:rsidP="00360411">
            <w:pPr>
              <w:widowControl w:val="0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określon</w:t>
            </w:r>
            <w:r w:rsidR="00476580" w:rsidRPr="00B15F9F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czynnej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ujętej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lekowym;</w:t>
            </w:r>
          </w:p>
          <w:p w14:paraId="28AC1570" w14:textId="2F744849" w:rsidR="00A74D64" w:rsidRPr="00B15F9F" w:rsidRDefault="00476580" w:rsidP="00360411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aktywne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zakażeni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pasożytnicze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infekcj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która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przeciwskazaniem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4D64" w:rsidRPr="00B15F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dupilumab</w:t>
            </w:r>
            <w:r w:rsidRPr="00B15F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589389" w14:textId="55044600" w:rsidR="00C2360F" w:rsidRPr="00B15F9F" w:rsidRDefault="00C2360F" w:rsidP="00360411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piersią.</w:t>
            </w:r>
          </w:p>
          <w:p w14:paraId="49148181" w14:textId="1B84576D" w:rsidR="00E63681" w:rsidRPr="00B15F9F" w:rsidRDefault="00C07CAC" w:rsidP="00360411">
            <w:pPr>
              <w:pStyle w:val="TableParagraph"/>
              <w:tabs>
                <w:tab w:val="left" w:pos="5460"/>
              </w:tabs>
              <w:spacing w:after="60" w:line="276" w:lineRule="auto"/>
              <w:ind w:left="0"/>
              <w:jc w:val="both"/>
              <w:rPr>
                <w:w w:val="105"/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Ponadto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lekowego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kwalifikowani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pacjenci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wymagający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kontynuacji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leczenia,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którzy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byli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leczeni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substancjami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czynnymi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finansowanymi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programie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lekowym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ramach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innego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sposobu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finansowania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terapii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(za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wyjątkiem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trwających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badań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klinicznych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tych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leków),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pod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warunkiem,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że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chwili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rozpoczęcia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spełniali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kryteria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kwalifikacji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lekowego.</w:t>
            </w:r>
          </w:p>
          <w:p w14:paraId="0FD7383B" w14:textId="77777777" w:rsidR="00476580" w:rsidRPr="00B15F9F" w:rsidRDefault="00476580" w:rsidP="00360411">
            <w:pPr>
              <w:pStyle w:val="TableParagraph"/>
              <w:tabs>
                <w:tab w:val="left" w:pos="5460"/>
              </w:tabs>
              <w:spacing w:after="60" w:line="276" w:lineRule="auto"/>
              <w:ind w:left="0"/>
              <w:jc w:val="both"/>
              <w:rPr>
                <w:w w:val="105"/>
                <w:sz w:val="20"/>
                <w:szCs w:val="20"/>
                <w:lang w:val="pl-PL"/>
              </w:rPr>
            </w:pPr>
          </w:p>
          <w:p w14:paraId="63FCF963" w14:textId="0FBCC32D" w:rsidR="00C2360F" w:rsidRPr="00B15F9F" w:rsidRDefault="00C2360F" w:rsidP="00360411">
            <w:pPr>
              <w:pStyle w:val="Default"/>
              <w:numPr>
                <w:ilvl w:val="0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Określenie</w:t>
            </w:r>
            <w:r w:rsidR="00710D4A"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czasu</w:t>
            </w:r>
            <w:r w:rsidR="00710D4A"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w</w:t>
            </w:r>
            <w:r w:rsidR="00710D4A"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programie</w:t>
            </w:r>
          </w:p>
          <w:p w14:paraId="7AF83835" w14:textId="0EA28AF6" w:rsidR="00C2360F" w:rsidRPr="00B15F9F" w:rsidRDefault="00C2360F" w:rsidP="00360411">
            <w:p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czasu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podjęcia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wyłączeniu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programu,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kryteriami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wyłączenia.</w:t>
            </w:r>
          </w:p>
          <w:p w14:paraId="2BA6EBB3" w14:textId="77777777" w:rsidR="00E63681" w:rsidRPr="00B15F9F" w:rsidRDefault="00E63681" w:rsidP="00360411">
            <w:pPr>
              <w:pStyle w:val="TableParagraph"/>
              <w:tabs>
                <w:tab w:val="left" w:pos="487"/>
                <w:tab w:val="left" w:pos="488"/>
                <w:tab w:val="left" w:pos="5460"/>
              </w:tabs>
              <w:spacing w:after="60" w:line="276" w:lineRule="auto"/>
              <w:ind w:left="397"/>
              <w:jc w:val="both"/>
              <w:rPr>
                <w:sz w:val="20"/>
                <w:szCs w:val="20"/>
                <w:lang w:val="pl-PL"/>
              </w:rPr>
            </w:pPr>
          </w:p>
          <w:p w14:paraId="4B4076D0" w14:textId="1966B120" w:rsidR="007F1DC2" w:rsidRPr="00B15F9F" w:rsidRDefault="001202D4" w:rsidP="00360411">
            <w:pPr>
              <w:pStyle w:val="TableParagraph"/>
              <w:numPr>
                <w:ilvl w:val="0"/>
                <w:numId w:val="38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sz w:val="20"/>
                <w:szCs w:val="20"/>
                <w:lang w:val="pl-PL"/>
              </w:rPr>
            </w:pPr>
            <w:r w:rsidRPr="00B15F9F">
              <w:rPr>
                <w:b/>
                <w:spacing w:val="-2"/>
                <w:w w:val="105"/>
                <w:sz w:val="20"/>
                <w:szCs w:val="20"/>
                <w:lang w:val="pl-PL"/>
              </w:rPr>
              <w:t>Kryteria</w:t>
            </w:r>
            <w:r w:rsidR="00710D4A" w:rsidRPr="00B15F9F">
              <w:rPr>
                <w:b/>
                <w:spacing w:val="-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spacing w:val="-3"/>
                <w:w w:val="105"/>
                <w:sz w:val="20"/>
                <w:szCs w:val="20"/>
                <w:lang w:val="pl-PL"/>
              </w:rPr>
              <w:t>wyłączenia</w:t>
            </w:r>
            <w:r w:rsidR="00710D4A" w:rsidRPr="00B15F9F">
              <w:rPr>
                <w:b/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b/>
                <w:spacing w:val="-18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spacing w:val="-5"/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b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3EC4B47B" w14:textId="2E4F2B70" w:rsidR="001F06FA" w:rsidRPr="00B15F9F" w:rsidRDefault="001F06FA" w:rsidP="00360411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Cs/>
                <w:sz w:val="20"/>
                <w:szCs w:val="20"/>
                <w:lang w:val="pl-PL"/>
              </w:rPr>
            </w:pP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Lekarz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prowadzący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może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każdym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momencie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czasowym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przerwać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bądź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zakończyć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leczenie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zgodnie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ze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swoją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wiedzą</w:t>
            </w:r>
            <w:r w:rsidR="00710D4A"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Cs/>
                <w:spacing w:val="-5"/>
                <w:w w:val="105"/>
                <w:sz w:val="20"/>
                <w:szCs w:val="20"/>
                <w:lang w:val="pl-PL"/>
              </w:rPr>
              <w:t>medyczną.</w:t>
            </w:r>
          </w:p>
          <w:p w14:paraId="4EFD9105" w14:textId="5317B24A" w:rsidR="001202D4" w:rsidRPr="00B15F9F" w:rsidRDefault="00C2360F" w:rsidP="00360411">
            <w:pPr>
              <w:pStyle w:val="TableParagraph"/>
              <w:numPr>
                <w:ilvl w:val="3"/>
                <w:numId w:val="38"/>
              </w:numPr>
              <w:tabs>
                <w:tab w:val="left" w:pos="488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brak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w w:val="105"/>
                <w:sz w:val="20"/>
                <w:szCs w:val="20"/>
                <w:lang w:val="pl-PL"/>
              </w:rPr>
              <w:t>adekwatnej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w w:val="105"/>
                <w:sz w:val="20"/>
                <w:szCs w:val="20"/>
                <w:lang w:val="pl-PL"/>
              </w:rPr>
              <w:t>odpowiedzi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w w:val="105"/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w w:val="105"/>
                <w:sz w:val="20"/>
                <w:szCs w:val="20"/>
                <w:lang w:val="pl-PL"/>
              </w:rPr>
              <w:t>leczenie</w:t>
            </w:r>
            <w:r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ocenianej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zgodnie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harmonogramem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monitorowania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skuteczności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lastRenderedPageBreak/>
              <w:t>pacjenta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.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Miernikiem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3336A" w:rsidRPr="00B15F9F">
              <w:rPr>
                <w:spacing w:val="3"/>
                <w:w w:val="105"/>
                <w:sz w:val="20"/>
                <w:szCs w:val="20"/>
                <w:lang w:val="pl-PL"/>
              </w:rPr>
              <w:t>nie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adekwatnej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odpowiedzi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leczenie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jest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spełnienie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łącznie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wymienionych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476580" w:rsidRPr="00B15F9F">
              <w:rPr>
                <w:spacing w:val="3"/>
                <w:w w:val="105"/>
                <w:sz w:val="20"/>
                <w:szCs w:val="20"/>
                <w:lang w:val="pl-PL"/>
              </w:rPr>
              <w:t>kryteriów</w:t>
            </w:r>
            <w:r w:rsidRPr="00B15F9F">
              <w:rPr>
                <w:w w:val="105"/>
                <w:sz w:val="20"/>
                <w:szCs w:val="20"/>
                <w:lang w:val="pl-PL"/>
              </w:rPr>
              <w:t>:</w:t>
            </w:r>
          </w:p>
          <w:p w14:paraId="24EB25B7" w14:textId="0F2E8E8A" w:rsidR="00E63681" w:rsidRPr="00B15F9F" w:rsidRDefault="0043336A" w:rsidP="00360411">
            <w:pPr>
              <w:pStyle w:val="TableParagraph"/>
              <w:numPr>
                <w:ilvl w:val="4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nie</w:t>
            </w:r>
            <w:r w:rsidR="00476580" w:rsidRPr="00B15F9F">
              <w:rPr>
                <w:w w:val="105"/>
                <w:sz w:val="20"/>
                <w:szCs w:val="20"/>
                <w:lang w:val="pl-PL"/>
              </w:rPr>
              <w:t>uzyskanie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co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najmniej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50%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redukcji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wskaźnika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oceny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kwestionariuszem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7"/>
                <w:w w:val="105"/>
                <w:sz w:val="20"/>
                <w:szCs w:val="20"/>
                <w:lang w:val="pl-PL"/>
              </w:rPr>
              <w:t>Eczema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Area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and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Severity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Index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score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(EASI)</w:t>
            </w:r>
            <w:r w:rsidR="002C3FDD" w:rsidRPr="00B15F9F">
              <w:rPr>
                <w:spacing w:val="-4"/>
                <w:w w:val="105"/>
                <w:sz w:val="20"/>
                <w:szCs w:val="20"/>
                <w:lang w:val="pl-PL"/>
              </w:rPr>
              <w:t>,</w:t>
            </w:r>
          </w:p>
          <w:p w14:paraId="70B14694" w14:textId="1F4493E9" w:rsidR="001202D4" w:rsidRPr="00B15F9F" w:rsidRDefault="001202D4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454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oraz</w:t>
            </w:r>
          </w:p>
          <w:p w14:paraId="4340A4F7" w14:textId="7F01559E" w:rsidR="001202D4" w:rsidRPr="00B15F9F" w:rsidRDefault="0043336A" w:rsidP="00360411">
            <w:pPr>
              <w:pStyle w:val="TableParagraph"/>
              <w:numPr>
                <w:ilvl w:val="4"/>
                <w:numId w:val="38"/>
              </w:numPr>
              <w:tabs>
                <w:tab w:val="left" w:pos="923"/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nieuzyskanie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poprawy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jakości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życia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ocenionej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za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pomocą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skali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7"/>
                <w:w w:val="105"/>
                <w:sz w:val="20"/>
                <w:szCs w:val="20"/>
                <w:lang w:val="pl-PL"/>
              </w:rPr>
              <w:t>DLQI</w:t>
            </w:r>
            <w:r w:rsidR="00D30110" w:rsidRPr="00B15F9F">
              <w:rPr>
                <w:spacing w:val="-7"/>
                <w:w w:val="105"/>
                <w:sz w:val="20"/>
                <w:szCs w:val="20"/>
                <w:lang w:val="pl-PL"/>
              </w:rPr>
              <w:t>/CDLQI</w:t>
            </w:r>
            <w:r w:rsidR="002D6A70" w:rsidRPr="00B15F9F">
              <w:rPr>
                <w:spacing w:val="-7"/>
                <w:w w:val="105"/>
                <w:sz w:val="20"/>
                <w:szCs w:val="20"/>
                <w:lang w:val="pl-PL"/>
              </w:rPr>
              <w:t>/IDQOL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minimum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4-punkty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stosunku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wartości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początkowych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kwalifikacji</w:t>
            </w:r>
            <w:r w:rsidR="002C3FDD" w:rsidRPr="00B15F9F">
              <w:rPr>
                <w:spacing w:val="-4"/>
                <w:w w:val="105"/>
                <w:sz w:val="20"/>
                <w:szCs w:val="20"/>
                <w:lang w:val="pl-PL"/>
              </w:rPr>
              <w:t>,</w:t>
            </w:r>
          </w:p>
          <w:p w14:paraId="6D049419" w14:textId="690A54D1" w:rsidR="001F38CF" w:rsidRPr="00B15F9F" w:rsidRDefault="001F38CF" w:rsidP="00360411">
            <w:pPr>
              <w:pStyle w:val="TableParagraph"/>
              <w:tabs>
                <w:tab w:val="left" w:pos="923"/>
                <w:tab w:val="left" w:pos="5460"/>
              </w:tabs>
              <w:spacing w:after="60" w:line="276" w:lineRule="auto"/>
              <w:ind w:left="454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oraz</w:t>
            </w:r>
          </w:p>
          <w:p w14:paraId="05348988" w14:textId="3D64A593" w:rsidR="001F38CF" w:rsidRPr="00B15F9F" w:rsidRDefault="002316A4" w:rsidP="00360411">
            <w:pPr>
              <w:pStyle w:val="Akapitzlist"/>
              <w:numPr>
                <w:ilvl w:val="4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przypadku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>dupilumabem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osób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wieku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od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6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11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lat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43336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brak</w:t>
            </w:r>
            <w:r w:rsidR="00710D4A" w:rsidRPr="00B15F9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F38CF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kwalifikacj</w:t>
            </w:r>
            <w:r w:rsidR="0043336A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="00710D4A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F38CF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F38CF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zwiększenia</w:t>
            </w:r>
            <w:r w:rsidR="00710D4A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F38CF" w:rsidRPr="00B15F9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dawki;</w:t>
            </w:r>
          </w:p>
          <w:p w14:paraId="5835A203" w14:textId="34F9417D" w:rsidR="002316A4" w:rsidRPr="00B15F9F" w:rsidRDefault="001F38CF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osób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D80E86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lat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zwiększono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dawkę,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ocenianej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tyg.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dupilumabem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rozumianej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nieuzyskanie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wskaźnika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kwestionariuszem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(EASI)</w:t>
            </w:r>
            <w:r w:rsidR="002C3FDD" w:rsidRPr="00B15F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4BBF66" w14:textId="1C8DAA30" w:rsidR="00C34D6F" w:rsidRPr="00B15F9F" w:rsidRDefault="00C34D6F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wystąpienie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chorób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stanów,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które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opinii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prowadzącego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uniemożliwiają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dalsze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prowadzenie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leczenia;</w:t>
            </w:r>
          </w:p>
          <w:p w14:paraId="05FA7843" w14:textId="4EBD1E26" w:rsidR="00C34D6F" w:rsidRPr="00B15F9F" w:rsidRDefault="00C34D6F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wystąpienie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objawów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nadwrażliwości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na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którąkolwiek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substancję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czynną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substancję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pomocniczą;</w:t>
            </w:r>
          </w:p>
          <w:p w14:paraId="74E44B66" w14:textId="08B3376B" w:rsidR="00C34D6F" w:rsidRPr="00B15F9F" w:rsidRDefault="00C34D6F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wystąpienie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toksyczności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wymagającej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zakończenia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opinii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prowadzącego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zgodnie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z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aktualną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ChPL;</w:t>
            </w:r>
          </w:p>
          <w:p w14:paraId="752D7692" w14:textId="2CD0B780" w:rsidR="00C34D6F" w:rsidRPr="00B15F9F" w:rsidRDefault="00C34D6F" w:rsidP="00360411">
            <w:pPr>
              <w:pStyle w:val="Akapitzlist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pogorszenie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jakości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życia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o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istotnym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znaczeniu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według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oceny</w:t>
            </w:r>
            <w:r w:rsidR="00710D4A"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lekarza;</w:t>
            </w:r>
          </w:p>
          <w:p w14:paraId="1C32A539" w14:textId="3F5283EC" w:rsidR="00626B3E" w:rsidRPr="00B15F9F" w:rsidRDefault="00626B3E" w:rsidP="00360411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brak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współpracy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nieprzestrzeganie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zaleceń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lekarskich,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tym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zwłaszcza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dotyczących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okresowych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badań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kontrolnych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oceniających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skuteczność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bezpieczeństwo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strony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świadczeniobiorcy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jego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opiekuna</w:t>
            </w:r>
            <w:r w:rsidR="00710D4A"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z w:val="20"/>
                <w:szCs w:val="20"/>
              </w:rPr>
              <w:t>prawnego;</w:t>
            </w:r>
          </w:p>
          <w:p w14:paraId="021301F9" w14:textId="66619AD9" w:rsidR="00E63681" w:rsidRPr="00B15F9F" w:rsidRDefault="001202D4" w:rsidP="00360411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lastRenderedPageBreak/>
              <w:t>ciąża</w:t>
            </w:r>
            <w:r w:rsidR="00710D4A" w:rsidRPr="00B15F9F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w w:val="105"/>
                <w:sz w:val="20"/>
                <w:szCs w:val="20"/>
              </w:rPr>
              <w:t>lub</w:t>
            </w:r>
            <w:r w:rsidR="00710D4A" w:rsidRPr="00B15F9F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w w:val="105"/>
                <w:sz w:val="20"/>
                <w:szCs w:val="20"/>
              </w:rPr>
              <w:t>laktacja</w:t>
            </w:r>
            <w:r w:rsidR="00C34D6F" w:rsidRPr="00B15F9F"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</w:p>
          <w:p w14:paraId="6CFE3789" w14:textId="77777777" w:rsidR="0043336A" w:rsidRPr="00B15F9F" w:rsidRDefault="0043336A" w:rsidP="00360411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0D7528" w14:textId="292E52EE" w:rsidR="001202D4" w:rsidRPr="00B15F9F" w:rsidRDefault="001202D4" w:rsidP="00360411">
            <w:pPr>
              <w:pStyle w:val="TableParagraph"/>
              <w:numPr>
                <w:ilvl w:val="0"/>
                <w:numId w:val="38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b/>
                <w:spacing w:val="-7"/>
                <w:w w:val="105"/>
                <w:sz w:val="20"/>
                <w:szCs w:val="20"/>
                <w:lang w:val="pl-PL"/>
              </w:rPr>
              <w:t>Ponowne</w:t>
            </w:r>
            <w:r w:rsidR="00710D4A" w:rsidRPr="00B15F9F">
              <w:rPr>
                <w:b/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w w:val="105"/>
                <w:sz w:val="20"/>
                <w:szCs w:val="20"/>
                <w:lang w:val="pl-PL"/>
              </w:rPr>
              <w:t>włączenie</w:t>
            </w:r>
            <w:r w:rsidR="00710D4A" w:rsidRPr="00B15F9F">
              <w:rPr>
                <w:b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spacing w:val="-10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b/>
                <w:spacing w:val="-18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spacing w:val="-5"/>
                <w:w w:val="105"/>
                <w:sz w:val="20"/>
                <w:szCs w:val="20"/>
                <w:lang w:val="pl-PL"/>
              </w:rPr>
              <w:t>programu</w:t>
            </w:r>
          </w:p>
          <w:p w14:paraId="58544A89" w14:textId="32DF9988" w:rsidR="001202D4" w:rsidRPr="00B15F9F" w:rsidRDefault="00AE7842" w:rsidP="00360411">
            <w:pPr>
              <w:pStyle w:val="TableParagraph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d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o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może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być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ponownie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włączony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pacjent,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którego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zaprzestano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podawania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substancji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czynne</w:t>
            </w:r>
            <w:r w:rsidR="0043336A" w:rsidRPr="00B15F9F">
              <w:rPr>
                <w:w w:val="105"/>
                <w:sz w:val="20"/>
                <w:szCs w:val="20"/>
                <w:lang w:val="pl-PL"/>
              </w:rPr>
              <w:t>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ujętej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programie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C070D6" w:rsidRPr="00B15F9F">
              <w:rPr>
                <w:w w:val="105"/>
                <w:sz w:val="20"/>
                <w:szCs w:val="20"/>
                <w:lang w:val="pl-PL"/>
              </w:rPr>
              <w:t>lekowym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zastosowa</w:t>
            </w:r>
            <w:r w:rsidR="00C070D6" w:rsidRPr="00B15F9F">
              <w:rPr>
                <w:spacing w:val="4"/>
                <w:w w:val="105"/>
                <w:sz w:val="20"/>
                <w:szCs w:val="20"/>
                <w:lang w:val="pl-PL"/>
              </w:rPr>
              <w:t>nej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zgodnie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treścią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powodu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wystąpienia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działań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niepożądanych,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które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ustąpiły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po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odstawieniu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leku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bądź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zastosowanym</w:t>
            </w:r>
            <w:r w:rsidR="00710D4A" w:rsidRPr="00B15F9F">
              <w:rPr>
                <w:spacing w:val="-2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leczeniu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opinii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lekarza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prowadzącego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powrót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terapii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tą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samą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substancją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czynną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stanowi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ryzyka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dla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160F7" w:rsidRPr="00B15F9F">
              <w:rPr>
                <w:w w:val="105"/>
                <w:sz w:val="20"/>
                <w:szCs w:val="20"/>
                <w:lang w:val="pl-PL"/>
              </w:rPr>
              <w:t>pacjenta</w:t>
            </w:r>
            <w:r w:rsidRPr="00B15F9F">
              <w:rPr>
                <w:w w:val="105"/>
                <w:sz w:val="20"/>
                <w:szCs w:val="20"/>
                <w:lang w:val="pl-PL"/>
              </w:rPr>
              <w:t>;</w:t>
            </w:r>
          </w:p>
          <w:p w14:paraId="34BC3CCB" w14:textId="5E1E7E39" w:rsidR="001202D4" w:rsidRPr="00B15F9F" w:rsidRDefault="00AE7842" w:rsidP="00360411">
            <w:pPr>
              <w:pStyle w:val="TableParagraph"/>
              <w:numPr>
                <w:ilvl w:val="3"/>
                <w:numId w:val="38"/>
              </w:numPr>
              <w:tabs>
                <w:tab w:val="left" w:pos="5460"/>
              </w:tabs>
              <w:spacing w:after="60" w:line="276" w:lineRule="auto"/>
              <w:jc w:val="both"/>
              <w:rPr>
                <w:spacing w:val="-4"/>
                <w:w w:val="105"/>
                <w:sz w:val="20"/>
                <w:szCs w:val="20"/>
                <w:lang w:val="pl-PL"/>
              </w:rPr>
            </w:pP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d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o</w:t>
            </w:r>
            <w:r w:rsidR="00710D4A" w:rsidRPr="00B15F9F">
              <w:rPr>
                <w:spacing w:val="-1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spacing w:val="1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mogą</w:t>
            </w:r>
            <w:r w:rsidR="00710D4A" w:rsidRPr="00B15F9F">
              <w:rPr>
                <w:spacing w:val="-1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zostać</w:t>
            </w:r>
            <w:r w:rsidR="00710D4A" w:rsidRPr="00B15F9F">
              <w:rPr>
                <w:spacing w:val="-2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włączane,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bez</w:t>
            </w:r>
            <w:r w:rsidR="00710D4A" w:rsidRPr="00B15F9F">
              <w:rPr>
                <w:spacing w:val="-25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konieczności</w:t>
            </w:r>
            <w:r w:rsidR="00710D4A" w:rsidRPr="00B15F9F">
              <w:rPr>
                <w:spacing w:val="-1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ponownej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5"/>
                <w:w w:val="105"/>
                <w:sz w:val="20"/>
                <w:szCs w:val="20"/>
                <w:lang w:val="pl-PL"/>
              </w:rPr>
              <w:t>kwalifikacji,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pacjentki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wyłączone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powodu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ciąży</w:t>
            </w:r>
            <w:r w:rsidR="00710D4A" w:rsidRPr="00B15F9F">
              <w:rPr>
                <w:spacing w:val="41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lub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laktacji,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które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momencie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wyłączenia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spełniały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innych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kryteriów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wyłączenia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programu.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Pacjentki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te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momencie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ponownego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włączania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mogą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spełniać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żadnego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kryteriów</w:t>
            </w:r>
            <w:r w:rsidR="00710D4A" w:rsidRPr="00B15F9F">
              <w:rPr>
                <w:spacing w:val="1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wyłączenia.</w:t>
            </w:r>
          </w:p>
          <w:p w14:paraId="5C480B64" w14:textId="12389FC7" w:rsidR="001202D4" w:rsidRPr="00710D4A" w:rsidRDefault="001202D4" w:rsidP="00710D4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F00" w14:textId="77777777" w:rsidR="0043336A" w:rsidRPr="00710D4A" w:rsidRDefault="001202D4" w:rsidP="00710D4A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2AE6B9E8" w14:textId="346B274B" w:rsidR="006518A4" w:rsidRPr="00710D4A" w:rsidRDefault="0008740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</w:pPr>
            <w:r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d</w:t>
            </w:r>
            <w:r w:rsidR="001202D4"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upilumab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4C1558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m</w:t>
            </w:r>
            <w:r w:rsidR="00222AC7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aksymalna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222AC7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dawka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222AC7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to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dawka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początkowa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600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mg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(dwa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wstrzyknięcia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po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300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mg),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następnie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dawka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300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mg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co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dwa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tygodnie,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podawane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we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518A4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wstrzyknięciach</w:t>
            </w:r>
            <w:r w:rsid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="00626B3E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podskórnych</w:t>
            </w:r>
            <w:r w:rsidR="0043336A" w:rsidRPr="00710D4A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>;</w:t>
            </w:r>
          </w:p>
          <w:p w14:paraId="0DC30525" w14:textId="2F3B672B" w:rsidR="007C7FD1" w:rsidRPr="00710D4A" w:rsidRDefault="0008740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upadacytynib</w:t>
            </w:r>
            <w:r w:rsidR="003F20E5" w:rsidRPr="003F20E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3F20E5" w:rsidRPr="00AF762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maksymalna dawka wynosi 30 mg raz na dobę;</w:t>
            </w:r>
          </w:p>
          <w:p w14:paraId="3DB15CCF" w14:textId="114C4BE6" w:rsidR="00087401" w:rsidRPr="00710D4A" w:rsidRDefault="0008740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</w:pPr>
            <w:r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baricytynib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maksymalna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wynosi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4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mg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raz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C7FD1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dobę</w:t>
            </w:r>
            <w:r w:rsidR="0043336A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980F6B2" w14:textId="59975057" w:rsidR="007C7FD1" w:rsidRPr="00710D4A" w:rsidRDefault="007C7FD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tralokinumab</w:t>
            </w:r>
            <w:r w:rsidR="00710D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maksymalna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początkowa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600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mg,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następnie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300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mg</w:t>
            </w:r>
            <w:r w:rsidR="00A3207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podawana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dwa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tygodnie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drogą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wstrzyknięcia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podskórnego</w:t>
            </w:r>
            <w:r w:rsidR="0043336A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5F87ADD" w14:textId="77777777" w:rsidR="00A62D11" w:rsidRDefault="007C7FD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abrocytynib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maksymalna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wynosi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200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mg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raz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85F78"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dobę</w:t>
            </w:r>
            <w:r w:rsidR="00A62D1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37E2E16" w14:textId="3DEFEB2C" w:rsidR="00A62D11" w:rsidRPr="00151B3D" w:rsidRDefault="00A62D11" w:rsidP="00B15F9F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833F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>lebrykizumab</w:t>
            </w:r>
            <w:r w:rsidR="009311D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maksymaln</w:t>
            </w:r>
            <w:r w:rsidRPr="00833F0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a</w:t>
            </w:r>
            <w:r w:rsidR="009311D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833F0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dawka</w:t>
            </w:r>
            <w:r w:rsidR="009311D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833F0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wynosi 500 mg zarówno w tygodniu 0. jak i tygodniu 2., a następnie 250 mg podawane podskórnie co dwa tygodnie, do tygodnia 16.</w:t>
            </w:r>
            <w:r w:rsidR="00151B3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151B3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Stan niektórych pacjentów z początkową częściową odpowiedzią na leczenie może się dodatkowo poprawić </w:t>
            </w:r>
            <w:r w:rsidRPr="00151B3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dzięki kontynuacji leczenia co drugi tydzień, do tygodnia 24. Po uzyskaniu odpowiedzi klinicznej zalecana dawka podtrzymująca lebrykizumabu wynosi 250 mg co cztery tygodnie.</w:t>
            </w:r>
          </w:p>
          <w:p w14:paraId="2C6348CC" w14:textId="77777777" w:rsidR="00A62D11" w:rsidRPr="00710D4A" w:rsidRDefault="00A62D11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6ABAB936" w14:textId="77777777" w:rsidR="00A62D11" w:rsidRPr="009311DC" w:rsidRDefault="00A62D11" w:rsidP="00B15F9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</w:pPr>
            <w:r w:rsidRPr="009311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>Modyfikacja dawkowania</w:t>
            </w:r>
          </w:p>
          <w:p w14:paraId="09A26F62" w14:textId="77777777" w:rsidR="00A62D11" w:rsidRDefault="00A62D11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6E551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Sposób podawania, zmniejszenie dawki oraz ewentualne czasowe wstrzymania leczenia lub wydłużenia odstępu pomiędzy kolejnymi dawkami u pacjentów, u których uzyskano cel terapii, prowadzone zgodnie z aktualną Charakterystyką Produktu Leczniczego (ChPL) lub przyjętą praktyką kliniczną.</w:t>
            </w:r>
          </w:p>
          <w:p w14:paraId="5770C312" w14:textId="77777777" w:rsidR="00A62D11" w:rsidRDefault="00A62D11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666D9F2D" w14:textId="7EBA55B0" w:rsidR="004C1558" w:rsidRPr="00B15F9F" w:rsidRDefault="00A62D11" w:rsidP="00B15F9F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</w:pPr>
            <w:r w:rsidRPr="009311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>Kontynuacja leczenia w warunkach domowych</w:t>
            </w:r>
          </w:p>
          <w:p w14:paraId="35F94044" w14:textId="15BB559C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Dopuszczalne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jest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wydłużenie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odstępu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pomiędzy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podaniem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kolejnych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dawek</w:t>
            </w:r>
            <w:r w:rsidR="00BB4A3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zgodnie</w:t>
            </w:r>
            <w:r w:rsidR="008C1A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z </w:t>
            </w:r>
            <w:r w:rsidR="00BB4A3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ChPL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.</w:t>
            </w:r>
          </w:p>
          <w:p w14:paraId="362351D0" w14:textId="27AA53F1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Leczenie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może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być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kontynuowane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warunkach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domowych,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jeśli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lekarz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uznają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właściwe.</w:t>
            </w:r>
          </w:p>
          <w:p w14:paraId="04066717" w14:textId="2B651505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odbywa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ośrodku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minimum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cztery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wizyty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odstępach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zgodnych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punktami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monitorowania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leczenia.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</w:p>
          <w:p w14:paraId="04AD9E9F" w14:textId="7A155F65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Wizyty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mają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też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celu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edukację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zakresie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administrowania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–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samodzielnego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przez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opiekuna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prawnego.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</w:p>
          <w:p w14:paraId="13AAF542" w14:textId="31A5B5EA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opiekunowie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prawni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muszą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być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poinstruowani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odnośnie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techniki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podawania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leku,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prowadzenia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dziennika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leczenia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oraz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rozpoznawania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działań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niepożądanych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(ciężkich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reakcji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alergicznych)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czynności,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które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należy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podjąć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przypadku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ich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wystąpienia.</w:t>
            </w:r>
          </w:p>
          <w:p w14:paraId="70671B7F" w14:textId="10138143" w:rsidR="004C1558" w:rsidRPr="00710D4A" w:rsidRDefault="004C1558" w:rsidP="00B15F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otrzymuje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leki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ośrodku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prowadzącym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terapię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atopowego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zapalenia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skóry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danego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pacjenta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na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okres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pomiędzy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wizytami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710D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ośrodku.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F6D3" w14:textId="2EC58CEE" w:rsidR="001202D4" w:rsidRPr="00710D4A" w:rsidRDefault="001202D4" w:rsidP="00710D4A">
            <w:pPr>
              <w:pStyle w:val="TableParagraph"/>
              <w:numPr>
                <w:ilvl w:val="0"/>
                <w:numId w:val="40"/>
              </w:numPr>
              <w:spacing w:before="120"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710D4A">
              <w:rPr>
                <w:b/>
                <w:sz w:val="20"/>
                <w:szCs w:val="20"/>
                <w:lang w:val="pl-PL"/>
              </w:rPr>
              <w:lastRenderedPageBreak/>
              <w:t>Badania</w:t>
            </w:r>
            <w:r w:rsidR="00710D4A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/>
                <w:sz w:val="20"/>
                <w:szCs w:val="20"/>
                <w:lang w:val="pl-PL"/>
              </w:rPr>
              <w:t>przy</w:t>
            </w:r>
            <w:r w:rsidR="00710D4A">
              <w:rPr>
                <w:b/>
                <w:sz w:val="20"/>
                <w:szCs w:val="20"/>
                <w:lang w:val="pl-PL"/>
              </w:rPr>
              <w:t xml:space="preserve"> </w:t>
            </w:r>
            <w:r w:rsidRPr="00710D4A">
              <w:rPr>
                <w:b/>
                <w:sz w:val="20"/>
                <w:szCs w:val="20"/>
                <w:lang w:val="pl-PL"/>
              </w:rPr>
              <w:t>kwalifikacji</w:t>
            </w:r>
          </w:p>
          <w:p w14:paraId="6DE0EB9E" w14:textId="6E762C7A" w:rsidR="001202D4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488"/>
                <w:tab w:val="left" w:pos="489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morfologia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5"/>
                <w:w w:val="105"/>
                <w:sz w:val="20"/>
                <w:szCs w:val="20"/>
                <w:lang w:val="pl-PL"/>
              </w:rPr>
              <w:t>krwi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2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6"/>
                <w:w w:val="105"/>
                <w:sz w:val="20"/>
                <w:szCs w:val="20"/>
                <w:lang w:val="pl-PL"/>
              </w:rPr>
              <w:t>rozmazem;</w:t>
            </w:r>
          </w:p>
          <w:p w14:paraId="68BC0D0C" w14:textId="66CBE1ED" w:rsidR="001202D4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488"/>
                <w:tab w:val="left" w:pos="489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badania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biochemiczne:</w:t>
            </w:r>
          </w:p>
          <w:p w14:paraId="114D80EB" w14:textId="1907B953" w:rsidR="001202D4" w:rsidRPr="00B15F9F" w:rsidRDefault="00CC0941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stężeni</w:t>
            </w:r>
            <w:r w:rsidRPr="00B15F9F">
              <w:rPr>
                <w:w w:val="105"/>
                <w:sz w:val="20"/>
                <w:szCs w:val="20"/>
                <w:lang w:val="pl-PL"/>
              </w:rPr>
              <w:t>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kreatyniny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surowicy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krwi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,</w:t>
            </w:r>
          </w:p>
          <w:p w14:paraId="65577F00" w14:textId="365A907A" w:rsidR="001202D4" w:rsidRPr="00B15F9F" w:rsidRDefault="00CC0941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stężenie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mocznika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krwi</w:t>
            </w:r>
            <w:r w:rsidR="000E081D" w:rsidRPr="00B15F9F">
              <w:rPr>
                <w:spacing w:val="-3"/>
                <w:w w:val="105"/>
                <w:sz w:val="20"/>
                <w:szCs w:val="20"/>
                <w:lang w:val="pl-PL"/>
              </w:rPr>
              <w:t>,</w:t>
            </w:r>
          </w:p>
          <w:p w14:paraId="68B015B7" w14:textId="379E922B" w:rsidR="001202D4" w:rsidRPr="00B15F9F" w:rsidRDefault="00867AD8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wartości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7064" w:rsidRPr="00B15F9F">
              <w:rPr>
                <w:w w:val="105"/>
                <w:sz w:val="20"/>
                <w:szCs w:val="20"/>
                <w:lang w:val="pl-PL"/>
              </w:rPr>
              <w:t>odczyn</w:t>
            </w:r>
            <w:r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7064" w:rsidRPr="00B15F9F">
              <w:rPr>
                <w:w w:val="105"/>
                <w:sz w:val="20"/>
                <w:szCs w:val="20"/>
                <w:lang w:val="pl-PL"/>
              </w:rPr>
              <w:t>Biernackiego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7064" w:rsidRPr="00B15F9F">
              <w:rPr>
                <w:w w:val="105"/>
                <w:sz w:val="20"/>
                <w:szCs w:val="20"/>
                <w:lang w:val="pl-PL"/>
              </w:rPr>
              <w:t>(OB)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7064" w:rsidRPr="00B15F9F">
              <w:rPr>
                <w:w w:val="105"/>
                <w:sz w:val="20"/>
                <w:szCs w:val="20"/>
                <w:lang w:val="pl-PL"/>
              </w:rPr>
              <w:t>lub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stężeni</w:t>
            </w:r>
            <w:r w:rsidRPr="00B15F9F">
              <w:rPr>
                <w:w w:val="105"/>
                <w:sz w:val="20"/>
                <w:szCs w:val="20"/>
                <w:lang w:val="pl-PL"/>
              </w:rPr>
              <w:t>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białka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C-reaktywnego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(CRP),</w:t>
            </w:r>
          </w:p>
          <w:p w14:paraId="463DEAD7" w14:textId="6F53DB71" w:rsidR="001202D4" w:rsidRPr="00B15F9F" w:rsidRDefault="006C2FAC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 w:eastAsia="pl-PL"/>
              </w:rPr>
              <w:t>oznaczenie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aktywności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="006A1C5A" w:rsidRPr="00B15F9F">
              <w:rPr>
                <w:sz w:val="20"/>
                <w:szCs w:val="20"/>
                <w:lang w:val="pl-PL" w:eastAsia="pl-PL"/>
              </w:rPr>
              <w:t>aminotransferaz</w:t>
            </w:r>
            <w:r w:rsidR="00342A6A" w:rsidRPr="00B15F9F">
              <w:rPr>
                <w:sz w:val="20"/>
                <w:szCs w:val="20"/>
                <w:lang w:val="pl-PL" w:eastAsia="pl-PL"/>
              </w:rPr>
              <w:t>y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="006A1C5A" w:rsidRPr="00B15F9F">
              <w:rPr>
                <w:sz w:val="20"/>
                <w:szCs w:val="20"/>
                <w:lang w:val="pl-PL" w:eastAsia="pl-PL"/>
              </w:rPr>
              <w:t>alaninow</w:t>
            </w:r>
            <w:r w:rsidR="00342A6A" w:rsidRPr="00B15F9F">
              <w:rPr>
                <w:spacing w:val="-3"/>
                <w:w w:val="105"/>
                <w:sz w:val="20"/>
                <w:szCs w:val="20"/>
                <w:lang w:val="pl-PL"/>
              </w:rPr>
              <w:t>ej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(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A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L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T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)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,</w:t>
            </w:r>
          </w:p>
          <w:p w14:paraId="61071CE8" w14:textId="4C6B356A" w:rsidR="00067064" w:rsidRPr="00B15F9F" w:rsidRDefault="006C2FAC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aktywności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A1C5A" w:rsidRPr="00B15F9F">
              <w:rPr>
                <w:sz w:val="20"/>
                <w:szCs w:val="20"/>
                <w:lang w:val="pl-PL" w:eastAsia="pl-PL"/>
              </w:rPr>
              <w:t>aminotransferazy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="006A1C5A" w:rsidRPr="00B15F9F">
              <w:rPr>
                <w:sz w:val="20"/>
                <w:szCs w:val="20"/>
                <w:lang w:val="pl-PL" w:eastAsia="pl-PL"/>
              </w:rPr>
              <w:t>asparaginianowej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(</w:t>
            </w:r>
            <w:r w:rsidR="001202D4" w:rsidRPr="00B15F9F">
              <w:rPr>
                <w:spacing w:val="6"/>
                <w:w w:val="105"/>
                <w:sz w:val="20"/>
                <w:szCs w:val="20"/>
                <w:lang w:val="pl-PL"/>
              </w:rPr>
              <w:t>A</w:t>
            </w:r>
            <w:r w:rsidRPr="00B15F9F">
              <w:rPr>
                <w:spacing w:val="6"/>
                <w:w w:val="105"/>
                <w:sz w:val="20"/>
                <w:szCs w:val="20"/>
                <w:lang w:val="pl-PL"/>
              </w:rPr>
              <w:t>S</w:t>
            </w:r>
            <w:r w:rsidR="001202D4" w:rsidRPr="00B15F9F">
              <w:rPr>
                <w:spacing w:val="6"/>
                <w:w w:val="105"/>
                <w:sz w:val="20"/>
                <w:szCs w:val="20"/>
                <w:lang w:val="pl-PL"/>
              </w:rPr>
              <w:t>T</w:t>
            </w:r>
            <w:r w:rsidRPr="00B15F9F">
              <w:rPr>
                <w:spacing w:val="6"/>
                <w:w w:val="105"/>
                <w:sz w:val="20"/>
                <w:szCs w:val="20"/>
                <w:lang w:val="pl-PL"/>
              </w:rPr>
              <w:t>)</w:t>
            </w:r>
            <w:r w:rsidR="002C3FDD" w:rsidRPr="00B15F9F">
              <w:rPr>
                <w:spacing w:val="6"/>
                <w:w w:val="105"/>
                <w:sz w:val="20"/>
                <w:szCs w:val="20"/>
                <w:lang w:val="pl-PL"/>
              </w:rPr>
              <w:t>,</w:t>
            </w:r>
          </w:p>
          <w:p w14:paraId="7F21D933" w14:textId="77F2A566" w:rsidR="0054031F" w:rsidRPr="00B15F9F" w:rsidRDefault="006C2FAC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stężenia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całkowitego,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HDL,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LDL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triglicerydów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(lipidogram)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43336A" w:rsidRPr="00B15F9F">
              <w:rPr>
                <w:sz w:val="20"/>
                <w:szCs w:val="20"/>
                <w:lang w:val="pl-PL"/>
              </w:rPr>
              <w:t>–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pacjentów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kwalifikowanych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i/>
                <w:iCs/>
                <w:sz w:val="20"/>
                <w:szCs w:val="20"/>
                <w:lang w:val="pl-PL"/>
              </w:rPr>
              <w:t>upada</w:t>
            </w:r>
            <w:r w:rsidR="00682DB3" w:rsidRPr="00B15F9F">
              <w:rPr>
                <w:i/>
                <w:iCs/>
                <w:sz w:val="20"/>
                <w:szCs w:val="20"/>
                <w:lang w:val="pl-PL"/>
              </w:rPr>
              <w:t>c</w:t>
            </w:r>
            <w:r w:rsidR="0054031F" w:rsidRPr="00B15F9F">
              <w:rPr>
                <w:i/>
                <w:iCs/>
                <w:sz w:val="20"/>
                <w:szCs w:val="20"/>
                <w:lang w:val="pl-PL"/>
              </w:rPr>
              <w:t>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4031F" w:rsidRPr="00B15F9F">
              <w:rPr>
                <w:i/>
                <w:iCs/>
                <w:sz w:val="20"/>
                <w:szCs w:val="20"/>
                <w:lang w:val="pl-PL"/>
              </w:rPr>
              <w:t>baricytynibem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i/>
                <w:iCs/>
                <w:sz w:val="20"/>
                <w:szCs w:val="20"/>
                <w:lang w:val="pl-PL"/>
              </w:rPr>
              <w:t>abrocytynibem</w:t>
            </w:r>
            <w:r w:rsidR="002C3FDD" w:rsidRPr="00B15F9F">
              <w:rPr>
                <w:sz w:val="20"/>
                <w:szCs w:val="20"/>
                <w:lang w:val="pl-PL"/>
              </w:rPr>
              <w:t>;</w:t>
            </w:r>
          </w:p>
          <w:p w14:paraId="14906154" w14:textId="60B4C288" w:rsidR="00292D21" w:rsidRPr="00B15F9F" w:rsidRDefault="00F50612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pacing w:val="4"/>
                <w:w w:val="105"/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badania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wirusologiczne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pacjentów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kwalifikowanych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6E592F"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upadacytynibem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spacing w:val="4"/>
                <w:w w:val="105"/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baricytynibem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spacing w:val="4"/>
                <w:w w:val="105"/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732F0A"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abrocytynibem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: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</w:p>
          <w:p w14:paraId="03FE57E5" w14:textId="3E7857D7" w:rsidR="00292D21" w:rsidRPr="00360411" w:rsidRDefault="00265D65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pacing w:val="4"/>
                <w:w w:val="105"/>
                <w:sz w:val="20"/>
                <w:szCs w:val="20"/>
                <w:lang w:val="pl-PL"/>
              </w:rPr>
            </w:pP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obecność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antygenu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HBs</w:t>
            </w:r>
            <w:r w:rsidR="002C3FDD" w:rsidRPr="00360411">
              <w:rPr>
                <w:spacing w:val="4"/>
                <w:w w:val="105"/>
                <w:sz w:val="20"/>
                <w:szCs w:val="20"/>
                <w:lang w:val="pl-PL"/>
              </w:rPr>
              <w:t>,</w:t>
            </w:r>
          </w:p>
          <w:p w14:paraId="3DA1F0D7" w14:textId="421FDAC2" w:rsidR="00292D21" w:rsidRPr="00B15F9F" w:rsidRDefault="00265D65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pacing w:val="4"/>
                <w:w w:val="105"/>
                <w:sz w:val="20"/>
                <w:szCs w:val="20"/>
                <w:lang w:val="pl-PL"/>
              </w:rPr>
            </w:pP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przeciwciała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anty-HCV,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a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w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przypadku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pozytywnego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wyniku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–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oznaczenie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PCR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HCV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metodą</w:t>
            </w:r>
            <w:r w:rsidR="00710D4A" w:rsidRPr="00360411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360411">
              <w:rPr>
                <w:spacing w:val="4"/>
                <w:w w:val="105"/>
                <w:sz w:val="20"/>
                <w:szCs w:val="20"/>
                <w:lang w:val="pl-PL"/>
              </w:rPr>
              <w:t>ilościową</w:t>
            </w:r>
            <w:r w:rsidR="002C3FDD" w:rsidRPr="00B15F9F">
              <w:rPr>
                <w:spacing w:val="4"/>
                <w:w w:val="105"/>
                <w:sz w:val="20"/>
                <w:szCs w:val="20"/>
                <w:lang w:val="pl-PL"/>
              </w:rPr>
              <w:t>,</w:t>
            </w:r>
          </w:p>
          <w:p w14:paraId="45F26F11" w14:textId="01C14AF3" w:rsidR="00265D65" w:rsidRPr="00B15F9F" w:rsidRDefault="00265D65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lastRenderedPageBreak/>
              <w:t>antygen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wirusa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HIV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(HIV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Ag/Ab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Combo)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spacing w:val="4"/>
                <w:w w:val="105"/>
                <w:sz w:val="20"/>
                <w:szCs w:val="20"/>
                <w:lang w:val="pl-PL"/>
              </w:rPr>
              <w:t>–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spacing w:val="4"/>
                <w:w w:val="105"/>
                <w:sz w:val="20"/>
                <w:szCs w:val="20"/>
                <w:lang w:val="pl-PL"/>
              </w:rPr>
              <w:t>tylko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spacing w:val="4"/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spacing w:val="4"/>
                <w:w w:val="105"/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upadacytynibu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spacing w:val="4"/>
                <w:w w:val="105"/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A9319B"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baricytynibu</w:t>
            </w:r>
            <w:r w:rsidR="00BB490C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BB490C" w:rsidRPr="00B15F9F">
              <w:rPr>
                <w:i/>
                <w:iCs/>
                <w:spacing w:val="4"/>
                <w:w w:val="105"/>
                <w:sz w:val="20"/>
                <w:szCs w:val="20"/>
                <w:lang w:val="pl-PL"/>
              </w:rPr>
              <w:t>albo abrocytynibu;</w:t>
            </w:r>
          </w:p>
          <w:p w14:paraId="49929198" w14:textId="6DDC612F" w:rsidR="007D3300" w:rsidRPr="00B15F9F" w:rsidRDefault="0054031F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badanie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ogólne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moczu</w:t>
            </w:r>
            <w:r w:rsidR="00771FDB" w:rsidRPr="00B15F9F">
              <w:rPr>
                <w:sz w:val="20"/>
                <w:szCs w:val="20"/>
                <w:lang w:val="pl-PL"/>
              </w:rPr>
              <w:t>;</w:t>
            </w:r>
          </w:p>
          <w:p w14:paraId="4B25D7BB" w14:textId="69546908" w:rsidR="00801BD2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RTG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klatki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piersiowej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303A8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303A8" w:rsidRPr="00B15F9F">
              <w:rPr>
                <w:w w:val="105"/>
                <w:sz w:val="20"/>
                <w:szCs w:val="20"/>
                <w:lang w:val="pl-PL"/>
              </w:rPr>
              <w:t>opisem</w:t>
            </w:r>
            <w:r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maksymalnie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6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miesięcy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przed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064463" w:rsidRPr="00B15F9F">
              <w:rPr>
                <w:w w:val="105"/>
                <w:sz w:val="20"/>
                <w:szCs w:val="20"/>
                <w:lang w:val="pl-PL"/>
              </w:rPr>
              <w:t>kwalifikacją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(w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pacjentów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wieku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od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6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3B47E3" w:rsidRPr="00B15F9F">
              <w:rPr>
                <w:w w:val="105"/>
                <w:sz w:val="20"/>
                <w:szCs w:val="20"/>
                <w:lang w:val="pl-PL"/>
              </w:rPr>
              <w:t xml:space="preserve">miesięcy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lat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–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decyzji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lekarza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w w:val="105"/>
                <w:sz w:val="20"/>
                <w:szCs w:val="20"/>
                <w:lang w:val="pl-PL"/>
              </w:rPr>
              <w:t>prowadzącego)</w:t>
            </w:r>
            <w:r w:rsidRPr="00B15F9F">
              <w:rPr>
                <w:w w:val="105"/>
                <w:sz w:val="20"/>
                <w:szCs w:val="20"/>
                <w:lang w:val="pl-PL"/>
              </w:rPr>
              <w:t>;</w:t>
            </w:r>
          </w:p>
          <w:p w14:paraId="29F4EBFA" w14:textId="1A6F398F" w:rsidR="00801BD2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-11"/>
                <w:w w:val="105"/>
                <w:sz w:val="20"/>
                <w:szCs w:val="20"/>
                <w:lang w:val="pl-PL"/>
              </w:rPr>
              <w:t>EKG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FF6BFB" w:rsidRPr="00B15F9F">
              <w:rPr>
                <w:spacing w:val="-11"/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FF6BFB" w:rsidRPr="00B15F9F">
              <w:rPr>
                <w:spacing w:val="-11"/>
                <w:w w:val="105"/>
                <w:sz w:val="20"/>
                <w:szCs w:val="20"/>
                <w:lang w:val="pl-PL"/>
              </w:rPr>
              <w:t>opisem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(pacjen</w:t>
            </w:r>
            <w:r w:rsidR="004B5DC8" w:rsidRPr="00B15F9F">
              <w:rPr>
                <w:spacing w:val="-11"/>
                <w:w w:val="105"/>
                <w:sz w:val="20"/>
                <w:szCs w:val="20"/>
                <w:lang w:val="pl-PL"/>
              </w:rPr>
              <w:t>ci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wieku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od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6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3B47E3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miesięcy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lat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–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decyzji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lekarza</w:t>
            </w:r>
            <w:r w:rsidR="00710D4A" w:rsidRPr="00B15F9F">
              <w:rPr>
                <w:spacing w:val="-11"/>
                <w:w w:val="105"/>
                <w:sz w:val="20"/>
                <w:szCs w:val="20"/>
                <w:lang w:val="pl-PL"/>
              </w:rPr>
              <w:t xml:space="preserve"> </w:t>
            </w:r>
            <w:r w:rsidR="00AF7641" w:rsidRPr="00B15F9F">
              <w:rPr>
                <w:spacing w:val="-11"/>
                <w:w w:val="105"/>
                <w:sz w:val="20"/>
                <w:szCs w:val="20"/>
                <w:lang w:val="pl-PL"/>
              </w:rPr>
              <w:t>prowadzącego)</w:t>
            </w:r>
            <w:r w:rsidRPr="00B15F9F">
              <w:rPr>
                <w:spacing w:val="-11"/>
                <w:w w:val="105"/>
                <w:sz w:val="20"/>
                <w:szCs w:val="20"/>
                <w:lang w:val="pl-PL"/>
              </w:rPr>
              <w:t>;</w:t>
            </w:r>
          </w:p>
          <w:p w14:paraId="45819E24" w14:textId="7251D733" w:rsidR="00550FC2" w:rsidRPr="00B15F9F" w:rsidRDefault="005B04AB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próba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tuberkulinowa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lub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test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Quantiferon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pacjentów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kwalifikowanych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E60F5A" w:rsidRPr="00B15F9F">
              <w:rPr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0C45DD" w:rsidRPr="00B15F9F">
              <w:rPr>
                <w:i/>
                <w:iCs/>
                <w:sz w:val="20"/>
                <w:szCs w:val="20"/>
                <w:lang w:val="pl-PL"/>
              </w:rPr>
              <w:t>upadacyt</w:t>
            </w:r>
            <w:r w:rsidR="00682DB3" w:rsidRPr="00B15F9F">
              <w:rPr>
                <w:i/>
                <w:iCs/>
                <w:sz w:val="20"/>
                <w:szCs w:val="20"/>
                <w:lang w:val="pl-PL"/>
              </w:rPr>
              <w:t>y</w:t>
            </w:r>
            <w:r w:rsidR="000C45DD" w:rsidRPr="00B15F9F">
              <w:rPr>
                <w:i/>
                <w:iCs/>
                <w:sz w:val="20"/>
                <w:szCs w:val="20"/>
                <w:lang w:val="pl-PL"/>
              </w:rPr>
              <w:t>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004CD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0C45DD" w:rsidRPr="00B15F9F">
              <w:rPr>
                <w:i/>
                <w:iCs/>
                <w:sz w:val="20"/>
                <w:szCs w:val="20"/>
                <w:lang w:val="pl-PL"/>
              </w:rPr>
              <w:t>baricytynibem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004CD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5004CD" w:rsidRPr="00B15F9F">
              <w:rPr>
                <w:i/>
                <w:iCs/>
                <w:sz w:val="20"/>
                <w:szCs w:val="20"/>
                <w:lang w:val="pl-PL"/>
              </w:rPr>
              <w:t>abrocytynibem</w:t>
            </w:r>
            <w:r w:rsidRPr="00B15F9F">
              <w:rPr>
                <w:sz w:val="20"/>
                <w:szCs w:val="20"/>
                <w:lang w:val="pl-PL"/>
              </w:rPr>
              <w:t>;</w:t>
            </w:r>
          </w:p>
          <w:p w14:paraId="1796D59B" w14:textId="7C383743" w:rsidR="005B04AB" w:rsidRPr="00B15F9F" w:rsidRDefault="007D3300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ogólnego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stanu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zdrowia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pacjenta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podstawie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wywiadu</w:t>
            </w:r>
            <w:r w:rsidR="005B04AB" w:rsidRPr="00B15F9F">
              <w:rPr>
                <w:sz w:val="20"/>
                <w:szCs w:val="20"/>
                <w:lang w:val="pl-PL"/>
              </w:rPr>
              <w:t>;</w:t>
            </w:r>
          </w:p>
          <w:p w14:paraId="4B05A50E" w14:textId="1AC03F37" w:rsidR="00801BD2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nasilenia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objawów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choroby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wg</w:t>
            </w:r>
            <w:r w:rsidR="00710D4A" w:rsidRPr="00B15F9F">
              <w:rPr>
                <w:spacing w:val="-19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EASI;</w:t>
            </w:r>
          </w:p>
          <w:p w14:paraId="1B5B5374" w14:textId="7A1283F3" w:rsidR="00801BD2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jakości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życia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wg</w:t>
            </w:r>
            <w:r w:rsidR="00710D4A" w:rsidRPr="00B15F9F">
              <w:rPr>
                <w:spacing w:val="-2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7"/>
                <w:w w:val="105"/>
                <w:sz w:val="20"/>
                <w:szCs w:val="20"/>
                <w:lang w:val="pl-PL"/>
              </w:rPr>
              <w:t>DLQI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≥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r.ż.,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od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02688E" w:rsidRPr="00B15F9F">
              <w:rPr>
                <w:spacing w:val="-7"/>
                <w:w w:val="105"/>
                <w:sz w:val="20"/>
                <w:szCs w:val="20"/>
                <w:lang w:val="pl-PL"/>
              </w:rPr>
              <w:t>4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02688E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r.ż.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r.ż.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skalą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38656C" w:rsidRPr="00B15F9F">
              <w:rPr>
                <w:spacing w:val="-7"/>
                <w:w w:val="105"/>
                <w:sz w:val="20"/>
                <w:szCs w:val="20"/>
                <w:lang w:val="pl-PL"/>
              </w:rPr>
              <w:t>CDLQI</w:t>
            </w:r>
            <w:r w:rsidR="0002688E" w:rsidRPr="00B15F9F">
              <w:rPr>
                <w:rFonts w:eastAsiaTheme="minorHAnsi"/>
                <w:spacing w:val="-7"/>
                <w:w w:val="105"/>
                <w:kern w:val="22"/>
                <w:sz w:val="20"/>
                <w:szCs w:val="20"/>
                <w:lang w:val="pl-PL"/>
              </w:rPr>
              <w:t xml:space="preserve">, </w:t>
            </w:r>
            <w:r w:rsidR="0002688E" w:rsidRPr="00B15F9F">
              <w:rPr>
                <w:spacing w:val="-7"/>
                <w:w w:val="105"/>
                <w:sz w:val="20"/>
                <w:szCs w:val="20"/>
                <w:lang w:val="pl-PL"/>
              </w:rPr>
              <w:t>a u osób od 6 mies. do poniżej 4 lat skalą IDQOL</w:t>
            </w:r>
            <w:r w:rsidR="00A47777" w:rsidRPr="00B15F9F">
              <w:rPr>
                <w:spacing w:val="-7"/>
                <w:w w:val="105"/>
                <w:sz w:val="20"/>
                <w:szCs w:val="20"/>
                <w:lang w:val="pl-PL"/>
              </w:rPr>
              <w:t>;</w:t>
            </w:r>
          </w:p>
          <w:p w14:paraId="409CCFCB" w14:textId="61EFB5FA" w:rsidR="009E64EB" w:rsidRPr="00B15F9F" w:rsidRDefault="00CF7B61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test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ciążowy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kobiet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5"/>
                <w:w w:val="105"/>
                <w:sz w:val="20"/>
                <w:szCs w:val="20"/>
                <w:lang w:val="pl-PL"/>
              </w:rPr>
              <w:t>wieku</w:t>
            </w:r>
            <w:r w:rsidR="00710D4A" w:rsidRPr="00B15F9F">
              <w:rPr>
                <w:spacing w:val="-10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rozrodczym.</w:t>
            </w:r>
          </w:p>
          <w:p w14:paraId="1ABFF10E" w14:textId="77777777" w:rsidR="00F86743" w:rsidRPr="00B15F9F" w:rsidRDefault="00F86743" w:rsidP="00710D4A">
            <w:pPr>
              <w:pStyle w:val="TableParagraph"/>
              <w:tabs>
                <w:tab w:val="left" w:pos="774"/>
              </w:tabs>
              <w:spacing w:after="60" w:line="276" w:lineRule="auto"/>
              <w:ind w:left="0"/>
              <w:jc w:val="both"/>
              <w:rPr>
                <w:sz w:val="20"/>
                <w:szCs w:val="20"/>
                <w:lang w:val="pl-PL"/>
              </w:rPr>
            </w:pPr>
          </w:p>
          <w:p w14:paraId="011461EF" w14:textId="5F6DC325" w:rsidR="001202D4" w:rsidRPr="00B15F9F" w:rsidRDefault="001202D4" w:rsidP="00710D4A">
            <w:pPr>
              <w:pStyle w:val="TableParagraph"/>
              <w:numPr>
                <w:ilvl w:val="0"/>
                <w:numId w:val="40"/>
              </w:numPr>
              <w:tabs>
                <w:tab w:val="left" w:pos="533"/>
                <w:tab w:val="left" w:pos="534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b/>
                <w:spacing w:val="-4"/>
                <w:w w:val="105"/>
                <w:sz w:val="20"/>
                <w:szCs w:val="20"/>
                <w:lang w:val="pl-PL"/>
              </w:rPr>
              <w:t>Monitorowanie</w:t>
            </w:r>
            <w:r w:rsidR="00710D4A" w:rsidRPr="00B15F9F">
              <w:rPr>
                <w:b/>
                <w:spacing w:val="2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w w:val="105"/>
                <w:sz w:val="20"/>
                <w:szCs w:val="20"/>
                <w:lang w:val="pl-PL"/>
              </w:rPr>
              <w:t>leczenia</w:t>
            </w:r>
          </w:p>
          <w:p w14:paraId="05FDC2A7" w14:textId="5DBCCF35" w:rsidR="001202D4" w:rsidRPr="00B15F9F" w:rsidRDefault="00C108C2" w:rsidP="00710D4A">
            <w:pPr>
              <w:pStyle w:val="TableParagraph"/>
              <w:numPr>
                <w:ilvl w:val="1"/>
                <w:numId w:val="40"/>
              </w:numPr>
              <w:spacing w:after="60" w:line="276" w:lineRule="auto"/>
              <w:ind w:right="7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b/>
                <w:w w:val="105"/>
                <w:sz w:val="20"/>
                <w:szCs w:val="20"/>
                <w:lang w:val="pl-PL"/>
              </w:rPr>
              <w:t>Badania po 16 tygodniach (+/- 14 dni) od pierwszego podania, a następnie co 3 miesiące (+/- 14 dni):</w:t>
            </w:r>
          </w:p>
          <w:p w14:paraId="0D73B0D1" w14:textId="46698A62" w:rsidR="00C745C6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488"/>
                <w:tab w:val="left" w:pos="489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morfologia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5"/>
                <w:w w:val="105"/>
                <w:sz w:val="20"/>
                <w:szCs w:val="20"/>
                <w:lang w:val="pl-PL"/>
              </w:rPr>
              <w:t>krwi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2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5"/>
                <w:w w:val="105"/>
                <w:sz w:val="20"/>
                <w:szCs w:val="20"/>
                <w:lang w:val="pl-PL"/>
              </w:rPr>
              <w:t>rozmazem</w:t>
            </w:r>
            <w:r w:rsidR="004F6155" w:rsidRPr="00B15F9F">
              <w:rPr>
                <w:spacing w:val="-5"/>
                <w:w w:val="105"/>
                <w:sz w:val="20"/>
                <w:szCs w:val="20"/>
                <w:lang w:val="pl-PL"/>
              </w:rPr>
              <w:t>;</w:t>
            </w:r>
          </w:p>
          <w:p w14:paraId="5C2DA8DC" w14:textId="31933DFC" w:rsidR="001202D4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488"/>
                <w:tab w:val="left" w:pos="489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badania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biochemiczne:</w:t>
            </w:r>
          </w:p>
          <w:p w14:paraId="5EB3DC02" w14:textId="3FCA2A87" w:rsidR="001202D4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stężenia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kreatyniny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surowicy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krwi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,</w:t>
            </w:r>
          </w:p>
          <w:p w14:paraId="350C1BA2" w14:textId="74479B02" w:rsidR="001202D4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stężenie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mocznika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krwi</w:t>
            </w:r>
            <w:r w:rsidR="00360411">
              <w:rPr>
                <w:spacing w:val="-3"/>
                <w:w w:val="105"/>
                <w:sz w:val="20"/>
                <w:szCs w:val="20"/>
                <w:lang w:val="pl-PL"/>
              </w:rPr>
              <w:t>,</w:t>
            </w:r>
          </w:p>
          <w:p w14:paraId="2C8CE6B3" w14:textId="4787E673" w:rsidR="001202D4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 w:eastAsia="pl-PL"/>
              </w:rPr>
              <w:t>oznaczenie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wartości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odczynu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Biernackiego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sz w:val="20"/>
                <w:szCs w:val="20"/>
                <w:lang w:val="pl-PL" w:eastAsia="pl-PL"/>
              </w:rPr>
              <w:t>(OB)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="004F6155" w:rsidRPr="00B15F9F">
              <w:rPr>
                <w:sz w:val="20"/>
                <w:szCs w:val="20"/>
                <w:lang w:val="pl-PL" w:eastAsia="pl-PL"/>
              </w:rPr>
              <w:t>lub</w:t>
            </w:r>
            <w:r w:rsidR="00710D4A" w:rsidRPr="00B15F9F">
              <w:rPr>
                <w:sz w:val="20"/>
                <w:szCs w:val="20"/>
                <w:lang w:val="pl-PL" w:eastAsia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stężenia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białka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C-reaktywnego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(CRP)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,</w:t>
            </w:r>
          </w:p>
          <w:p w14:paraId="347B3A7E" w14:textId="786F0200" w:rsidR="001202D4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lastRenderedPageBreak/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aktywności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aminotransferazy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alaninowej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(ALT)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,</w:t>
            </w:r>
          </w:p>
          <w:p w14:paraId="0AADD442" w14:textId="1C625AE8" w:rsidR="00C745C6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aktywności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aminotransferazy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asparaginianowej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(AST)</w:t>
            </w:r>
            <w:r w:rsidR="001202D4" w:rsidRPr="00B15F9F">
              <w:rPr>
                <w:spacing w:val="6"/>
                <w:w w:val="105"/>
                <w:sz w:val="20"/>
                <w:szCs w:val="20"/>
                <w:lang w:val="pl-PL"/>
              </w:rPr>
              <w:t>,</w:t>
            </w:r>
          </w:p>
          <w:p w14:paraId="65D7D7E2" w14:textId="4B55A482" w:rsidR="004F6155" w:rsidRPr="00B15F9F" w:rsidRDefault="00DD50F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z w:val="20"/>
                <w:szCs w:val="20"/>
                <w:lang w:val="pl-PL"/>
              </w:rPr>
              <w:t>oznaczenie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stężenia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całkowitego,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HDL,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cholesterolu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LDL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triglicerydów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z w:val="20"/>
                <w:szCs w:val="20"/>
                <w:lang w:val="pl-PL"/>
              </w:rPr>
              <w:t>(lipidogram)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4F6155" w:rsidRPr="00B15F9F">
              <w:rPr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4F6155" w:rsidRPr="00B15F9F">
              <w:rPr>
                <w:sz w:val="20"/>
                <w:szCs w:val="20"/>
                <w:lang w:val="pl-PL"/>
              </w:rPr>
              <w:t>przypadku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D44FEC" w:rsidRPr="00B15F9F">
              <w:rPr>
                <w:sz w:val="20"/>
                <w:szCs w:val="20"/>
                <w:lang w:val="pl-PL"/>
              </w:rPr>
              <w:t>monitorowania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4F6155" w:rsidRPr="00B15F9F">
              <w:rPr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825580" w:rsidRPr="00B15F9F">
              <w:rPr>
                <w:sz w:val="20"/>
                <w:szCs w:val="20"/>
                <w:lang w:val="pl-PL"/>
              </w:rPr>
              <w:t>upadacytynibem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52603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4F6155" w:rsidRPr="00B15F9F">
              <w:rPr>
                <w:sz w:val="20"/>
                <w:szCs w:val="20"/>
                <w:lang w:val="pl-PL"/>
              </w:rPr>
              <w:t>baricytynibem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52603" w:rsidRPr="00B15F9F">
              <w:rPr>
                <w:sz w:val="20"/>
                <w:szCs w:val="20"/>
                <w:lang w:val="pl-PL"/>
              </w:rPr>
              <w:t>albo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752603" w:rsidRPr="00B15F9F">
              <w:rPr>
                <w:sz w:val="20"/>
                <w:szCs w:val="20"/>
                <w:lang w:val="pl-PL"/>
              </w:rPr>
              <w:t>abrocytynibem</w:t>
            </w:r>
            <w:r w:rsidR="004F6155" w:rsidRPr="00B15F9F">
              <w:rPr>
                <w:sz w:val="20"/>
                <w:szCs w:val="20"/>
                <w:lang w:val="pl-PL"/>
              </w:rPr>
              <w:t>;</w:t>
            </w:r>
          </w:p>
          <w:p w14:paraId="0870E154" w14:textId="0BF65AC6" w:rsidR="00C745C6" w:rsidRPr="00B15F9F" w:rsidRDefault="001202D4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ogólnego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5"/>
                <w:w w:val="105"/>
                <w:sz w:val="20"/>
                <w:szCs w:val="20"/>
                <w:lang w:val="pl-PL"/>
              </w:rPr>
              <w:t>stanu</w:t>
            </w:r>
            <w:r w:rsidR="00710D4A" w:rsidRPr="00B15F9F">
              <w:rPr>
                <w:spacing w:val="5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zdrowia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2"/>
                <w:w w:val="105"/>
                <w:sz w:val="20"/>
                <w:szCs w:val="20"/>
                <w:lang w:val="pl-PL"/>
              </w:rPr>
              <w:t>pacjenta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podstawie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wywiadu;</w:t>
            </w:r>
          </w:p>
          <w:p w14:paraId="30CFF95D" w14:textId="21FA7197" w:rsidR="00752603" w:rsidRPr="00B15F9F" w:rsidRDefault="00752603" w:rsidP="00710D4A">
            <w:pPr>
              <w:pStyle w:val="Akapitzlist"/>
              <w:numPr>
                <w:ilvl w:val="3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</w:pPr>
            <w:r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>ocena</w:t>
            </w:r>
            <w:r w:rsidR="00710D4A"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>skuteczności</w:t>
            </w:r>
            <w:r w:rsidR="00710D4A"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>zastosowanej</w:t>
            </w:r>
            <w:r w:rsidR="00710D4A"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eastAsia="Times New Roman" w:hAnsi="Times New Roman" w:cs="Times New Roman"/>
                <w:spacing w:val="4"/>
                <w:w w:val="105"/>
                <w:sz w:val="20"/>
                <w:szCs w:val="20"/>
              </w:rPr>
              <w:t>terapii:</w:t>
            </w:r>
          </w:p>
          <w:p w14:paraId="444E3DCB" w14:textId="4873AD3F" w:rsidR="00710D4A" w:rsidRPr="00B15F9F" w:rsidRDefault="001202D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nasilenia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objawów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3"/>
                <w:w w:val="105"/>
                <w:sz w:val="20"/>
                <w:szCs w:val="20"/>
                <w:lang w:val="pl-PL"/>
              </w:rPr>
              <w:t>choroby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wg</w:t>
            </w:r>
            <w:r w:rsidR="00710D4A" w:rsidRPr="00B15F9F">
              <w:rPr>
                <w:spacing w:val="-19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EASI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>,</w:t>
            </w:r>
          </w:p>
          <w:p w14:paraId="64AFC771" w14:textId="375A3D49" w:rsidR="002000B1" w:rsidRPr="00B15F9F" w:rsidRDefault="001202D4" w:rsidP="00710D4A">
            <w:pPr>
              <w:pStyle w:val="TableParagraph"/>
              <w:numPr>
                <w:ilvl w:val="4"/>
                <w:numId w:val="40"/>
              </w:numPr>
              <w:tabs>
                <w:tab w:val="left" w:pos="774"/>
              </w:tabs>
              <w:spacing w:after="60" w:line="276" w:lineRule="auto"/>
              <w:jc w:val="both"/>
              <w:rPr>
                <w:sz w:val="20"/>
                <w:szCs w:val="20"/>
                <w:lang w:val="pl-PL"/>
              </w:rPr>
            </w:pPr>
            <w:r w:rsidRPr="00B15F9F">
              <w:rPr>
                <w:spacing w:val="4"/>
                <w:w w:val="105"/>
                <w:sz w:val="20"/>
                <w:szCs w:val="20"/>
                <w:lang w:val="pl-PL"/>
              </w:rPr>
              <w:t>ocena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w w:val="105"/>
                <w:sz w:val="20"/>
                <w:szCs w:val="20"/>
                <w:lang w:val="pl-PL"/>
              </w:rPr>
              <w:t>jakości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życia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wg</w:t>
            </w:r>
            <w:r w:rsidR="00710D4A" w:rsidRPr="00B15F9F">
              <w:rPr>
                <w:spacing w:val="-21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spacing w:val="-7"/>
                <w:w w:val="105"/>
                <w:sz w:val="20"/>
                <w:szCs w:val="20"/>
                <w:lang w:val="pl-PL"/>
              </w:rPr>
              <w:t>DLQI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≥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r.ż.,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u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osób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od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083A1E" w:rsidRPr="00B15F9F">
              <w:rPr>
                <w:spacing w:val="-7"/>
                <w:w w:val="105"/>
                <w:sz w:val="20"/>
                <w:szCs w:val="20"/>
                <w:lang w:val="pl-PL"/>
              </w:rPr>
              <w:t>4 r.ż.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18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r.ż.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skalą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 xml:space="preserve"> </w:t>
            </w:r>
            <w:r w:rsidR="002000B1" w:rsidRPr="00B15F9F">
              <w:rPr>
                <w:spacing w:val="-7"/>
                <w:w w:val="105"/>
                <w:sz w:val="20"/>
                <w:szCs w:val="20"/>
                <w:lang w:val="pl-PL"/>
              </w:rPr>
              <w:t>CDLQI</w:t>
            </w:r>
            <w:r w:rsidR="00083A1E" w:rsidRPr="00B15F9F">
              <w:rPr>
                <w:sz w:val="20"/>
                <w:szCs w:val="20"/>
                <w:lang w:val="pl-PL"/>
              </w:rPr>
              <w:t xml:space="preserve">, </w:t>
            </w:r>
            <w:r w:rsidR="00083A1E" w:rsidRPr="00B15F9F">
              <w:rPr>
                <w:spacing w:val="-7"/>
                <w:w w:val="105"/>
                <w:sz w:val="20"/>
                <w:szCs w:val="20"/>
                <w:lang w:val="pl-PL"/>
              </w:rPr>
              <w:t>a u osób od 6 mies. do poniżej 4 lat skalą IDQOL</w:t>
            </w:r>
            <w:r w:rsidR="00710D4A" w:rsidRPr="00B15F9F">
              <w:rPr>
                <w:spacing w:val="-7"/>
                <w:w w:val="105"/>
                <w:sz w:val="20"/>
                <w:szCs w:val="20"/>
                <w:lang w:val="pl-PL"/>
              </w:rPr>
              <w:t>.</w:t>
            </w:r>
          </w:p>
          <w:p w14:paraId="379B3635" w14:textId="77777777" w:rsidR="00710D4A" w:rsidRPr="00B15F9F" w:rsidRDefault="00710D4A" w:rsidP="00710D4A">
            <w:pPr>
              <w:pStyle w:val="TableParagraph"/>
              <w:tabs>
                <w:tab w:val="left" w:pos="774"/>
              </w:tabs>
              <w:spacing w:after="60" w:line="276" w:lineRule="auto"/>
              <w:ind w:left="0"/>
              <w:jc w:val="both"/>
              <w:rPr>
                <w:sz w:val="20"/>
                <w:szCs w:val="20"/>
                <w:lang w:val="pl-PL"/>
              </w:rPr>
            </w:pPr>
          </w:p>
          <w:p w14:paraId="6855F650" w14:textId="596AAD51" w:rsidR="00CC13D3" w:rsidRPr="00B15F9F" w:rsidRDefault="00CC13D3" w:rsidP="00710D4A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Monitorowania</w:t>
            </w:r>
            <w:r w:rsidR="00710D4A"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710D4A"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dokonuje</w:t>
            </w:r>
            <w:r w:rsidR="00710D4A"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się:</w:t>
            </w:r>
          </w:p>
          <w:p w14:paraId="44D74B88" w14:textId="69EA1C4C" w:rsidR="00CC13D3" w:rsidRPr="00B15F9F" w:rsidRDefault="00CC13D3" w:rsidP="00710D4A">
            <w:pPr>
              <w:pStyle w:val="Akapitzlist"/>
              <w:numPr>
                <w:ilvl w:val="3"/>
                <w:numId w:val="40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tygodniach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lekowym,</w:t>
            </w:r>
          </w:p>
          <w:p w14:paraId="12796C89" w14:textId="6E5D2A26" w:rsidR="00CC13D3" w:rsidRPr="00B15F9F" w:rsidRDefault="00CC13D3" w:rsidP="00710D4A">
            <w:pPr>
              <w:pStyle w:val="Akapitzlist"/>
              <w:numPr>
                <w:ilvl w:val="3"/>
                <w:numId w:val="40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tygodniach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lekowym,</w:t>
            </w:r>
          </w:p>
          <w:p w14:paraId="57458C39" w14:textId="57003ECF" w:rsidR="00CC13D3" w:rsidRPr="00B15F9F" w:rsidRDefault="00CC13D3" w:rsidP="00710D4A">
            <w:pPr>
              <w:pStyle w:val="Akapitzlist"/>
              <w:numPr>
                <w:ilvl w:val="3"/>
                <w:numId w:val="40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tygodni.</w:t>
            </w:r>
          </w:p>
          <w:p w14:paraId="397CADEC" w14:textId="530AD658" w:rsidR="00710D4A" w:rsidRPr="00B15F9F" w:rsidRDefault="00CC13D3" w:rsidP="00710D4A">
            <w:pPr>
              <w:suppressAutoHyphens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jest,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wyrażeniu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zgody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terapię,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przeprowadzenie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wizyty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zdalnej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konsultacji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przesunięcie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późniejszy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stanowi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zagrożenia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pozostaje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wpływu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prowadzonej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takiej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wydanie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osobie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niego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upoważnionej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ilości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każdorazowo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większej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niezbędna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zabezpieczenia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4-6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</w:p>
          <w:p w14:paraId="22215959" w14:textId="2A8F8EA4" w:rsidR="00CC13D3" w:rsidRPr="00B15F9F" w:rsidRDefault="00CC13D3" w:rsidP="00710D4A">
            <w:pPr>
              <w:suppressAutoHyphens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Opisane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postępowanie,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zdalnej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konsultacji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dokonana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odnotowane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SMPT.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Osobiste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stawiennictwo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ośrodku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prowadzącym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jednak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rzadsze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razy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nadzwyczajnych,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zjawisk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epidemicznych,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kiedy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dopuszcza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osobiste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stawiennictwo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ośrodku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prowadzącym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10D4A" w:rsidRPr="00B15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5F9F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</w:p>
          <w:p w14:paraId="6D7FAEE7" w14:textId="77777777" w:rsidR="00E53082" w:rsidRPr="00B15F9F" w:rsidRDefault="00E53082" w:rsidP="00710D4A">
            <w:pPr>
              <w:pStyle w:val="TableParagraph"/>
              <w:tabs>
                <w:tab w:val="left" w:pos="774"/>
              </w:tabs>
              <w:spacing w:after="60" w:line="276" w:lineRule="auto"/>
              <w:ind w:left="397"/>
              <w:jc w:val="both"/>
              <w:rPr>
                <w:sz w:val="20"/>
                <w:szCs w:val="20"/>
                <w:lang w:val="pl-PL"/>
              </w:rPr>
            </w:pPr>
          </w:p>
          <w:p w14:paraId="0BE4B284" w14:textId="5D4ABEBC" w:rsidR="00C745C6" w:rsidRPr="00B15F9F" w:rsidRDefault="001202D4" w:rsidP="00710D4A">
            <w:pPr>
              <w:pStyle w:val="TableParagraph"/>
              <w:numPr>
                <w:ilvl w:val="0"/>
                <w:numId w:val="40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spacing w:val="-5"/>
                <w:w w:val="105"/>
                <w:sz w:val="20"/>
                <w:szCs w:val="20"/>
                <w:lang w:val="pl-PL"/>
              </w:rPr>
            </w:pPr>
            <w:r w:rsidRPr="00B15F9F">
              <w:rPr>
                <w:b/>
                <w:spacing w:val="-4"/>
                <w:w w:val="105"/>
                <w:sz w:val="20"/>
                <w:szCs w:val="20"/>
                <w:lang w:val="pl-PL"/>
              </w:rPr>
              <w:t>Monitorowanie</w:t>
            </w:r>
            <w:r w:rsidR="00710D4A" w:rsidRPr="00B15F9F">
              <w:rPr>
                <w:b/>
                <w:spacing w:val="24"/>
                <w:w w:val="105"/>
                <w:sz w:val="20"/>
                <w:szCs w:val="20"/>
                <w:lang w:val="pl-PL"/>
              </w:rPr>
              <w:t xml:space="preserve"> </w:t>
            </w:r>
            <w:r w:rsidRPr="00B15F9F">
              <w:rPr>
                <w:b/>
                <w:spacing w:val="-5"/>
                <w:w w:val="105"/>
                <w:sz w:val="20"/>
                <w:szCs w:val="20"/>
                <w:lang w:val="pl-PL"/>
              </w:rPr>
              <w:t>programu</w:t>
            </w:r>
          </w:p>
          <w:p w14:paraId="5A2CA075" w14:textId="3D447E3C" w:rsidR="00C745C6" w:rsidRPr="00B15F9F" w:rsidRDefault="00C745C6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spacing w:val="-4"/>
                <w:w w:val="105"/>
                <w:sz w:val="20"/>
                <w:szCs w:val="20"/>
                <w:lang w:val="pl-PL"/>
              </w:rPr>
              <w:t>g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romadzenie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dokumentacji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medycznej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pacjenta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danych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dotyczących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monitorowania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każdorazowe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ich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przedstawianie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żądanie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kontrolerów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Narodowego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Funduszu</w:t>
            </w:r>
            <w:r w:rsidR="00710D4A" w:rsidRPr="00B15F9F">
              <w:rPr>
                <w:spacing w:val="7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Zdrowia;</w:t>
            </w:r>
          </w:p>
          <w:p w14:paraId="21754B61" w14:textId="5B30500B" w:rsidR="00C745C6" w:rsidRPr="00B15F9F" w:rsidRDefault="00C745C6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w w:val="105"/>
                <w:sz w:val="20"/>
                <w:szCs w:val="20"/>
                <w:lang w:val="pl-PL"/>
              </w:rPr>
              <w:t>u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zupełnienie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danych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zawartych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elektronicznym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systemie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monitorowania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lekowych,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6"/>
                <w:w w:val="105"/>
                <w:sz w:val="20"/>
                <w:szCs w:val="20"/>
                <w:lang w:val="pl-PL"/>
              </w:rPr>
              <w:t>dostępnym</w:t>
            </w:r>
            <w:r w:rsidR="00710D4A" w:rsidRPr="00B15F9F">
              <w:rPr>
                <w:spacing w:val="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6"/>
                <w:w w:val="105"/>
                <w:sz w:val="20"/>
                <w:szCs w:val="20"/>
                <w:lang w:val="pl-PL"/>
              </w:rPr>
              <w:t>za</w:t>
            </w:r>
            <w:r w:rsidR="00710D4A" w:rsidRPr="00B15F9F">
              <w:rPr>
                <w:spacing w:val="-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pomocą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aplikacji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internetowej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4"/>
                <w:w w:val="105"/>
                <w:sz w:val="20"/>
                <w:szCs w:val="20"/>
                <w:lang w:val="pl-PL"/>
              </w:rPr>
              <w:t>udostępnionej</w:t>
            </w:r>
            <w:r w:rsidR="00710D4A" w:rsidRPr="00B15F9F">
              <w:rPr>
                <w:spacing w:val="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przez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OW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NFZ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sz w:val="20"/>
                <w:szCs w:val="20"/>
                <w:lang w:val="pl-PL"/>
              </w:rPr>
              <w:t xml:space="preserve"> 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tym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wskaźników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skuteczności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D5577B" w:rsidRPr="00B15F9F">
              <w:rPr>
                <w:w w:val="105"/>
                <w:sz w:val="20"/>
                <w:szCs w:val="20"/>
                <w:lang w:val="pl-PL"/>
              </w:rPr>
              <w:t>leczenia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opisanych w pkt 2.1.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1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częstotliwością</w:t>
            </w:r>
            <w:r w:rsidR="00710D4A" w:rsidRPr="00B15F9F">
              <w:rPr>
                <w:spacing w:val="-1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zgodną</w:t>
            </w:r>
            <w:r w:rsidR="00710D4A" w:rsidRPr="00B15F9F">
              <w:rPr>
                <w:spacing w:val="-1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spacing w:val="-2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opisem</w:t>
            </w:r>
            <w:r w:rsidR="00710D4A" w:rsidRPr="00B15F9F">
              <w:rPr>
                <w:spacing w:val="-27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programu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oraz</w:t>
            </w:r>
            <w:r w:rsidR="00710D4A" w:rsidRPr="00B15F9F">
              <w:rPr>
                <w:spacing w:val="-2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na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zakończenie</w:t>
            </w:r>
            <w:r w:rsidR="00710D4A" w:rsidRPr="00B15F9F">
              <w:rPr>
                <w:spacing w:val="26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leczenia;</w:t>
            </w:r>
          </w:p>
          <w:p w14:paraId="4F2C3D75" w14:textId="3FB3A09C" w:rsidR="001202D4" w:rsidRPr="00B15F9F" w:rsidRDefault="00C745C6" w:rsidP="00710D4A">
            <w:pPr>
              <w:pStyle w:val="TableParagraph"/>
              <w:numPr>
                <w:ilvl w:val="3"/>
                <w:numId w:val="40"/>
              </w:numPr>
              <w:tabs>
                <w:tab w:val="left" w:pos="848"/>
              </w:tabs>
              <w:spacing w:after="60" w:line="276" w:lineRule="auto"/>
              <w:jc w:val="both"/>
              <w:rPr>
                <w:b/>
                <w:sz w:val="20"/>
                <w:szCs w:val="20"/>
                <w:lang w:val="pl-PL"/>
              </w:rPr>
            </w:pPr>
            <w:r w:rsidRPr="00B15F9F">
              <w:rPr>
                <w:spacing w:val="-3"/>
                <w:w w:val="105"/>
                <w:sz w:val="20"/>
                <w:szCs w:val="20"/>
                <w:lang w:val="pl-PL"/>
              </w:rPr>
              <w:t>p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rzekazywanie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informacji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sprawozdawczo-rozliczeniowych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NFZ: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informacje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3"/>
                <w:w w:val="105"/>
                <w:sz w:val="20"/>
                <w:szCs w:val="20"/>
                <w:lang w:val="pl-PL"/>
              </w:rPr>
              <w:t>przekazuje</w:t>
            </w:r>
            <w:r w:rsidR="00710D4A" w:rsidRPr="00B15F9F">
              <w:rPr>
                <w:spacing w:val="-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się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3"/>
                <w:w w:val="105"/>
                <w:sz w:val="20"/>
                <w:szCs w:val="20"/>
                <w:lang w:val="pl-PL"/>
              </w:rPr>
              <w:t>do</w:t>
            </w:r>
            <w:r w:rsidR="00710D4A" w:rsidRPr="00B15F9F">
              <w:rPr>
                <w:spacing w:val="3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4"/>
                <w:w w:val="105"/>
                <w:sz w:val="20"/>
                <w:szCs w:val="20"/>
                <w:lang w:val="pl-PL"/>
              </w:rPr>
              <w:t>NFZ</w:t>
            </w:r>
            <w:r w:rsidR="00710D4A" w:rsidRPr="00B15F9F">
              <w:rPr>
                <w:spacing w:val="-4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-5"/>
                <w:w w:val="105"/>
                <w:sz w:val="20"/>
                <w:szCs w:val="20"/>
                <w:lang w:val="pl-PL"/>
              </w:rPr>
              <w:t>formie</w:t>
            </w:r>
            <w:r w:rsidR="00710D4A" w:rsidRPr="00B15F9F">
              <w:rPr>
                <w:spacing w:val="-5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papierowej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lub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w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formie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elektronicznej,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zgodnie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spacing w:val="2"/>
                <w:w w:val="105"/>
                <w:sz w:val="20"/>
                <w:szCs w:val="20"/>
                <w:lang w:val="pl-PL"/>
              </w:rPr>
              <w:t>wymaganiami</w:t>
            </w:r>
            <w:r w:rsidR="00710D4A" w:rsidRPr="00B15F9F">
              <w:rPr>
                <w:spacing w:val="2"/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opublikowanymi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przez</w:t>
            </w:r>
            <w:r w:rsidR="00710D4A" w:rsidRPr="00B15F9F">
              <w:rPr>
                <w:w w:val="105"/>
                <w:sz w:val="20"/>
                <w:szCs w:val="20"/>
                <w:lang w:val="pl-PL"/>
              </w:rPr>
              <w:t xml:space="preserve"> </w:t>
            </w:r>
            <w:r w:rsidR="00682DB3" w:rsidRPr="00B15F9F">
              <w:rPr>
                <w:w w:val="105"/>
                <w:sz w:val="20"/>
                <w:szCs w:val="20"/>
                <w:lang w:val="pl-PL"/>
              </w:rPr>
              <w:t>NFZ</w:t>
            </w:r>
            <w:r w:rsidR="001202D4" w:rsidRPr="00B15F9F">
              <w:rPr>
                <w:w w:val="105"/>
                <w:sz w:val="20"/>
                <w:szCs w:val="20"/>
                <w:lang w:val="pl-PL"/>
              </w:rPr>
              <w:t>.</w:t>
            </w:r>
          </w:p>
          <w:p w14:paraId="403DB8EF" w14:textId="76D8FCDF" w:rsidR="001202D4" w:rsidRPr="00710D4A" w:rsidRDefault="001202D4" w:rsidP="00710D4A">
            <w:pPr>
              <w:pStyle w:val="Akapitzlist"/>
              <w:spacing w:after="60" w:line="276" w:lineRule="auto"/>
              <w:ind w:left="39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FD6147C" w14:textId="77777777" w:rsidR="00097CEA" w:rsidRPr="00B61F75" w:rsidRDefault="00097CEA" w:rsidP="00B61F75">
      <w:pPr>
        <w:spacing w:after="0"/>
        <w:rPr>
          <w:rFonts w:ascii="Times New Roman" w:hAnsi="Times New Roman" w:cs="Times New Roman"/>
          <w:sz w:val="4"/>
          <w:szCs w:val="14"/>
        </w:rPr>
      </w:pPr>
    </w:p>
    <w:sectPr w:rsidR="00097CEA" w:rsidRPr="00B61F75" w:rsidSect="006501FD">
      <w:footerReference w:type="default" r:id="rId11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E4F5F" w14:textId="77777777" w:rsidR="00087D68" w:rsidRDefault="00087D68" w:rsidP="00EA1DA5">
      <w:pPr>
        <w:spacing w:after="0" w:line="240" w:lineRule="auto"/>
      </w:pPr>
      <w:r>
        <w:separator/>
      </w:r>
    </w:p>
  </w:endnote>
  <w:endnote w:type="continuationSeparator" w:id="0">
    <w:p w14:paraId="2FD43243" w14:textId="77777777" w:rsidR="00087D68" w:rsidRDefault="00087D68" w:rsidP="00EA1DA5">
      <w:pPr>
        <w:spacing w:after="0" w:line="240" w:lineRule="auto"/>
      </w:pPr>
      <w:r>
        <w:continuationSeparator/>
      </w:r>
    </w:p>
  </w:endnote>
  <w:endnote w:type="continuationNotice" w:id="1">
    <w:p w14:paraId="59D0AE44" w14:textId="77777777" w:rsidR="00087D68" w:rsidRDefault="0008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AEF7D" w14:textId="77777777" w:rsidR="00FD2B5C" w:rsidRDefault="00FD2B5C">
    <w:pPr>
      <w:pStyle w:val="Stopka"/>
    </w:pPr>
  </w:p>
  <w:p w14:paraId="43F2408A" w14:textId="77777777" w:rsidR="00CD3F29" w:rsidRPr="001B56AA" w:rsidRDefault="00CD3F29" w:rsidP="001B56A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09BA4" w14:textId="77777777" w:rsidR="00087D68" w:rsidRDefault="00087D68" w:rsidP="00EA1DA5">
      <w:pPr>
        <w:spacing w:after="0" w:line="240" w:lineRule="auto"/>
      </w:pPr>
      <w:r>
        <w:separator/>
      </w:r>
    </w:p>
  </w:footnote>
  <w:footnote w:type="continuationSeparator" w:id="0">
    <w:p w14:paraId="4AE3E85A" w14:textId="77777777" w:rsidR="00087D68" w:rsidRDefault="00087D68" w:rsidP="00EA1DA5">
      <w:pPr>
        <w:spacing w:after="0" w:line="240" w:lineRule="auto"/>
      </w:pPr>
      <w:r>
        <w:continuationSeparator/>
      </w:r>
    </w:p>
  </w:footnote>
  <w:footnote w:type="continuationNotice" w:id="1">
    <w:p w14:paraId="06841EDB" w14:textId="77777777" w:rsidR="00087D68" w:rsidRDefault="00087D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44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01A016B9"/>
    <w:multiLevelType w:val="multilevel"/>
    <w:tmpl w:val="540CE1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93F7609"/>
    <w:multiLevelType w:val="hybridMultilevel"/>
    <w:tmpl w:val="11729642"/>
    <w:lvl w:ilvl="0" w:tplc="04150017">
      <w:start w:val="1"/>
      <w:numFmt w:val="lowerLetter"/>
      <w:lvlText w:val="%1)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99014CC"/>
    <w:multiLevelType w:val="multilevel"/>
    <w:tmpl w:val="540CE1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A2B3643"/>
    <w:multiLevelType w:val="multilevel"/>
    <w:tmpl w:val="A79C9C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BF91231"/>
    <w:multiLevelType w:val="hybridMultilevel"/>
    <w:tmpl w:val="29446D32"/>
    <w:lvl w:ilvl="0" w:tplc="B99C06F8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8"/>
        <w:w w:val="83"/>
        <w:sz w:val="20"/>
        <w:szCs w:val="20"/>
      </w:rPr>
    </w:lvl>
    <w:lvl w:ilvl="1" w:tplc="AE5EEC1A">
      <w:start w:val="1"/>
      <w:numFmt w:val="lowerLetter"/>
      <w:lvlText w:val="%2)"/>
      <w:lvlJc w:val="left"/>
      <w:pPr>
        <w:ind w:left="773" w:hanging="286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</w:rPr>
    </w:lvl>
    <w:lvl w:ilvl="2" w:tplc="5E7ACFEA">
      <w:numFmt w:val="bullet"/>
      <w:lvlText w:val="•"/>
      <w:lvlJc w:val="left"/>
      <w:pPr>
        <w:ind w:left="1217" w:hanging="286"/>
      </w:pPr>
      <w:rPr>
        <w:rFonts w:hint="default"/>
      </w:rPr>
    </w:lvl>
    <w:lvl w:ilvl="3" w:tplc="CE1A4680">
      <w:numFmt w:val="bullet"/>
      <w:lvlText w:val="•"/>
      <w:lvlJc w:val="left"/>
      <w:pPr>
        <w:ind w:left="1654" w:hanging="286"/>
      </w:pPr>
      <w:rPr>
        <w:rFonts w:hint="default"/>
      </w:rPr>
    </w:lvl>
    <w:lvl w:ilvl="4" w:tplc="2AE881AC">
      <w:numFmt w:val="bullet"/>
      <w:lvlText w:val="•"/>
      <w:lvlJc w:val="left"/>
      <w:pPr>
        <w:ind w:left="2091" w:hanging="286"/>
      </w:pPr>
      <w:rPr>
        <w:rFonts w:hint="default"/>
      </w:rPr>
    </w:lvl>
    <w:lvl w:ilvl="5" w:tplc="4CF82F32">
      <w:numFmt w:val="bullet"/>
      <w:lvlText w:val="•"/>
      <w:lvlJc w:val="left"/>
      <w:pPr>
        <w:ind w:left="2528" w:hanging="286"/>
      </w:pPr>
      <w:rPr>
        <w:rFonts w:hint="default"/>
      </w:rPr>
    </w:lvl>
    <w:lvl w:ilvl="6" w:tplc="E3523E90">
      <w:numFmt w:val="bullet"/>
      <w:lvlText w:val="•"/>
      <w:lvlJc w:val="left"/>
      <w:pPr>
        <w:ind w:left="2965" w:hanging="286"/>
      </w:pPr>
      <w:rPr>
        <w:rFonts w:hint="default"/>
      </w:rPr>
    </w:lvl>
    <w:lvl w:ilvl="7" w:tplc="8FCE4D72">
      <w:numFmt w:val="bullet"/>
      <w:lvlText w:val="•"/>
      <w:lvlJc w:val="left"/>
      <w:pPr>
        <w:ind w:left="3402" w:hanging="286"/>
      </w:pPr>
      <w:rPr>
        <w:rFonts w:hint="default"/>
      </w:rPr>
    </w:lvl>
    <w:lvl w:ilvl="8" w:tplc="83AA9E14">
      <w:numFmt w:val="bullet"/>
      <w:lvlText w:val="•"/>
      <w:lvlJc w:val="left"/>
      <w:pPr>
        <w:ind w:left="3839" w:hanging="286"/>
      </w:pPr>
      <w:rPr>
        <w:rFonts w:hint="default"/>
      </w:rPr>
    </w:lvl>
  </w:abstractNum>
  <w:abstractNum w:abstractNumId="6" w15:restartNumberingAfterBreak="0">
    <w:nsid w:val="0F5E4BD2"/>
    <w:multiLevelType w:val="hybridMultilevel"/>
    <w:tmpl w:val="D0AE45C6"/>
    <w:lvl w:ilvl="0" w:tplc="19901930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83"/>
        <w:sz w:val="20"/>
        <w:szCs w:val="20"/>
      </w:rPr>
    </w:lvl>
    <w:lvl w:ilvl="1" w:tplc="C16E4E9C">
      <w:numFmt w:val="bullet"/>
      <w:lvlText w:val="•"/>
      <w:lvlJc w:val="left"/>
      <w:pPr>
        <w:ind w:left="969" w:hanging="361"/>
      </w:pPr>
      <w:rPr>
        <w:rFonts w:hint="default"/>
      </w:rPr>
    </w:lvl>
    <w:lvl w:ilvl="2" w:tplc="49BACE3E">
      <w:numFmt w:val="bullet"/>
      <w:lvlText w:val="•"/>
      <w:lvlJc w:val="left"/>
      <w:pPr>
        <w:ind w:left="1459" w:hanging="361"/>
      </w:pPr>
      <w:rPr>
        <w:rFonts w:hint="default"/>
      </w:rPr>
    </w:lvl>
    <w:lvl w:ilvl="3" w:tplc="9E62A806">
      <w:numFmt w:val="bullet"/>
      <w:lvlText w:val="•"/>
      <w:lvlJc w:val="left"/>
      <w:pPr>
        <w:ind w:left="1948" w:hanging="361"/>
      </w:pPr>
      <w:rPr>
        <w:rFonts w:hint="default"/>
      </w:rPr>
    </w:lvl>
    <w:lvl w:ilvl="4" w:tplc="8F38F694">
      <w:numFmt w:val="bullet"/>
      <w:lvlText w:val="•"/>
      <w:lvlJc w:val="left"/>
      <w:pPr>
        <w:ind w:left="2438" w:hanging="361"/>
      </w:pPr>
      <w:rPr>
        <w:rFonts w:hint="default"/>
      </w:rPr>
    </w:lvl>
    <w:lvl w:ilvl="5" w:tplc="4432B210">
      <w:numFmt w:val="bullet"/>
      <w:lvlText w:val="•"/>
      <w:lvlJc w:val="left"/>
      <w:pPr>
        <w:ind w:left="2927" w:hanging="361"/>
      </w:pPr>
      <w:rPr>
        <w:rFonts w:hint="default"/>
      </w:rPr>
    </w:lvl>
    <w:lvl w:ilvl="6" w:tplc="BADCF80C">
      <w:numFmt w:val="bullet"/>
      <w:lvlText w:val="•"/>
      <w:lvlJc w:val="left"/>
      <w:pPr>
        <w:ind w:left="3417" w:hanging="361"/>
      </w:pPr>
      <w:rPr>
        <w:rFonts w:hint="default"/>
      </w:rPr>
    </w:lvl>
    <w:lvl w:ilvl="7" w:tplc="6B4A737E">
      <w:numFmt w:val="bullet"/>
      <w:lvlText w:val="•"/>
      <w:lvlJc w:val="left"/>
      <w:pPr>
        <w:ind w:left="3906" w:hanging="361"/>
      </w:pPr>
      <w:rPr>
        <w:rFonts w:hint="default"/>
      </w:rPr>
    </w:lvl>
    <w:lvl w:ilvl="8" w:tplc="1702F5FC">
      <w:numFmt w:val="bullet"/>
      <w:lvlText w:val="•"/>
      <w:lvlJc w:val="left"/>
      <w:pPr>
        <w:ind w:left="4396" w:hanging="361"/>
      </w:pPr>
      <w:rPr>
        <w:rFonts w:hint="default"/>
      </w:rPr>
    </w:lvl>
  </w:abstractNum>
  <w:abstractNum w:abstractNumId="7" w15:restartNumberingAfterBreak="0">
    <w:nsid w:val="195749D3"/>
    <w:multiLevelType w:val="hybridMultilevel"/>
    <w:tmpl w:val="17B28048"/>
    <w:lvl w:ilvl="0" w:tplc="DD6299A0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83"/>
        <w:sz w:val="20"/>
        <w:szCs w:val="20"/>
      </w:rPr>
    </w:lvl>
    <w:lvl w:ilvl="1" w:tplc="BC92D184">
      <w:start w:val="1"/>
      <w:numFmt w:val="lowerLetter"/>
      <w:lvlText w:val="%2)"/>
      <w:lvlJc w:val="left"/>
      <w:pPr>
        <w:ind w:left="773" w:hanging="286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</w:rPr>
    </w:lvl>
    <w:lvl w:ilvl="2" w:tplc="68A6256C">
      <w:numFmt w:val="bullet"/>
      <w:lvlText w:val="•"/>
      <w:lvlJc w:val="left"/>
      <w:pPr>
        <w:ind w:left="1217" w:hanging="286"/>
      </w:pPr>
      <w:rPr>
        <w:rFonts w:hint="default"/>
      </w:rPr>
    </w:lvl>
    <w:lvl w:ilvl="3" w:tplc="FFBA0FB0">
      <w:numFmt w:val="bullet"/>
      <w:lvlText w:val="•"/>
      <w:lvlJc w:val="left"/>
      <w:pPr>
        <w:ind w:left="1654" w:hanging="286"/>
      </w:pPr>
      <w:rPr>
        <w:rFonts w:hint="default"/>
      </w:rPr>
    </w:lvl>
    <w:lvl w:ilvl="4" w:tplc="3F4A6A0C">
      <w:numFmt w:val="bullet"/>
      <w:lvlText w:val="•"/>
      <w:lvlJc w:val="left"/>
      <w:pPr>
        <w:ind w:left="2091" w:hanging="286"/>
      </w:pPr>
      <w:rPr>
        <w:rFonts w:hint="default"/>
      </w:rPr>
    </w:lvl>
    <w:lvl w:ilvl="5" w:tplc="D0CEEBC2">
      <w:numFmt w:val="bullet"/>
      <w:lvlText w:val="•"/>
      <w:lvlJc w:val="left"/>
      <w:pPr>
        <w:ind w:left="2528" w:hanging="286"/>
      </w:pPr>
      <w:rPr>
        <w:rFonts w:hint="default"/>
      </w:rPr>
    </w:lvl>
    <w:lvl w:ilvl="6" w:tplc="0EA407B6">
      <w:numFmt w:val="bullet"/>
      <w:lvlText w:val="•"/>
      <w:lvlJc w:val="left"/>
      <w:pPr>
        <w:ind w:left="2965" w:hanging="286"/>
      </w:pPr>
      <w:rPr>
        <w:rFonts w:hint="default"/>
      </w:rPr>
    </w:lvl>
    <w:lvl w:ilvl="7" w:tplc="4AE83004">
      <w:numFmt w:val="bullet"/>
      <w:lvlText w:val="•"/>
      <w:lvlJc w:val="left"/>
      <w:pPr>
        <w:ind w:left="3402" w:hanging="286"/>
      </w:pPr>
      <w:rPr>
        <w:rFonts w:hint="default"/>
      </w:rPr>
    </w:lvl>
    <w:lvl w:ilvl="8" w:tplc="591ABDE4">
      <w:numFmt w:val="bullet"/>
      <w:lvlText w:val="•"/>
      <w:lvlJc w:val="left"/>
      <w:pPr>
        <w:ind w:left="3839" w:hanging="286"/>
      </w:pPr>
      <w:rPr>
        <w:rFonts w:hint="default"/>
      </w:rPr>
    </w:lvl>
  </w:abstractNum>
  <w:abstractNum w:abstractNumId="8" w15:restartNumberingAfterBreak="0">
    <w:nsid w:val="1FD61C34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FDF73FB"/>
    <w:multiLevelType w:val="hybridMultilevel"/>
    <w:tmpl w:val="71C6160A"/>
    <w:lvl w:ilvl="0" w:tplc="04150017">
      <w:start w:val="1"/>
      <w:numFmt w:val="lowerLetter"/>
      <w:lvlText w:val="%1)"/>
      <w:lvlJc w:val="left"/>
      <w:pPr>
        <w:ind w:left="1231" w:hanging="360"/>
      </w:pPr>
    </w:lvl>
    <w:lvl w:ilvl="1" w:tplc="04150019" w:tentative="1">
      <w:start w:val="1"/>
      <w:numFmt w:val="lowerLetter"/>
      <w:lvlText w:val="%2."/>
      <w:lvlJc w:val="left"/>
      <w:pPr>
        <w:ind w:left="1951" w:hanging="360"/>
      </w:pPr>
    </w:lvl>
    <w:lvl w:ilvl="2" w:tplc="0415001B" w:tentative="1">
      <w:start w:val="1"/>
      <w:numFmt w:val="lowerRoman"/>
      <w:lvlText w:val="%3."/>
      <w:lvlJc w:val="right"/>
      <w:pPr>
        <w:ind w:left="2671" w:hanging="180"/>
      </w:pPr>
    </w:lvl>
    <w:lvl w:ilvl="3" w:tplc="0415000F" w:tentative="1">
      <w:start w:val="1"/>
      <w:numFmt w:val="decimal"/>
      <w:lvlText w:val="%4."/>
      <w:lvlJc w:val="left"/>
      <w:pPr>
        <w:ind w:left="3391" w:hanging="360"/>
      </w:pPr>
    </w:lvl>
    <w:lvl w:ilvl="4" w:tplc="04150019" w:tentative="1">
      <w:start w:val="1"/>
      <w:numFmt w:val="lowerLetter"/>
      <w:lvlText w:val="%5."/>
      <w:lvlJc w:val="left"/>
      <w:pPr>
        <w:ind w:left="4111" w:hanging="360"/>
      </w:pPr>
    </w:lvl>
    <w:lvl w:ilvl="5" w:tplc="0415001B" w:tentative="1">
      <w:start w:val="1"/>
      <w:numFmt w:val="lowerRoman"/>
      <w:lvlText w:val="%6."/>
      <w:lvlJc w:val="right"/>
      <w:pPr>
        <w:ind w:left="4831" w:hanging="180"/>
      </w:pPr>
    </w:lvl>
    <w:lvl w:ilvl="6" w:tplc="0415000F" w:tentative="1">
      <w:start w:val="1"/>
      <w:numFmt w:val="decimal"/>
      <w:lvlText w:val="%7."/>
      <w:lvlJc w:val="left"/>
      <w:pPr>
        <w:ind w:left="5551" w:hanging="360"/>
      </w:pPr>
    </w:lvl>
    <w:lvl w:ilvl="7" w:tplc="04150019" w:tentative="1">
      <w:start w:val="1"/>
      <w:numFmt w:val="lowerLetter"/>
      <w:lvlText w:val="%8."/>
      <w:lvlJc w:val="left"/>
      <w:pPr>
        <w:ind w:left="6271" w:hanging="360"/>
      </w:pPr>
    </w:lvl>
    <w:lvl w:ilvl="8" w:tplc="0415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10" w15:restartNumberingAfterBreak="0">
    <w:nsid w:val="21DD6083"/>
    <w:multiLevelType w:val="multilevel"/>
    <w:tmpl w:val="4546DC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  <w:color w:val="000000" w:themeColor="text1"/>
      </w:rPr>
    </w:lvl>
    <w:lvl w:ilvl="3">
      <w:start w:val="1"/>
      <w:numFmt w:val="bullet"/>
      <w:lvlText w:val=""/>
      <w:lvlJc w:val="left"/>
      <w:pPr>
        <w:ind w:left="700" w:hanging="360"/>
      </w:pPr>
      <w:rPr>
        <w:rFonts w:ascii="Symbol" w:hAnsi="Symbol" w:hint="default"/>
      </w:rPr>
    </w:lvl>
    <w:lvl w:ilvl="4">
      <w:start w:val="1"/>
      <w:numFmt w:val="bullet"/>
      <w:lvlText w:val=""/>
      <w:lvlJc w:val="left"/>
      <w:pPr>
        <w:ind w:left="87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5597610"/>
    <w:multiLevelType w:val="hybridMultilevel"/>
    <w:tmpl w:val="A544B3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7476A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6665219"/>
    <w:multiLevelType w:val="hybridMultilevel"/>
    <w:tmpl w:val="B446537C"/>
    <w:lvl w:ilvl="0" w:tplc="B99C06F8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8"/>
        <w:w w:val="83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E306E"/>
    <w:multiLevelType w:val="hybridMultilevel"/>
    <w:tmpl w:val="E7BCC24E"/>
    <w:lvl w:ilvl="0" w:tplc="FD8A3D88">
      <w:start w:val="1"/>
      <w:numFmt w:val="lowerLetter"/>
      <w:lvlText w:val="%1)"/>
      <w:lvlJc w:val="left"/>
      <w:pPr>
        <w:ind w:left="814" w:hanging="360"/>
      </w:pPr>
      <w:rPr>
        <w:rFonts w:hint="default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 w15:restartNumberingAfterBreak="0">
    <w:nsid w:val="282A0DD3"/>
    <w:multiLevelType w:val="multilevel"/>
    <w:tmpl w:val="2A4277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F4B0B8D"/>
    <w:multiLevelType w:val="multilevel"/>
    <w:tmpl w:val="A218E1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3B73A30"/>
    <w:multiLevelType w:val="hybridMultilevel"/>
    <w:tmpl w:val="303279E2"/>
    <w:lvl w:ilvl="0" w:tplc="389E5764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83"/>
        <w:sz w:val="20"/>
        <w:szCs w:val="20"/>
      </w:rPr>
    </w:lvl>
    <w:lvl w:ilvl="1" w:tplc="001200F2">
      <w:numFmt w:val="bullet"/>
      <w:lvlText w:val="•"/>
      <w:lvlJc w:val="left"/>
      <w:pPr>
        <w:ind w:left="903" w:hanging="361"/>
      </w:pPr>
      <w:rPr>
        <w:rFonts w:hint="default"/>
      </w:rPr>
    </w:lvl>
    <w:lvl w:ilvl="2" w:tplc="81FAF26C">
      <w:numFmt w:val="bullet"/>
      <w:lvlText w:val="•"/>
      <w:lvlJc w:val="left"/>
      <w:pPr>
        <w:ind w:left="1326" w:hanging="361"/>
      </w:pPr>
      <w:rPr>
        <w:rFonts w:hint="default"/>
      </w:rPr>
    </w:lvl>
    <w:lvl w:ilvl="3" w:tplc="CE005C62">
      <w:numFmt w:val="bullet"/>
      <w:lvlText w:val="•"/>
      <w:lvlJc w:val="left"/>
      <w:pPr>
        <w:ind w:left="1750" w:hanging="361"/>
      </w:pPr>
      <w:rPr>
        <w:rFonts w:hint="default"/>
      </w:rPr>
    </w:lvl>
    <w:lvl w:ilvl="4" w:tplc="9E0A5A78">
      <w:numFmt w:val="bullet"/>
      <w:lvlText w:val="•"/>
      <w:lvlJc w:val="left"/>
      <w:pPr>
        <w:ind w:left="2173" w:hanging="361"/>
      </w:pPr>
      <w:rPr>
        <w:rFonts w:hint="default"/>
      </w:rPr>
    </w:lvl>
    <w:lvl w:ilvl="5" w:tplc="00922816">
      <w:numFmt w:val="bullet"/>
      <w:lvlText w:val="•"/>
      <w:lvlJc w:val="left"/>
      <w:pPr>
        <w:ind w:left="2597" w:hanging="361"/>
      </w:pPr>
      <w:rPr>
        <w:rFonts w:hint="default"/>
      </w:rPr>
    </w:lvl>
    <w:lvl w:ilvl="6" w:tplc="366E845A">
      <w:numFmt w:val="bullet"/>
      <w:lvlText w:val="•"/>
      <w:lvlJc w:val="left"/>
      <w:pPr>
        <w:ind w:left="3020" w:hanging="361"/>
      </w:pPr>
      <w:rPr>
        <w:rFonts w:hint="default"/>
      </w:rPr>
    </w:lvl>
    <w:lvl w:ilvl="7" w:tplc="E78EF6A8">
      <w:numFmt w:val="bullet"/>
      <w:lvlText w:val="•"/>
      <w:lvlJc w:val="left"/>
      <w:pPr>
        <w:ind w:left="3443" w:hanging="361"/>
      </w:pPr>
      <w:rPr>
        <w:rFonts w:hint="default"/>
      </w:rPr>
    </w:lvl>
    <w:lvl w:ilvl="8" w:tplc="3F40DF7C">
      <w:numFmt w:val="bullet"/>
      <w:lvlText w:val="•"/>
      <w:lvlJc w:val="left"/>
      <w:pPr>
        <w:ind w:left="3867" w:hanging="361"/>
      </w:pPr>
      <w:rPr>
        <w:rFonts w:hint="default"/>
      </w:rPr>
    </w:lvl>
  </w:abstractNum>
  <w:abstractNum w:abstractNumId="18" w15:restartNumberingAfterBreak="0">
    <w:nsid w:val="34A71D42"/>
    <w:multiLevelType w:val="hybridMultilevel"/>
    <w:tmpl w:val="5EBCA930"/>
    <w:lvl w:ilvl="0" w:tplc="1C203CB2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83"/>
        <w:sz w:val="20"/>
        <w:szCs w:val="20"/>
      </w:rPr>
    </w:lvl>
    <w:lvl w:ilvl="1" w:tplc="1F2C2DDA">
      <w:start w:val="1"/>
      <w:numFmt w:val="lowerLetter"/>
      <w:lvlText w:val="%2)"/>
      <w:lvlJc w:val="left"/>
      <w:pPr>
        <w:ind w:left="923" w:hanging="435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</w:rPr>
    </w:lvl>
    <w:lvl w:ilvl="2" w:tplc="50AAE5D2">
      <w:numFmt w:val="bullet"/>
      <w:lvlText w:val="•"/>
      <w:lvlJc w:val="left"/>
      <w:pPr>
        <w:ind w:left="920" w:hanging="435"/>
      </w:pPr>
      <w:rPr>
        <w:rFonts w:hint="default"/>
      </w:rPr>
    </w:lvl>
    <w:lvl w:ilvl="3" w:tplc="47AAC05A">
      <w:numFmt w:val="bullet"/>
      <w:lvlText w:val="•"/>
      <w:lvlJc w:val="left"/>
      <w:pPr>
        <w:ind w:left="1476" w:hanging="435"/>
      </w:pPr>
      <w:rPr>
        <w:rFonts w:hint="default"/>
      </w:rPr>
    </w:lvl>
    <w:lvl w:ilvl="4" w:tplc="C480E8E2">
      <w:numFmt w:val="bullet"/>
      <w:lvlText w:val="•"/>
      <w:lvlJc w:val="left"/>
      <w:pPr>
        <w:ind w:left="2033" w:hanging="435"/>
      </w:pPr>
      <w:rPr>
        <w:rFonts w:hint="default"/>
      </w:rPr>
    </w:lvl>
    <w:lvl w:ilvl="5" w:tplc="A6D4B128">
      <w:numFmt w:val="bullet"/>
      <w:lvlText w:val="•"/>
      <w:lvlJc w:val="left"/>
      <w:pPr>
        <w:ind w:left="2590" w:hanging="435"/>
      </w:pPr>
      <w:rPr>
        <w:rFonts w:hint="default"/>
      </w:rPr>
    </w:lvl>
    <w:lvl w:ilvl="6" w:tplc="C9C06D16">
      <w:numFmt w:val="bullet"/>
      <w:lvlText w:val="•"/>
      <w:lvlJc w:val="left"/>
      <w:pPr>
        <w:ind w:left="3147" w:hanging="435"/>
      </w:pPr>
      <w:rPr>
        <w:rFonts w:hint="default"/>
      </w:rPr>
    </w:lvl>
    <w:lvl w:ilvl="7" w:tplc="4C362888">
      <w:numFmt w:val="bullet"/>
      <w:lvlText w:val="•"/>
      <w:lvlJc w:val="left"/>
      <w:pPr>
        <w:ind w:left="3704" w:hanging="435"/>
      </w:pPr>
      <w:rPr>
        <w:rFonts w:hint="default"/>
      </w:rPr>
    </w:lvl>
    <w:lvl w:ilvl="8" w:tplc="5872A984">
      <w:numFmt w:val="bullet"/>
      <w:lvlText w:val="•"/>
      <w:lvlJc w:val="left"/>
      <w:pPr>
        <w:ind w:left="4261" w:hanging="435"/>
      </w:pPr>
      <w:rPr>
        <w:rFonts w:hint="default"/>
      </w:rPr>
    </w:lvl>
  </w:abstractNum>
  <w:abstractNum w:abstractNumId="19" w15:restartNumberingAfterBreak="0">
    <w:nsid w:val="4471589F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48467596"/>
    <w:multiLevelType w:val="hybridMultilevel"/>
    <w:tmpl w:val="0AF6BF02"/>
    <w:lvl w:ilvl="0" w:tplc="A664E23E">
      <w:start w:val="1"/>
      <w:numFmt w:val="lowerLetter"/>
      <w:lvlText w:val="%1)"/>
      <w:lvlJc w:val="left"/>
      <w:pPr>
        <w:ind w:left="871" w:hanging="360"/>
      </w:pPr>
      <w:rPr>
        <w:rFonts w:hint="default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591" w:hanging="360"/>
      </w:pPr>
    </w:lvl>
    <w:lvl w:ilvl="2" w:tplc="0415001B" w:tentative="1">
      <w:start w:val="1"/>
      <w:numFmt w:val="lowerRoman"/>
      <w:lvlText w:val="%3."/>
      <w:lvlJc w:val="right"/>
      <w:pPr>
        <w:ind w:left="2311" w:hanging="180"/>
      </w:pPr>
    </w:lvl>
    <w:lvl w:ilvl="3" w:tplc="0415000F" w:tentative="1">
      <w:start w:val="1"/>
      <w:numFmt w:val="decimal"/>
      <w:lvlText w:val="%4."/>
      <w:lvlJc w:val="left"/>
      <w:pPr>
        <w:ind w:left="3031" w:hanging="360"/>
      </w:pPr>
    </w:lvl>
    <w:lvl w:ilvl="4" w:tplc="04150019" w:tentative="1">
      <w:start w:val="1"/>
      <w:numFmt w:val="lowerLetter"/>
      <w:lvlText w:val="%5."/>
      <w:lvlJc w:val="left"/>
      <w:pPr>
        <w:ind w:left="3751" w:hanging="360"/>
      </w:pPr>
    </w:lvl>
    <w:lvl w:ilvl="5" w:tplc="0415001B" w:tentative="1">
      <w:start w:val="1"/>
      <w:numFmt w:val="lowerRoman"/>
      <w:lvlText w:val="%6."/>
      <w:lvlJc w:val="right"/>
      <w:pPr>
        <w:ind w:left="4471" w:hanging="180"/>
      </w:pPr>
    </w:lvl>
    <w:lvl w:ilvl="6" w:tplc="0415000F" w:tentative="1">
      <w:start w:val="1"/>
      <w:numFmt w:val="decimal"/>
      <w:lvlText w:val="%7."/>
      <w:lvlJc w:val="left"/>
      <w:pPr>
        <w:ind w:left="5191" w:hanging="360"/>
      </w:pPr>
    </w:lvl>
    <w:lvl w:ilvl="7" w:tplc="04150019" w:tentative="1">
      <w:start w:val="1"/>
      <w:numFmt w:val="lowerLetter"/>
      <w:lvlText w:val="%8."/>
      <w:lvlJc w:val="left"/>
      <w:pPr>
        <w:ind w:left="5911" w:hanging="360"/>
      </w:pPr>
    </w:lvl>
    <w:lvl w:ilvl="8" w:tplc="0415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21" w15:restartNumberingAfterBreak="0">
    <w:nsid w:val="48BA4185"/>
    <w:multiLevelType w:val="hybridMultilevel"/>
    <w:tmpl w:val="2FFA04AC"/>
    <w:lvl w:ilvl="0" w:tplc="D92ACE0C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8786D"/>
    <w:multiLevelType w:val="multilevel"/>
    <w:tmpl w:val="492A4A96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lowerLetter"/>
      <w:lvlText w:val="%3)"/>
      <w:lvlJc w:val="left"/>
      <w:pPr>
        <w:ind w:left="587" w:hanging="360"/>
      </w:p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AD75D6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4D5D37C6"/>
    <w:multiLevelType w:val="hybridMultilevel"/>
    <w:tmpl w:val="31CA77A4"/>
    <w:lvl w:ilvl="0" w:tplc="7AAEFAB8">
      <w:start w:val="1"/>
      <w:numFmt w:val="decimal"/>
      <w:lvlText w:val="%1)"/>
      <w:lvlJc w:val="left"/>
      <w:pPr>
        <w:ind w:left="720" w:hanging="360"/>
      </w:pPr>
      <w:rPr>
        <w:rFonts w:hint="default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D1F46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5AD43023"/>
    <w:multiLevelType w:val="hybridMultilevel"/>
    <w:tmpl w:val="062C08B2"/>
    <w:lvl w:ilvl="0" w:tplc="4A7CEA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A4CA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1054BCF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2A17A93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6513619F"/>
    <w:multiLevelType w:val="hybridMultilevel"/>
    <w:tmpl w:val="C3FAFEE4"/>
    <w:lvl w:ilvl="0" w:tplc="682AA584">
      <w:start w:val="3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102"/>
        <w:sz w:val="20"/>
        <w:szCs w:val="20"/>
      </w:rPr>
    </w:lvl>
    <w:lvl w:ilvl="1" w:tplc="7B665F5C">
      <w:numFmt w:val="bullet"/>
      <w:lvlText w:val="•"/>
      <w:lvlJc w:val="left"/>
      <w:pPr>
        <w:ind w:left="903" w:hanging="361"/>
      </w:pPr>
      <w:rPr>
        <w:rFonts w:hint="default"/>
      </w:rPr>
    </w:lvl>
    <w:lvl w:ilvl="2" w:tplc="BEDE0228">
      <w:numFmt w:val="bullet"/>
      <w:lvlText w:val="•"/>
      <w:lvlJc w:val="left"/>
      <w:pPr>
        <w:ind w:left="1326" w:hanging="361"/>
      </w:pPr>
      <w:rPr>
        <w:rFonts w:hint="default"/>
      </w:rPr>
    </w:lvl>
    <w:lvl w:ilvl="3" w:tplc="142422E4">
      <w:numFmt w:val="bullet"/>
      <w:lvlText w:val="•"/>
      <w:lvlJc w:val="left"/>
      <w:pPr>
        <w:ind w:left="1750" w:hanging="361"/>
      </w:pPr>
      <w:rPr>
        <w:rFonts w:hint="default"/>
      </w:rPr>
    </w:lvl>
    <w:lvl w:ilvl="4" w:tplc="F17A7CE6">
      <w:numFmt w:val="bullet"/>
      <w:lvlText w:val="•"/>
      <w:lvlJc w:val="left"/>
      <w:pPr>
        <w:ind w:left="2173" w:hanging="361"/>
      </w:pPr>
      <w:rPr>
        <w:rFonts w:hint="default"/>
      </w:rPr>
    </w:lvl>
    <w:lvl w:ilvl="5" w:tplc="2118E04A">
      <w:numFmt w:val="bullet"/>
      <w:lvlText w:val="•"/>
      <w:lvlJc w:val="left"/>
      <w:pPr>
        <w:ind w:left="2597" w:hanging="361"/>
      </w:pPr>
      <w:rPr>
        <w:rFonts w:hint="default"/>
      </w:rPr>
    </w:lvl>
    <w:lvl w:ilvl="6" w:tplc="3144792E">
      <w:numFmt w:val="bullet"/>
      <w:lvlText w:val="•"/>
      <w:lvlJc w:val="left"/>
      <w:pPr>
        <w:ind w:left="3020" w:hanging="361"/>
      </w:pPr>
      <w:rPr>
        <w:rFonts w:hint="default"/>
      </w:rPr>
    </w:lvl>
    <w:lvl w:ilvl="7" w:tplc="5C826DCE">
      <w:numFmt w:val="bullet"/>
      <w:lvlText w:val="•"/>
      <w:lvlJc w:val="left"/>
      <w:pPr>
        <w:ind w:left="3443" w:hanging="361"/>
      </w:pPr>
      <w:rPr>
        <w:rFonts w:hint="default"/>
      </w:rPr>
    </w:lvl>
    <w:lvl w:ilvl="8" w:tplc="1414A66C">
      <w:numFmt w:val="bullet"/>
      <w:lvlText w:val="•"/>
      <w:lvlJc w:val="left"/>
      <w:pPr>
        <w:ind w:left="3867" w:hanging="361"/>
      </w:pPr>
      <w:rPr>
        <w:rFonts w:hint="default"/>
      </w:rPr>
    </w:lvl>
  </w:abstractNum>
  <w:abstractNum w:abstractNumId="31" w15:restartNumberingAfterBreak="0">
    <w:nsid w:val="6908181E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E516D78"/>
    <w:multiLevelType w:val="multilevel"/>
    <w:tmpl w:val="475E42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FD7657E"/>
    <w:multiLevelType w:val="hybridMultilevel"/>
    <w:tmpl w:val="E4D08CB4"/>
    <w:lvl w:ilvl="0" w:tplc="741E17F0">
      <w:start w:val="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spacing w:val="-8"/>
        <w:w w:val="102"/>
        <w:sz w:val="20"/>
        <w:szCs w:val="20"/>
      </w:rPr>
    </w:lvl>
    <w:lvl w:ilvl="1" w:tplc="6B2A8CA8">
      <w:start w:val="1"/>
      <w:numFmt w:val="lowerLetter"/>
      <w:lvlText w:val="%2)"/>
      <w:lvlJc w:val="left"/>
      <w:pPr>
        <w:ind w:left="923" w:hanging="435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</w:rPr>
    </w:lvl>
    <w:lvl w:ilvl="2" w:tplc="AFDAC582">
      <w:numFmt w:val="bullet"/>
      <w:lvlText w:val="•"/>
      <w:lvlJc w:val="left"/>
      <w:pPr>
        <w:ind w:left="1415" w:hanging="435"/>
      </w:pPr>
      <w:rPr>
        <w:rFonts w:hint="default"/>
      </w:rPr>
    </w:lvl>
    <w:lvl w:ilvl="3" w:tplc="BF06DC36">
      <w:numFmt w:val="bullet"/>
      <w:lvlText w:val="•"/>
      <w:lvlJc w:val="left"/>
      <w:pPr>
        <w:ind w:left="1910" w:hanging="435"/>
      </w:pPr>
      <w:rPr>
        <w:rFonts w:hint="default"/>
      </w:rPr>
    </w:lvl>
    <w:lvl w:ilvl="4" w:tplc="92CAC08A">
      <w:numFmt w:val="bullet"/>
      <w:lvlText w:val="•"/>
      <w:lvlJc w:val="left"/>
      <w:pPr>
        <w:ind w:left="2405" w:hanging="435"/>
      </w:pPr>
      <w:rPr>
        <w:rFonts w:hint="default"/>
      </w:rPr>
    </w:lvl>
    <w:lvl w:ilvl="5" w:tplc="01380884">
      <w:numFmt w:val="bullet"/>
      <w:lvlText w:val="•"/>
      <w:lvlJc w:val="left"/>
      <w:pPr>
        <w:ind w:left="2900" w:hanging="435"/>
      </w:pPr>
      <w:rPr>
        <w:rFonts w:hint="default"/>
      </w:rPr>
    </w:lvl>
    <w:lvl w:ilvl="6" w:tplc="10D4F934">
      <w:numFmt w:val="bullet"/>
      <w:lvlText w:val="•"/>
      <w:lvlJc w:val="left"/>
      <w:pPr>
        <w:ind w:left="3395" w:hanging="435"/>
      </w:pPr>
      <w:rPr>
        <w:rFonts w:hint="default"/>
      </w:rPr>
    </w:lvl>
    <w:lvl w:ilvl="7" w:tplc="F63AA258">
      <w:numFmt w:val="bullet"/>
      <w:lvlText w:val="•"/>
      <w:lvlJc w:val="left"/>
      <w:pPr>
        <w:ind w:left="3890" w:hanging="435"/>
      </w:pPr>
      <w:rPr>
        <w:rFonts w:hint="default"/>
      </w:rPr>
    </w:lvl>
    <w:lvl w:ilvl="8" w:tplc="9B14D86C">
      <w:numFmt w:val="bullet"/>
      <w:lvlText w:val="•"/>
      <w:lvlJc w:val="left"/>
      <w:pPr>
        <w:ind w:left="4385" w:hanging="435"/>
      </w:pPr>
      <w:rPr>
        <w:rFonts w:hint="default"/>
      </w:rPr>
    </w:lvl>
  </w:abstractNum>
  <w:abstractNum w:abstractNumId="34" w15:restartNumberingAfterBreak="0">
    <w:nsid w:val="70802571"/>
    <w:multiLevelType w:val="hybridMultilevel"/>
    <w:tmpl w:val="42AAFE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54CA6"/>
    <w:multiLevelType w:val="hybridMultilevel"/>
    <w:tmpl w:val="9FCCD790"/>
    <w:lvl w:ilvl="0" w:tplc="DBACFA44">
      <w:start w:val="1"/>
      <w:numFmt w:val="decimal"/>
      <w:lvlText w:val="%1)"/>
      <w:lvlJc w:val="left"/>
      <w:pPr>
        <w:ind w:left="720" w:hanging="360"/>
      </w:pPr>
      <w:rPr>
        <w:rFonts w:hint="default"/>
        <w:w w:val="10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A485B"/>
    <w:multiLevelType w:val="multilevel"/>
    <w:tmpl w:val="C45C9BDA"/>
    <w:lvl w:ilvl="0">
      <w:start w:val="2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19"/>
        <w:szCs w:val="19"/>
      </w:rPr>
    </w:lvl>
    <w:lvl w:ilvl="1">
      <w:start w:val="1"/>
      <w:numFmt w:val="decimal"/>
      <w:lvlText w:val="%1.%2."/>
      <w:lvlJc w:val="left"/>
      <w:pPr>
        <w:ind w:left="533" w:hanging="36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19"/>
        <w:szCs w:val="19"/>
      </w:rPr>
    </w:lvl>
    <w:lvl w:ilvl="2">
      <w:numFmt w:val="bullet"/>
      <w:lvlText w:val="•"/>
      <w:lvlJc w:val="left"/>
      <w:pPr>
        <w:ind w:left="1374" w:hanging="361"/>
      </w:pPr>
      <w:rPr>
        <w:rFonts w:hint="default"/>
      </w:rPr>
    </w:lvl>
    <w:lvl w:ilvl="3">
      <w:numFmt w:val="bullet"/>
      <w:lvlText w:val="•"/>
      <w:lvlJc w:val="left"/>
      <w:pPr>
        <w:ind w:left="1792" w:hanging="361"/>
      </w:pPr>
      <w:rPr>
        <w:rFonts w:hint="default"/>
      </w:rPr>
    </w:lvl>
    <w:lvl w:ilvl="4">
      <w:numFmt w:val="bullet"/>
      <w:lvlText w:val="•"/>
      <w:lvlJc w:val="left"/>
      <w:pPr>
        <w:ind w:left="2209" w:hanging="361"/>
      </w:pPr>
      <w:rPr>
        <w:rFonts w:hint="default"/>
      </w:rPr>
    </w:lvl>
    <w:lvl w:ilvl="5">
      <w:numFmt w:val="bullet"/>
      <w:lvlText w:val="•"/>
      <w:lvlJc w:val="left"/>
      <w:pPr>
        <w:ind w:left="2627" w:hanging="361"/>
      </w:pPr>
      <w:rPr>
        <w:rFonts w:hint="default"/>
      </w:rPr>
    </w:lvl>
    <w:lvl w:ilvl="6">
      <w:numFmt w:val="bullet"/>
      <w:lvlText w:val="•"/>
      <w:lvlJc w:val="left"/>
      <w:pPr>
        <w:ind w:left="3044" w:hanging="361"/>
      </w:pPr>
      <w:rPr>
        <w:rFonts w:hint="default"/>
      </w:rPr>
    </w:lvl>
    <w:lvl w:ilvl="7">
      <w:numFmt w:val="bullet"/>
      <w:lvlText w:val="•"/>
      <w:lvlJc w:val="left"/>
      <w:pPr>
        <w:ind w:left="3461" w:hanging="361"/>
      </w:pPr>
      <w:rPr>
        <w:rFonts w:hint="default"/>
      </w:rPr>
    </w:lvl>
    <w:lvl w:ilvl="8">
      <w:numFmt w:val="bullet"/>
      <w:lvlText w:val="•"/>
      <w:lvlJc w:val="left"/>
      <w:pPr>
        <w:ind w:left="3879" w:hanging="361"/>
      </w:pPr>
      <w:rPr>
        <w:rFonts w:hint="default"/>
      </w:rPr>
    </w:lvl>
  </w:abstractNum>
  <w:abstractNum w:abstractNumId="37" w15:restartNumberingAfterBreak="0">
    <w:nsid w:val="7C2D0AB3"/>
    <w:multiLevelType w:val="multilevel"/>
    <w:tmpl w:val="C00C3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C1077F"/>
    <w:multiLevelType w:val="hybridMultilevel"/>
    <w:tmpl w:val="887434A4"/>
    <w:lvl w:ilvl="0" w:tplc="122EF494">
      <w:start w:val="1"/>
      <w:numFmt w:val="lowerLetter"/>
      <w:lvlText w:val="%1."/>
      <w:lvlJc w:val="left"/>
      <w:pPr>
        <w:ind w:left="53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250" w:hanging="360"/>
      </w:pPr>
    </w:lvl>
    <w:lvl w:ilvl="2" w:tplc="0415001B" w:tentative="1">
      <w:start w:val="1"/>
      <w:numFmt w:val="lowerRoman"/>
      <w:lvlText w:val="%3."/>
      <w:lvlJc w:val="right"/>
      <w:pPr>
        <w:ind w:left="1970" w:hanging="180"/>
      </w:pPr>
    </w:lvl>
    <w:lvl w:ilvl="3" w:tplc="0415000F" w:tentative="1">
      <w:start w:val="1"/>
      <w:numFmt w:val="decimal"/>
      <w:lvlText w:val="%4."/>
      <w:lvlJc w:val="left"/>
      <w:pPr>
        <w:ind w:left="2690" w:hanging="360"/>
      </w:pPr>
    </w:lvl>
    <w:lvl w:ilvl="4" w:tplc="04150019" w:tentative="1">
      <w:start w:val="1"/>
      <w:numFmt w:val="lowerLetter"/>
      <w:lvlText w:val="%5."/>
      <w:lvlJc w:val="left"/>
      <w:pPr>
        <w:ind w:left="3410" w:hanging="360"/>
      </w:pPr>
    </w:lvl>
    <w:lvl w:ilvl="5" w:tplc="0415001B" w:tentative="1">
      <w:start w:val="1"/>
      <w:numFmt w:val="lowerRoman"/>
      <w:lvlText w:val="%6."/>
      <w:lvlJc w:val="right"/>
      <w:pPr>
        <w:ind w:left="4130" w:hanging="180"/>
      </w:pPr>
    </w:lvl>
    <w:lvl w:ilvl="6" w:tplc="0415000F" w:tentative="1">
      <w:start w:val="1"/>
      <w:numFmt w:val="decimal"/>
      <w:lvlText w:val="%7."/>
      <w:lvlJc w:val="left"/>
      <w:pPr>
        <w:ind w:left="4850" w:hanging="360"/>
      </w:pPr>
    </w:lvl>
    <w:lvl w:ilvl="7" w:tplc="04150019" w:tentative="1">
      <w:start w:val="1"/>
      <w:numFmt w:val="lowerLetter"/>
      <w:lvlText w:val="%8."/>
      <w:lvlJc w:val="left"/>
      <w:pPr>
        <w:ind w:left="5570" w:hanging="360"/>
      </w:pPr>
    </w:lvl>
    <w:lvl w:ilvl="8" w:tplc="041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9" w15:restartNumberingAfterBreak="0">
    <w:nsid w:val="7F315A47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423309803">
    <w:abstractNumId w:val="29"/>
  </w:num>
  <w:num w:numId="2" w16cid:durableId="1264343637">
    <w:abstractNumId w:val="3"/>
  </w:num>
  <w:num w:numId="3" w16cid:durableId="1408576834">
    <w:abstractNumId w:val="25"/>
  </w:num>
  <w:num w:numId="4" w16cid:durableId="265583687">
    <w:abstractNumId w:val="31"/>
  </w:num>
  <w:num w:numId="5" w16cid:durableId="189103477">
    <w:abstractNumId w:val="12"/>
  </w:num>
  <w:num w:numId="6" w16cid:durableId="1564901342">
    <w:abstractNumId w:val="33"/>
  </w:num>
  <w:num w:numId="7" w16cid:durableId="2028362974">
    <w:abstractNumId w:val="6"/>
  </w:num>
  <w:num w:numId="8" w16cid:durableId="986975370">
    <w:abstractNumId w:val="18"/>
  </w:num>
  <w:num w:numId="9" w16cid:durableId="383524634">
    <w:abstractNumId w:val="17"/>
  </w:num>
  <w:num w:numId="10" w16cid:durableId="2025286084">
    <w:abstractNumId w:val="7"/>
  </w:num>
  <w:num w:numId="11" w16cid:durableId="2015917470">
    <w:abstractNumId w:val="36"/>
  </w:num>
  <w:num w:numId="12" w16cid:durableId="2138644957">
    <w:abstractNumId w:val="30"/>
  </w:num>
  <w:num w:numId="13" w16cid:durableId="393504781">
    <w:abstractNumId w:val="5"/>
  </w:num>
  <w:num w:numId="14" w16cid:durableId="978996864">
    <w:abstractNumId w:val="13"/>
  </w:num>
  <w:num w:numId="15" w16cid:durableId="760299031">
    <w:abstractNumId w:val="1"/>
  </w:num>
  <w:num w:numId="16" w16cid:durableId="2082209848">
    <w:abstractNumId w:val="35"/>
  </w:num>
  <w:num w:numId="17" w16cid:durableId="1816025135">
    <w:abstractNumId w:val="26"/>
  </w:num>
  <w:num w:numId="18" w16cid:durableId="1792091847">
    <w:abstractNumId w:val="34"/>
  </w:num>
  <w:num w:numId="19" w16cid:durableId="1462531049">
    <w:abstractNumId w:val="24"/>
  </w:num>
  <w:num w:numId="20" w16cid:durableId="1712150949">
    <w:abstractNumId w:val="11"/>
  </w:num>
  <w:num w:numId="21" w16cid:durableId="1618634625">
    <w:abstractNumId w:val="10"/>
  </w:num>
  <w:num w:numId="22" w16cid:durableId="1593053586">
    <w:abstractNumId w:val="21"/>
  </w:num>
  <w:num w:numId="23" w16cid:durableId="589973591">
    <w:abstractNumId w:val="39"/>
  </w:num>
  <w:num w:numId="24" w16cid:durableId="520247243">
    <w:abstractNumId w:val="4"/>
  </w:num>
  <w:num w:numId="25" w16cid:durableId="576791614">
    <w:abstractNumId w:val="37"/>
  </w:num>
  <w:num w:numId="26" w16cid:durableId="1574047387">
    <w:abstractNumId w:val="2"/>
  </w:num>
  <w:num w:numId="27" w16cid:durableId="2086145340">
    <w:abstractNumId w:val="38"/>
  </w:num>
  <w:num w:numId="28" w16cid:durableId="606355707">
    <w:abstractNumId w:val="9"/>
  </w:num>
  <w:num w:numId="29" w16cid:durableId="949513392">
    <w:abstractNumId w:val="20"/>
  </w:num>
  <w:num w:numId="30" w16cid:durableId="171144639">
    <w:abstractNumId w:val="23"/>
  </w:num>
  <w:num w:numId="31" w16cid:durableId="954753006">
    <w:abstractNumId w:val="27"/>
  </w:num>
  <w:num w:numId="32" w16cid:durableId="192117450">
    <w:abstractNumId w:val="8"/>
  </w:num>
  <w:num w:numId="33" w16cid:durableId="312834980">
    <w:abstractNumId w:val="0"/>
  </w:num>
  <w:num w:numId="34" w16cid:durableId="2147119660">
    <w:abstractNumId w:val="22"/>
  </w:num>
  <w:num w:numId="35" w16cid:durableId="1468012752">
    <w:abstractNumId w:val="15"/>
  </w:num>
  <w:num w:numId="36" w16cid:durableId="1059279265">
    <w:abstractNumId w:val="19"/>
  </w:num>
  <w:num w:numId="37" w16cid:durableId="1298221030">
    <w:abstractNumId w:val="14"/>
  </w:num>
  <w:num w:numId="38" w16cid:durableId="1126898647">
    <w:abstractNumId w:val="16"/>
  </w:num>
  <w:num w:numId="39" w16cid:durableId="384649766">
    <w:abstractNumId w:val="28"/>
  </w:num>
  <w:num w:numId="40" w16cid:durableId="194434396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3E75"/>
    <w:rsid w:val="0000774E"/>
    <w:rsid w:val="0001280A"/>
    <w:rsid w:val="000160F7"/>
    <w:rsid w:val="00016E7D"/>
    <w:rsid w:val="0001743B"/>
    <w:rsid w:val="0002328C"/>
    <w:rsid w:val="00024E22"/>
    <w:rsid w:val="00026323"/>
    <w:rsid w:val="0002688E"/>
    <w:rsid w:val="0002784E"/>
    <w:rsid w:val="00035501"/>
    <w:rsid w:val="000368C5"/>
    <w:rsid w:val="00036DD3"/>
    <w:rsid w:val="00037DCB"/>
    <w:rsid w:val="00040D42"/>
    <w:rsid w:val="000422A7"/>
    <w:rsid w:val="0004348E"/>
    <w:rsid w:val="00043644"/>
    <w:rsid w:val="0004522F"/>
    <w:rsid w:val="00046C63"/>
    <w:rsid w:val="00047251"/>
    <w:rsid w:val="0005473F"/>
    <w:rsid w:val="00057B17"/>
    <w:rsid w:val="0006141E"/>
    <w:rsid w:val="00064463"/>
    <w:rsid w:val="000647CB"/>
    <w:rsid w:val="00065CE0"/>
    <w:rsid w:val="00066E0F"/>
    <w:rsid w:val="00067064"/>
    <w:rsid w:val="00070FB7"/>
    <w:rsid w:val="00072FCE"/>
    <w:rsid w:val="000754AD"/>
    <w:rsid w:val="00081943"/>
    <w:rsid w:val="000820BE"/>
    <w:rsid w:val="00083A1E"/>
    <w:rsid w:val="000845B4"/>
    <w:rsid w:val="0008481F"/>
    <w:rsid w:val="0008543D"/>
    <w:rsid w:val="00087401"/>
    <w:rsid w:val="00087D68"/>
    <w:rsid w:val="00090838"/>
    <w:rsid w:val="00090E05"/>
    <w:rsid w:val="00094350"/>
    <w:rsid w:val="0009603B"/>
    <w:rsid w:val="00097CEA"/>
    <w:rsid w:val="000A2275"/>
    <w:rsid w:val="000A354B"/>
    <w:rsid w:val="000A3B50"/>
    <w:rsid w:val="000A7AA2"/>
    <w:rsid w:val="000B2753"/>
    <w:rsid w:val="000B27A4"/>
    <w:rsid w:val="000B54B9"/>
    <w:rsid w:val="000B6C87"/>
    <w:rsid w:val="000C142A"/>
    <w:rsid w:val="000C164B"/>
    <w:rsid w:val="000C16E3"/>
    <w:rsid w:val="000C26A5"/>
    <w:rsid w:val="000C44D1"/>
    <w:rsid w:val="000C45DD"/>
    <w:rsid w:val="000C5589"/>
    <w:rsid w:val="000C6D37"/>
    <w:rsid w:val="000D01E9"/>
    <w:rsid w:val="000D0FD0"/>
    <w:rsid w:val="000D2DCB"/>
    <w:rsid w:val="000E081D"/>
    <w:rsid w:val="000E7243"/>
    <w:rsid w:val="000F5C19"/>
    <w:rsid w:val="000F73ED"/>
    <w:rsid w:val="000F7874"/>
    <w:rsid w:val="00100957"/>
    <w:rsid w:val="00101A8D"/>
    <w:rsid w:val="00102D95"/>
    <w:rsid w:val="00110556"/>
    <w:rsid w:val="001122F3"/>
    <w:rsid w:val="00114081"/>
    <w:rsid w:val="001150C9"/>
    <w:rsid w:val="001202D4"/>
    <w:rsid w:val="00120AE1"/>
    <w:rsid w:val="0012297A"/>
    <w:rsid w:val="001233A4"/>
    <w:rsid w:val="0012558D"/>
    <w:rsid w:val="00127170"/>
    <w:rsid w:val="001303A8"/>
    <w:rsid w:val="00131C17"/>
    <w:rsid w:val="00133F4C"/>
    <w:rsid w:val="00134BF8"/>
    <w:rsid w:val="00136C1D"/>
    <w:rsid w:val="0014239D"/>
    <w:rsid w:val="0015082F"/>
    <w:rsid w:val="00151B3D"/>
    <w:rsid w:val="00151EB2"/>
    <w:rsid w:val="001579F3"/>
    <w:rsid w:val="00157E1D"/>
    <w:rsid w:val="00161D21"/>
    <w:rsid w:val="001642B6"/>
    <w:rsid w:val="00165D7C"/>
    <w:rsid w:val="001708E1"/>
    <w:rsid w:val="00171A23"/>
    <w:rsid w:val="00171CE7"/>
    <w:rsid w:val="00174313"/>
    <w:rsid w:val="00174FC9"/>
    <w:rsid w:val="00175B18"/>
    <w:rsid w:val="00177060"/>
    <w:rsid w:val="001807E9"/>
    <w:rsid w:val="00182B30"/>
    <w:rsid w:val="00184E2B"/>
    <w:rsid w:val="00184FCE"/>
    <w:rsid w:val="00193879"/>
    <w:rsid w:val="00194A33"/>
    <w:rsid w:val="001A3BBC"/>
    <w:rsid w:val="001A4252"/>
    <w:rsid w:val="001A47D7"/>
    <w:rsid w:val="001A544B"/>
    <w:rsid w:val="001B03CC"/>
    <w:rsid w:val="001B1167"/>
    <w:rsid w:val="001B1B22"/>
    <w:rsid w:val="001B552A"/>
    <w:rsid w:val="001B56AA"/>
    <w:rsid w:val="001C2E81"/>
    <w:rsid w:val="001C3DAC"/>
    <w:rsid w:val="001C5A4F"/>
    <w:rsid w:val="001C78FE"/>
    <w:rsid w:val="001C7EEF"/>
    <w:rsid w:val="001D2025"/>
    <w:rsid w:val="001D730A"/>
    <w:rsid w:val="001E56B4"/>
    <w:rsid w:val="001F06FA"/>
    <w:rsid w:val="001F0C25"/>
    <w:rsid w:val="001F2F3D"/>
    <w:rsid w:val="001F319F"/>
    <w:rsid w:val="001F38CF"/>
    <w:rsid w:val="001F6A89"/>
    <w:rsid w:val="002000B1"/>
    <w:rsid w:val="00201581"/>
    <w:rsid w:val="002026CD"/>
    <w:rsid w:val="002032FE"/>
    <w:rsid w:val="00211ACB"/>
    <w:rsid w:val="00212007"/>
    <w:rsid w:val="00213475"/>
    <w:rsid w:val="002144DF"/>
    <w:rsid w:val="00215FC7"/>
    <w:rsid w:val="00216D16"/>
    <w:rsid w:val="0022252A"/>
    <w:rsid w:val="00222AC7"/>
    <w:rsid w:val="00230B01"/>
    <w:rsid w:val="002316A4"/>
    <w:rsid w:val="002318FE"/>
    <w:rsid w:val="00236092"/>
    <w:rsid w:val="00242455"/>
    <w:rsid w:val="00243420"/>
    <w:rsid w:val="00245FDE"/>
    <w:rsid w:val="002463BA"/>
    <w:rsid w:val="002505F3"/>
    <w:rsid w:val="00252315"/>
    <w:rsid w:val="00255EA4"/>
    <w:rsid w:val="0025682C"/>
    <w:rsid w:val="002609C3"/>
    <w:rsid w:val="00263EE6"/>
    <w:rsid w:val="00265D65"/>
    <w:rsid w:val="00265E8B"/>
    <w:rsid w:val="0026656E"/>
    <w:rsid w:val="00272B85"/>
    <w:rsid w:val="00273238"/>
    <w:rsid w:val="0027424A"/>
    <w:rsid w:val="002761BB"/>
    <w:rsid w:val="0028029C"/>
    <w:rsid w:val="00281D21"/>
    <w:rsid w:val="00282981"/>
    <w:rsid w:val="0028506D"/>
    <w:rsid w:val="00290344"/>
    <w:rsid w:val="00291924"/>
    <w:rsid w:val="00292D21"/>
    <w:rsid w:val="00293043"/>
    <w:rsid w:val="00297608"/>
    <w:rsid w:val="00297CE2"/>
    <w:rsid w:val="00297F3E"/>
    <w:rsid w:val="002A0983"/>
    <w:rsid w:val="002A4ECE"/>
    <w:rsid w:val="002A7340"/>
    <w:rsid w:val="002B3FE9"/>
    <w:rsid w:val="002B4101"/>
    <w:rsid w:val="002C0D28"/>
    <w:rsid w:val="002C12F1"/>
    <w:rsid w:val="002C31FC"/>
    <w:rsid w:val="002C3869"/>
    <w:rsid w:val="002C3FDD"/>
    <w:rsid w:val="002C6734"/>
    <w:rsid w:val="002C6939"/>
    <w:rsid w:val="002C72C7"/>
    <w:rsid w:val="002D1750"/>
    <w:rsid w:val="002D2F56"/>
    <w:rsid w:val="002D3608"/>
    <w:rsid w:val="002D5B09"/>
    <w:rsid w:val="002D6A70"/>
    <w:rsid w:val="002D6B08"/>
    <w:rsid w:val="002D7061"/>
    <w:rsid w:val="002D707E"/>
    <w:rsid w:val="002E31C9"/>
    <w:rsid w:val="002E3CC0"/>
    <w:rsid w:val="002E7B42"/>
    <w:rsid w:val="002F08BC"/>
    <w:rsid w:val="002F0A83"/>
    <w:rsid w:val="002F15EF"/>
    <w:rsid w:val="002F2E41"/>
    <w:rsid w:val="00301185"/>
    <w:rsid w:val="00301674"/>
    <w:rsid w:val="003037E0"/>
    <w:rsid w:val="003038AC"/>
    <w:rsid w:val="00303E0A"/>
    <w:rsid w:val="00307A0F"/>
    <w:rsid w:val="00311461"/>
    <w:rsid w:val="00314948"/>
    <w:rsid w:val="00320E06"/>
    <w:rsid w:val="00333F0F"/>
    <w:rsid w:val="003351E6"/>
    <w:rsid w:val="00342175"/>
    <w:rsid w:val="00342A6A"/>
    <w:rsid w:val="00344669"/>
    <w:rsid w:val="00351639"/>
    <w:rsid w:val="003524E1"/>
    <w:rsid w:val="003531B7"/>
    <w:rsid w:val="003554F4"/>
    <w:rsid w:val="0035799E"/>
    <w:rsid w:val="00360411"/>
    <w:rsid w:val="003604EA"/>
    <w:rsid w:val="00367687"/>
    <w:rsid w:val="00367C70"/>
    <w:rsid w:val="00377887"/>
    <w:rsid w:val="003800FA"/>
    <w:rsid w:val="00382421"/>
    <w:rsid w:val="003846E1"/>
    <w:rsid w:val="0038656C"/>
    <w:rsid w:val="00392064"/>
    <w:rsid w:val="00392D9A"/>
    <w:rsid w:val="003A3258"/>
    <w:rsid w:val="003A46A5"/>
    <w:rsid w:val="003A781A"/>
    <w:rsid w:val="003A7BE3"/>
    <w:rsid w:val="003B0E84"/>
    <w:rsid w:val="003B2A05"/>
    <w:rsid w:val="003B47E3"/>
    <w:rsid w:val="003B7F87"/>
    <w:rsid w:val="003C0A7D"/>
    <w:rsid w:val="003C53D3"/>
    <w:rsid w:val="003C683A"/>
    <w:rsid w:val="003C7858"/>
    <w:rsid w:val="003C7C53"/>
    <w:rsid w:val="003D45B4"/>
    <w:rsid w:val="003D68E4"/>
    <w:rsid w:val="003D7CCF"/>
    <w:rsid w:val="003E2460"/>
    <w:rsid w:val="003E286B"/>
    <w:rsid w:val="003E4C68"/>
    <w:rsid w:val="003F1699"/>
    <w:rsid w:val="003F20E5"/>
    <w:rsid w:val="003F2B88"/>
    <w:rsid w:val="003F5D9A"/>
    <w:rsid w:val="004003E2"/>
    <w:rsid w:val="004003FF"/>
    <w:rsid w:val="0040042B"/>
    <w:rsid w:val="00400F78"/>
    <w:rsid w:val="00403769"/>
    <w:rsid w:val="00404123"/>
    <w:rsid w:val="00410074"/>
    <w:rsid w:val="00410163"/>
    <w:rsid w:val="00411458"/>
    <w:rsid w:val="0043336A"/>
    <w:rsid w:val="00433F89"/>
    <w:rsid w:val="00436B1C"/>
    <w:rsid w:val="00437042"/>
    <w:rsid w:val="00440404"/>
    <w:rsid w:val="00441556"/>
    <w:rsid w:val="004422EC"/>
    <w:rsid w:val="00442319"/>
    <w:rsid w:val="004452F8"/>
    <w:rsid w:val="004561B4"/>
    <w:rsid w:val="00457135"/>
    <w:rsid w:val="00457D38"/>
    <w:rsid w:val="004605DF"/>
    <w:rsid w:val="00462CE3"/>
    <w:rsid w:val="004640D1"/>
    <w:rsid w:val="004701B0"/>
    <w:rsid w:val="00471610"/>
    <w:rsid w:val="004736A6"/>
    <w:rsid w:val="00475A61"/>
    <w:rsid w:val="00476580"/>
    <w:rsid w:val="0047684F"/>
    <w:rsid w:val="004775AE"/>
    <w:rsid w:val="004803DB"/>
    <w:rsid w:val="00486ED3"/>
    <w:rsid w:val="004876FE"/>
    <w:rsid w:val="00487C27"/>
    <w:rsid w:val="00496140"/>
    <w:rsid w:val="004A11D9"/>
    <w:rsid w:val="004A329A"/>
    <w:rsid w:val="004A61B1"/>
    <w:rsid w:val="004A7151"/>
    <w:rsid w:val="004B5DC8"/>
    <w:rsid w:val="004C0CE0"/>
    <w:rsid w:val="004C1558"/>
    <w:rsid w:val="004C57AA"/>
    <w:rsid w:val="004C6CEB"/>
    <w:rsid w:val="004D4535"/>
    <w:rsid w:val="004D6B4C"/>
    <w:rsid w:val="004E0BBC"/>
    <w:rsid w:val="004E554D"/>
    <w:rsid w:val="004F0448"/>
    <w:rsid w:val="004F0EFC"/>
    <w:rsid w:val="004F210C"/>
    <w:rsid w:val="004F6155"/>
    <w:rsid w:val="0050016F"/>
    <w:rsid w:val="005004CD"/>
    <w:rsid w:val="00502DAD"/>
    <w:rsid w:val="005043BD"/>
    <w:rsid w:val="00506E03"/>
    <w:rsid w:val="00511432"/>
    <w:rsid w:val="00511C2A"/>
    <w:rsid w:val="00513E5C"/>
    <w:rsid w:val="00514C9F"/>
    <w:rsid w:val="0052217A"/>
    <w:rsid w:val="0052354A"/>
    <w:rsid w:val="00523BA0"/>
    <w:rsid w:val="005263B8"/>
    <w:rsid w:val="0053715A"/>
    <w:rsid w:val="0054031F"/>
    <w:rsid w:val="005406FB"/>
    <w:rsid w:val="00550FC2"/>
    <w:rsid w:val="005515E7"/>
    <w:rsid w:val="005532A2"/>
    <w:rsid w:val="00553F95"/>
    <w:rsid w:val="005566C7"/>
    <w:rsid w:val="0055782D"/>
    <w:rsid w:val="00557BA7"/>
    <w:rsid w:val="0057219F"/>
    <w:rsid w:val="005733DB"/>
    <w:rsid w:val="005802F9"/>
    <w:rsid w:val="005869EA"/>
    <w:rsid w:val="00587EC9"/>
    <w:rsid w:val="005945C5"/>
    <w:rsid w:val="005954EB"/>
    <w:rsid w:val="005A1EC8"/>
    <w:rsid w:val="005A7139"/>
    <w:rsid w:val="005B04AB"/>
    <w:rsid w:val="005B396C"/>
    <w:rsid w:val="005B4EF0"/>
    <w:rsid w:val="005B525A"/>
    <w:rsid w:val="005B5665"/>
    <w:rsid w:val="005B61EF"/>
    <w:rsid w:val="005C0751"/>
    <w:rsid w:val="005C471B"/>
    <w:rsid w:val="005C4B6A"/>
    <w:rsid w:val="005C6199"/>
    <w:rsid w:val="005D4F67"/>
    <w:rsid w:val="005D5A02"/>
    <w:rsid w:val="005D6A1C"/>
    <w:rsid w:val="005E03F0"/>
    <w:rsid w:val="005E1CFA"/>
    <w:rsid w:val="005E1D0B"/>
    <w:rsid w:val="005E2AE0"/>
    <w:rsid w:val="005E6425"/>
    <w:rsid w:val="005E71D8"/>
    <w:rsid w:val="005E7A45"/>
    <w:rsid w:val="005F1BE5"/>
    <w:rsid w:val="005F2837"/>
    <w:rsid w:val="00603A19"/>
    <w:rsid w:val="00603C1C"/>
    <w:rsid w:val="00603EA2"/>
    <w:rsid w:val="00604926"/>
    <w:rsid w:val="00604954"/>
    <w:rsid w:val="00604FC6"/>
    <w:rsid w:val="00607A2D"/>
    <w:rsid w:val="00611254"/>
    <w:rsid w:val="006126BC"/>
    <w:rsid w:val="00612E08"/>
    <w:rsid w:val="006133BA"/>
    <w:rsid w:val="0061367F"/>
    <w:rsid w:val="00613AF4"/>
    <w:rsid w:val="0061787D"/>
    <w:rsid w:val="00622DF6"/>
    <w:rsid w:val="00626B3E"/>
    <w:rsid w:val="00626BA2"/>
    <w:rsid w:val="0063101C"/>
    <w:rsid w:val="00631872"/>
    <w:rsid w:val="006319DB"/>
    <w:rsid w:val="00631C43"/>
    <w:rsid w:val="006351D6"/>
    <w:rsid w:val="00635D86"/>
    <w:rsid w:val="00642468"/>
    <w:rsid w:val="006458CF"/>
    <w:rsid w:val="00645E0B"/>
    <w:rsid w:val="00646217"/>
    <w:rsid w:val="006501FD"/>
    <w:rsid w:val="006518A4"/>
    <w:rsid w:val="00653E2F"/>
    <w:rsid w:val="0065508A"/>
    <w:rsid w:val="0065584D"/>
    <w:rsid w:val="00656335"/>
    <w:rsid w:val="006575E0"/>
    <w:rsid w:val="00660F7B"/>
    <w:rsid w:val="0066372E"/>
    <w:rsid w:val="006641B0"/>
    <w:rsid w:val="0066548C"/>
    <w:rsid w:val="00665C71"/>
    <w:rsid w:val="00674AF9"/>
    <w:rsid w:val="00674B11"/>
    <w:rsid w:val="00676A1B"/>
    <w:rsid w:val="006778BC"/>
    <w:rsid w:val="006825B2"/>
    <w:rsid w:val="00682DB3"/>
    <w:rsid w:val="006831AC"/>
    <w:rsid w:val="0068435B"/>
    <w:rsid w:val="00685AAC"/>
    <w:rsid w:val="00687744"/>
    <w:rsid w:val="006956F1"/>
    <w:rsid w:val="006977EB"/>
    <w:rsid w:val="006A08EF"/>
    <w:rsid w:val="006A1C5A"/>
    <w:rsid w:val="006A3DB5"/>
    <w:rsid w:val="006A6223"/>
    <w:rsid w:val="006A7F1B"/>
    <w:rsid w:val="006B1B4E"/>
    <w:rsid w:val="006B1BA3"/>
    <w:rsid w:val="006B21DC"/>
    <w:rsid w:val="006B414C"/>
    <w:rsid w:val="006C1909"/>
    <w:rsid w:val="006C2FAC"/>
    <w:rsid w:val="006C3862"/>
    <w:rsid w:val="006C500C"/>
    <w:rsid w:val="006C5A13"/>
    <w:rsid w:val="006D0569"/>
    <w:rsid w:val="006D22F0"/>
    <w:rsid w:val="006D7487"/>
    <w:rsid w:val="006E0A84"/>
    <w:rsid w:val="006E437B"/>
    <w:rsid w:val="006E5518"/>
    <w:rsid w:val="006E56A7"/>
    <w:rsid w:val="006E592F"/>
    <w:rsid w:val="006E6D43"/>
    <w:rsid w:val="006F187F"/>
    <w:rsid w:val="006F4E84"/>
    <w:rsid w:val="006F63FD"/>
    <w:rsid w:val="00703CF7"/>
    <w:rsid w:val="00710D4A"/>
    <w:rsid w:val="0071396D"/>
    <w:rsid w:val="00721FCF"/>
    <w:rsid w:val="00724B2C"/>
    <w:rsid w:val="00726A3E"/>
    <w:rsid w:val="00731439"/>
    <w:rsid w:val="00732F0A"/>
    <w:rsid w:val="00735EB0"/>
    <w:rsid w:val="00737581"/>
    <w:rsid w:val="00752603"/>
    <w:rsid w:val="0075299B"/>
    <w:rsid w:val="00752BF5"/>
    <w:rsid w:val="00753A19"/>
    <w:rsid w:val="00754990"/>
    <w:rsid w:val="00756BBA"/>
    <w:rsid w:val="0075778F"/>
    <w:rsid w:val="007630BF"/>
    <w:rsid w:val="00771FDB"/>
    <w:rsid w:val="00776914"/>
    <w:rsid w:val="00777F54"/>
    <w:rsid w:val="00784470"/>
    <w:rsid w:val="00790F40"/>
    <w:rsid w:val="007A08A3"/>
    <w:rsid w:val="007A0A25"/>
    <w:rsid w:val="007A1BD9"/>
    <w:rsid w:val="007A25F8"/>
    <w:rsid w:val="007A27AE"/>
    <w:rsid w:val="007A41E4"/>
    <w:rsid w:val="007B0258"/>
    <w:rsid w:val="007B1F1B"/>
    <w:rsid w:val="007B4318"/>
    <w:rsid w:val="007B4FFC"/>
    <w:rsid w:val="007B7E5B"/>
    <w:rsid w:val="007C21FD"/>
    <w:rsid w:val="007C4BBB"/>
    <w:rsid w:val="007C6E5A"/>
    <w:rsid w:val="007C7350"/>
    <w:rsid w:val="007C7FD1"/>
    <w:rsid w:val="007D3300"/>
    <w:rsid w:val="007E448D"/>
    <w:rsid w:val="007E4806"/>
    <w:rsid w:val="007E5A5A"/>
    <w:rsid w:val="007E7FF7"/>
    <w:rsid w:val="007F04EB"/>
    <w:rsid w:val="007F10E4"/>
    <w:rsid w:val="007F1DC2"/>
    <w:rsid w:val="007F3ECD"/>
    <w:rsid w:val="00801BD2"/>
    <w:rsid w:val="00804B1A"/>
    <w:rsid w:val="00811F44"/>
    <w:rsid w:val="008137BC"/>
    <w:rsid w:val="00817D16"/>
    <w:rsid w:val="00822708"/>
    <w:rsid w:val="00823510"/>
    <w:rsid w:val="00824217"/>
    <w:rsid w:val="00825580"/>
    <w:rsid w:val="00825865"/>
    <w:rsid w:val="0082733B"/>
    <w:rsid w:val="008323C3"/>
    <w:rsid w:val="00834596"/>
    <w:rsid w:val="0083577B"/>
    <w:rsid w:val="00841C41"/>
    <w:rsid w:val="00843855"/>
    <w:rsid w:val="008474D5"/>
    <w:rsid w:val="00847A8D"/>
    <w:rsid w:val="00850720"/>
    <w:rsid w:val="0085226C"/>
    <w:rsid w:val="00852A84"/>
    <w:rsid w:val="00856FA7"/>
    <w:rsid w:val="00857EFA"/>
    <w:rsid w:val="008628A9"/>
    <w:rsid w:val="00863FA2"/>
    <w:rsid w:val="00867AD8"/>
    <w:rsid w:val="00870DE3"/>
    <w:rsid w:val="008719A9"/>
    <w:rsid w:val="00872E1A"/>
    <w:rsid w:val="00874EB3"/>
    <w:rsid w:val="00877E87"/>
    <w:rsid w:val="00886349"/>
    <w:rsid w:val="0089303D"/>
    <w:rsid w:val="0089713D"/>
    <w:rsid w:val="008A0E72"/>
    <w:rsid w:val="008A34EF"/>
    <w:rsid w:val="008A7920"/>
    <w:rsid w:val="008B3FC4"/>
    <w:rsid w:val="008B5C1E"/>
    <w:rsid w:val="008B7D14"/>
    <w:rsid w:val="008C0632"/>
    <w:rsid w:val="008C1A52"/>
    <w:rsid w:val="008C2258"/>
    <w:rsid w:val="008D15F2"/>
    <w:rsid w:val="008D3D48"/>
    <w:rsid w:val="008D5AD6"/>
    <w:rsid w:val="008E3C9B"/>
    <w:rsid w:val="008F106D"/>
    <w:rsid w:val="008F61FF"/>
    <w:rsid w:val="008F656E"/>
    <w:rsid w:val="008F72AE"/>
    <w:rsid w:val="008F75A2"/>
    <w:rsid w:val="008F7B1E"/>
    <w:rsid w:val="008F7C04"/>
    <w:rsid w:val="00900209"/>
    <w:rsid w:val="00900BE5"/>
    <w:rsid w:val="009032E5"/>
    <w:rsid w:val="009044E4"/>
    <w:rsid w:val="00906365"/>
    <w:rsid w:val="00906382"/>
    <w:rsid w:val="00906740"/>
    <w:rsid w:val="00917652"/>
    <w:rsid w:val="009209AF"/>
    <w:rsid w:val="00921383"/>
    <w:rsid w:val="0092492F"/>
    <w:rsid w:val="00926903"/>
    <w:rsid w:val="00927BE0"/>
    <w:rsid w:val="009311DC"/>
    <w:rsid w:val="00932425"/>
    <w:rsid w:val="009434BE"/>
    <w:rsid w:val="009440F9"/>
    <w:rsid w:val="0094705A"/>
    <w:rsid w:val="009508FB"/>
    <w:rsid w:val="009520EF"/>
    <w:rsid w:val="00952E08"/>
    <w:rsid w:val="00955357"/>
    <w:rsid w:val="00956602"/>
    <w:rsid w:val="00957CDB"/>
    <w:rsid w:val="00961DCA"/>
    <w:rsid w:val="00962DBF"/>
    <w:rsid w:val="00966741"/>
    <w:rsid w:val="00966DEC"/>
    <w:rsid w:val="00967049"/>
    <w:rsid w:val="009747FB"/>
    <w:rsid w:val="00980AC6"/>
    <w:rsid w:val="009815E4"/>
    <w:rsid w:val="00982FC2"/>
    <w:rsid w:val="00986B20"/>
    <w:rsid w:val="00990321"/>
    <w:rsid w:val="00990B15"/>
    <w:rsid w:val="00992051"/>
    <w:rsid w:val="009937FD"/>
    <w:rsid w:val="009963D2"/>
    <w:rsid w:val="00997DD8"/>
    <w:rsid w:val="009A1918"/>
    <w:rsid w:val="009A2A0C"/>
    <w:rsid w:val="009A4CE1"/>
    <w:rsid w:val="009A5CA2"/>
    <w:rsid w:val="009A7638"/>
    <w:rsid w:val="009B27EB"/>
    <w:rsid w:val="009B56B9"/>
    <w:rsid w:val="009B6E4C"/>
    <w:rsid w:val="009C15BB"/>
    <w:rsid w:val="009C3E5B"/>
    <w:rsid w:val="009C77E7"/>
    <w:rsid w:val="009D03E2"/>
    <w:rsid w:val="009D08C0"/>
    <w:rsid w:val="009D2218"/>
    <w:rsid w:val="009E1B06"/>
    <w:rsid w:val="009E64EB"/>
    <w:rsid w:val="009F198B"/>
    <w:rsid w:val="009F3C69"/>
    <w:rsid w:val="009F3D2D"/>
    <w:rsid w:val="009F4384"/>
    <w:rsid w:val="009F4ACB"/>
    <w:rsid w:val="00A00FEA"/>
    <w:rsid w:val="00A01DEA"/>
    <w:rsid w:val="00A03433"/>
    <w:rsid w:val="00A0760C"/>
    <w:rsid w:val="00A11A2D"/>
    <w:rsid w:val="00A11FBB"/>
    <w:rsid w:val="00A14A49"/>
    <w:rsid w:val="00A24605"/>
    <w:rsid w:val="00A25839"/>
    <w:rsid w:val="00A3084E"/>
    <w:rsid w:val="00A3181E"/>
    <w:rsid w:val="00A32078"/>
    <w:rsid w:val="00A36C05"/>
    <w:rsid w:val="00A45067"/>
    <w:rsid w:val="00A45F6C"/>
    <w:rsid w:val="00A47777"/>
    <w:rsid w:val="00A50EF9"/>
    <w:rsid w:val="00A5213C"/>
    <w:rsid w:val="00A56CBE"/>
    <w:rsid w:val="00A60077"/>
    <w:rsid w:val="00A62D11"/>
    <w:rsid w:val="00A64FA2"/>
    <w:rsid w:val="00A65593"/>
    <w:rsid w:val="00A674FD"/>
    <w:rsid w:val="00A7041F"/>
    <w:rsid w:val="00A704EC"/>
    <w:rsid w:val="00A7051A"/>
    <w:rsid w:val="00A7205F"/>
    <w:rsid w:val="00A742DC"/>
    <w:rsid w:val="00A74C91"/>
    <w:rsid w:val="00A74D64"/>
    <w:rsid w:val="00A80426"/>
    <w:rsid w:val="00A82940"/>
    <w:rsid w:val="00A83246"/>
    <w:rsid w:val="00A84B34"/>
    <w:rsid w:val="00A85769"/>
    <w:rsid w:val="00A85C00"/>
    <w:rsid w:val="00A9206F"/>
    <w:rsid w:val="00A9319B"/>
    <w:rsid w:val="00A9435D"/>
    <w:rsid w:val="00A96175"/>
    <w:rsid w:val="00A962C5"/>
    <w:rsid w:val="00A968B8"/>
    <w:rsid w:val="00AA02FB"/>
    <w:rsid w:val="00AA6493"/>
    <w:rsid w:val="00AB0268"/>
    <w:rsid w:val="00AB0E0C"/>
    <w:rsid w:val="00AB30A3"/>
    <w:rsid w:val="00AB370E"/>
    <w:rsid w:val="00AB4188"/>
    <w:rsid w:val="00AB5BC0"/>
    <w:rsid w:val="00AC0A47"/>
    <w:rsid w:val="00AC1C08"/>
    <w:rsid w:val="00AC5C25"/>
    <w:rsid w:val="00AC6510"/>
    <w:rsid w:val="00AD150B"/>
    <w:rsid w:val="00AD2626"/>
    <w:rsid w:val="00AE46D8"/>
    <w:rsid w:val="00AE5D08"/>
    <w:rsid w:val="00AE604B"/>
    <w:rsid w:val="00AE7842"/>
    <w:rsid w:val="00AF04FD"/>
    <w:rsid w:val="00AF25CF"/>
    <w:rsid w:val="00AF268E"/>
    <w:rsid w:val="00AF2FCC"/>
    <w:rsid w:val="00AF3A14"/>
    <w:rsid w:val="00AF43E2"/>
    <w:rsid w:val="00AF762B"/>
    <w:rsid w:val="00AF7641"/>
    <w:rsid w:val="00B030AF"/>
    <w:rsid w:val="00B05615"/>
    <w:rsid w:val="00B065F1"/>
    <w:rsid w:val="00B07645"/>
    <w:rsid w:val="00B14D6E"/>
    <w:rsid w:val="00B15F9F"/>
    <w:rsid w:val="00B164D2"/>
    <w:rsid w:val="00B23B75"/>
    <w:rsid w:val="00B27BB6"/>
    <w:rsid w:val="00B30805"/>
    <w:rsid w:val="00B3341B"/>
    <w:rsid w:val="00B33FA5"/>
    <w:rsid w:val="00B34778"/>
    <w:rsid w:val="00B40045"/>
    <w:rsid w:val="00B4034A"/>
    <w:rsid w:val="00B40DFF"/>
    <w:rsid w:val="00B42204"/>
    <w:rsid w:val="00B43B4A"/>
    <w:rsid w:val="00B448CC"/>
    <w:rsid w:val="00B44938"/>
    <w:rsid w:val="00B45159"/>
    <w:rsid w:val="00B45A8E"/>
    <w:rsid w:val="00B47157"/>
    <w:rsid w:val="00B47AC3"/>
    <w:rsid w:val="00B506C7"/>
    <w:rsid w:val="00B5090C"/>
    <w:rsid w:val="00B574C8"/>
    <w:rsid w:val="00B61F75"/>
    <w:rsid w:val="00B6597D"/>
    <w:rsid w:val="00B65C32"/>
    <w:rsid w:val="00B676AD"/>
    <w:rsid w:val="00B701AF"/>
    <w:rsid w:val="00B74261"/>
    <w:rsid w:val="00B750CC"/>
    <w:rsid w:val="00B77236"/>
    <w:rsid w:val="00B827D7"/>
    <w:rsid w:val="00B8422E"/>
    <w:rsid w:val="00B91E9B"/>
    <w:rsid w:val="00B929C5"/>
    <w:rsid w:val="00B92D4A"/>
    <w:rsid w:val="00B950C1"/>
    <w:rsid w:val="00B95FF8"/>
    <w:rsid w:val="00B967BB"/>
    <w:rsid w:val="00BA37C8"/>
    <w:rsid w:val="00BA7370"/>
    <w:rsid w:val="00BB0DF9"/>
    <w:rsid w:val="00BB490C"/>
    <w:rsid w:val="00BB4A3D"/>
    <w:rsid w:val="00BB56E7"/>
    <w:rsid w:val="00BC029A"/>
    <w:rsid w:val="00BC08D5"/>
    <w:rsid w:val="00BC54AA"/>
    <w:rsid w:val="00BC5FAC"/>
    <w:rsid w:val="00BC6D39"/>
    <w:rsid w:val="00BC754B"/>
    <w:rsid w:val="00BD08EF"/>
    <w:rsid w:val="00BD0EB2"/>
    <w:rsid w:val="00BD34FC"/>
    <w:rsid w:val="00BD559B"/>
    <w:rsid w:val="00BD7F6C"/>
    <w:rsid w:val="00BE02B1"/>
    <w:rsid w:val="00BE3913"/>
    <w:rsid w:val="00BF50D7"/>
    <w:rsid w:val="00BF61BE"/>
    <w:rsid w:val="00BF6282"/>
    <w:rsid w:val="00C00082"/>
    <w:rsid w:val="00C00396"/>
    <w:rsid w:val="00C00D78"/>
    <w:rsid w:val="00C02F73"/>
    <w:rsid w:val="00C04776"/>
    <w:rsid w:val="00C066CA"/>
    <w:rsid w:val="00C070D6"/>
    <w:rsid w:val="00C07CAC"/>
    <w:rsid w:val="00C108C2"/>
    <w:rsid w:val="00C10B42"/>
    <w:rsid w:val="00C138A1"/>
    <w:rsid w:val="00C140FF"/>
    <w:rsid w:val="00C14905"/>
    <w:rsid w:val="00C166A1"/>
    <w:rsid w:val="00C20C20"/>
    <w:rsid w:val="00C229B7"/>
    <w:rsid w:val="00C2360F"/>
    <w:rsid w:val="00C2669C"/>
    <w:rsid w:val="00C27EBD"/>
    <w:rsid w:val="00C31306"/>
    <w:rsid w:val="00C322EF"/>
    <w:rsid w:val="00C32310"/>
    <w:rsid w:val="00C32344"/>
    <w:rsid w:val="00C34D6F"/>
    <w:rsid w:val="00C35DB8"/>
    <w:rsid w:val="00C35DED"/>
    <w:rsid w:val="00C36EED"/>
    <w:rsid w:val="00C45D55"/>
    <w:rsid w:val="00C477AA"/>
    <w:rsid w:val="00C5181D"/>
    <w:rsid w:val="00C5317A"/>
    <w:rsid w:val="00C53B9F"/>
    <w:rsid w:val="00C62C77"/>
    <w:rsid w:val="00C63FF0"/>
    <w:rsid w:val="00C64FB5"/>
    <w:rsid w:val="00C6573C"/>
    <w:rsid w:val="00C66B99"/>
    <w:rsid w:val="00C74128"/>
    <w:rsid w:val="00C745C6"/>
    <w:rsid w:val="00C7616A"/>
    <w:rsid w:val="00C768FB"/>
    <w:rsid w:val="00C76D55"/>
    <w:rsid w:val="00C80553"/>
    <w:rsid w:val="00C81A58"/>
    <w:rsid w:val="00C82810"/>
    <w:rsid w:val="00C84EA3"/>
    <w:rsid w:val="00C876D4"/>
    <w:rsid w:val="00C92F92"/>
    <w:rsid w:val="00C9325E"/>
    <w:rsid w:val="00C9638A"/>
    <w:rsid w:val="00C96E9C"/>
    <w:rsid w:val="00C9740E"/>
    <w:rsid w:val="00C97B77"/>
    <w:rsid w:val="00CA1D97"/>
    <w:rsid w:val="00CA29E8"/>
    <w:rsid w:val="00CB1118"/>
    <w:rsid w:val="00CB1A8C"/>
    <w:rsid w:val="00CB413C"/>
    <w:rsid w:val="00CB5B2F"/>
    <w:rsid w:val="00CB5D90"/>
    <w:rsid w:val="00CB7B11"/>
    <w:rsid w:val="00CC0941"/>
    <w:rsid w:val="00CC13D3"/>
    <w:rsid w:val="00CC149B"/>
    <w:rsid w:val="00CD39C3"/>
    <w:rsid w:val="00CD3F29"/>
    <w:rsid w:val="00CD5BB3"/>
    <w:rsid w:val="00CD60EF"/>
    <w:rsid w:val="00CD6150"/>
    <w:rsid w:val="00CE4E8B"/>
    <w:rsid w:val="00CF0130"/>
    <w:rsid w:val="00CF07D4"/>
    <w:rsid w:val="00CF4EA3"/>
    <w:rsid w:val="00CF63DD"/>
    <w:rsid w:val="00CF7B61"/>
    <w:rsid w:val="00D0427E"/>
    <w:rsid w:val="00D07283"/>
    <w:rsid w:val="00D11E58"/>
    <w:rsid w:val="00D17380"/>
    <w:rsid w:val="00D17D1F"/>
    <w:rsid w:val="00D20B1B"/>
    <w:rsid w:val="00D24802"/>
    <w:rsid w:val="00D261AC"/>
    <w:rsid w:val="00D30110"/>
    <w:rsid w:val="00D31B75"/>
    <w:rsid w:val="00D33BBC"/>
    <w:rsid w:val="00D37E87"/>
    <w:rsid w:val="00D40121"/>
    <w:rsid w:val="00D40227"/>
    <w:rsid w:val="00D40EE9"/>
    <w:rsid w:val="00D41DF5"/>
    <w:rsid w:val="00D44FEC"/>
    <w:rsid w:val="00D5577B"/>
    <w:rsid w:val="00D56B8C"/>
    <w:rsid w:val="00D57BBB"/>
    <w:rsid w:val="00D6116D"/>
    <w:rsid w:val="00D61364"/>
    <w:rsid w:val="00D62BA8"/>
    <w:rsid w:val="00D64EF1"/>
    <w:rsid w:val="00D6618B"/>
    <w:rsid w:val="00D70B04"/>
    <w:rsid w:val="00D74B9E"/>
    <w:rsid w:val="00D8051C"/>
    <w:rsid w:val="00D80E86"/>
    <w:rsid w:val="00D829E4"/>
    <w:rsid w:val="00D831D4"/>
    <w:rsid w:val="00D84D37"/>
    <w:rsid w:val="00D85F78"/>
    <w:rsid w:val="00D87631"/>
    <w:rsid w:val="00D87EDE"/>
    <w:rsid w:val="00D90491"/>
    <w:rsid w:val="00D90B5A"/>
    <w:rsid w:val="00D9747D"/>
    <w:rsid w:val="00DA03E0"/>
    <w:rsid w:val="00DA370F"/>
    <w:rsid w:val="00DA42F4"/>
    <w:rsid w:val="00DA4544"/>
    <w:rsid w:val="00DA4702"/>
    <w:rsid w:val="00DA66E7"/>
    <w:rsid w:val="00DA6744"/>
    <w:rsid w:val="00DA7BCE"/>
    <w:rsid w:val="00DB019F"/>
    <w:rsid w:val="00DB3062"/>
    <w:rsid w:val="00DC0877"/>
    <w:rsid w:val="00DC135D"/>
    <w:rsid w:val="00DC3C19"/>
    <w:rsid w:val="00DC532A"/>
    <w:rsid w:val="00DC6AD3"/>
    <w:rsid w:val="00DC6DD7"/>
    <w:rsid w:val="00DC7D8F"/>
    <w:rsid w:val="00DD3E6D"/>
    <w:rsid w:val="00DD50F4"/>
    <w:rsid w:val="00DE4FF4"/>
    <w:rsid w:val="00DE6C55"/>
    <w:rsid w:val="00DE6CA4"/>
    <w:rsid w:val="00DF1B87"/>
    <w:rsid w:val="00DF7327"/>
    <w:rsid w:val="00E00F7E"/>
    <w:rsid w:val="00E014CB"/>
    <w:rsid w:val="00E05816"/>
    <w:rsid w:val="00E1062C"/>
    <w:rsid w:val="00E1143A"/>
    <w:rsid w:val="00E21710"/>
    <w:rsid w:val="00E242ED"/>
    <w:rsid w:val="00E316A2"/>
    <w:rsid w:val="00E334B6"/>
    <w:rsid w:val="00E33724"/>
    <w:rsid w:val="00E35EAD"/>
    <w:rsid w:val="00E370B0"/>
    <w:rsid w:val="00E40EA2"/>
    <w:rsid w:val="00E42760"/>
    <w:rsid w:val="00E45C89"/>
    <w:rsid w:val="00E468FE"/>
    <w:rsid w:val="00E5245B"/>
    <w:rsid w:val="00E5248F"/>
    <w:rsid w:val="00E53082"/>
    <w:rsid w:val="00E540E2"/>
    <w:rsid w:val="00E54496"/>
    <w:rsid w:val="00E55B4F"/>
    <w:rsid w:val="00E56B7A"/>
    <w:rsid w:val="00E576BF"/>
    <w:rsid w:val="00E60F5A"/>
    <w:rsid w:val="00E61E68"/>
    <w:rsid w:val="00E63681"/>
    <w:rsid w:val="00E6490B"/>
    <w:rsid w:val="00E70753"/>
    <w:rsid w:val="00E73E6A"/>
    <w:rsid w:val="00E747F1"/>
    <w:rsid w:val="00E75116"/>
    <w:rsid w:val="00E753E9"/>
    <w:rsid w:val="00E76387"/>
    <w:rsid w:val="00E80820"/>
    <w:rsid w:val="00E84794"/>
    <w:rsid w:val="00E92007"/>
    <w:rsid w:val="00E95D2D"/>
    <w:rsid w:val="00EA1DA5"/>
    <w:rsid w:val="00EA2237"/>
    <w:rsid w:val="00EA3C66"/>
    <w:rsid w:val="00EA6ED6"/>
    <w:rsid w:val="00EB3E85"/>
    <w:rsid w:val="00EB5661"/>
    <w:rsid w:val="00EB75DF"/>
    <w:rsid w:val="00EB7751"/>
    <w:rsid w:val="00EC6693"/>
    <w:rsid w:val="00ED11BA"/>
    <w:rsid w:val="00ED1DF3"/>
    <w:rsid w:val="00ED74DE"/>
    <w:rsid w:val="00EE13A0"/>
    <w:rsid w:val="00EF437F"/>
    <w:rsid w:val="00EF4B76"/>
    <w:rsid w:val="00EF5C03"/>
    <w:rsid w:val="00EF7132"/>
    <w:rsid w:val="00EF71D4"/>
    <w:rsid w:val="00F0248E"/>
    <w:rsid w:val="00F03969"/>
    <w:rsid w:val="00F14CF8"/>
    <w:rsid w:val="00F20A3A"/>
    <w:rsid w:val="00F2710C"/>
    <w:rsid w:val="00F30A9F"/>
    <w:rsid w:val="00F31282"/>
    <w:rsid w:val="00F328A5"/>
    <w:rsid w:val="00F33D11"/>
    <w:rsid w:val="00F37C14"/>
    <w:rsid w:val="00F414FF"/>
    <w:rsid w:val="00F438F6"/>
    <w:rsid w:val="00F43964"/>
    <w:rsid w:val="00F44643"/>
    <w:rsid w:val="00F45ED6"/>
    <w:rsid w:val="00F4600B"/>
    <w:rsid w:val="00F50612"/>
    <w:rsid w:val="00F539E4"/>
    <w:rsid w:val="00F54E5F"/>
    <w:rsid w:val="00F57FAD"/>
    <w:rsid w:val="00F611EE"/>
    <w:rsid w:val="00F67003"/>
    <w:rsid w:val="00F71E5E"/>
    <w:rsid w:val="00F7692C"/>
    <w:rsid w:val="00F776EC"/>
    <w:rsid w:val="00F866BC"/>
    <w:rsid w:val="00F86743"/>
    <w:rsid w:val="00F91D5E"/>
    <w:rsid w:val="00F93CEF"/>
    <w:rsid w:val="00F97853"/>
    <w:rsid w:val="00FA0578"/>
    <w:rsid w:val="00FA0B9D"/>
    <w:rsid w:val="00FA1D99"/>
    <w:rsid w:val="00FA7F6B"/>
    <w:rsid w:val="00FB2B47"/>
    <w:rsid w:val="00FB3B87"/>
    <w:rsid w:val="00FB6E4F"/>
    <w:rsid w:val="00FD047B"/>
    <w:rsid w:val="00FD0634"/>
    <w:rsid w:val="00FD18A1"/>
    <w:rsid w:val="00FD2901"/>
    <w:rsid w:val="00FD2B5C"/>
    <w:rsid w:val="00FD77DE"/>
    <w:rsid w:val="00FE14C2"/>
    <w:rsid w:val="00FE5F6C"/>
    <w:rsid w:val="00FF008C"/>
    <w:rsid w:val="00FF0FA2"/>
    <w:rsid w:val="00FF3AD9"/>
    <w:rsid w:val="00FF6539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F4962"/>
  <w15:docId w15:val="{B2EB6FEE-D8B8-48F1-97DF-B7C416E2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Bullet1,Styl moj,aotm_załączniki,Akapit z listą11,Table Legend,Bullet List,Bullet 1"/>
    <w:basedOn w:val="Normalny"/>
    <w:link w:val="AkapitzlistZnak"/>
    <w:uiPriority w:val="34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paragraph" w:styleId="Bezodstpw">
    <w:name w:val="No Spacing"/>
    <w:basedOn w:val="Normalny"/>
    <w:uiPriority w:val="1"/>
    <w:qFormat/>
    <w:rsid w:val="00090E05"/>
    <w:pPr>
      <w:autoSpaceDE w:val="0"/>
      <w:autoSpaceDN w:val="0"/>
      <w:adjustRightInd w:val="0"/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table" w:styleId="Jasnecieniowanie">
    <w:name w:val="Light Shading"/>
    <w:basedOn w:val="Standardowy"/>
    <w:uiPriority w:val="60"/>
    <w:rsid w:val="00090E05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A2A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A2A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A2A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A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A0C"/>
    <w:rPr>
      <w:b/>
      <w:bCs/>
      <w:sz w:val="20"/>
      <w:szCs w:val="20"/>
    </w:rPr>
  </w:style>
  <w:style w:type="paragraph" w:customStyle="1" w:styleId="Default">
    <w:name w:val="Default"/>
    <w:rsid w:val="00B065F1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EA6ED6"/>
    <w:pPr>
      <w:widowControl w:val="0"/>
      <w:autoSpaceDE w:val="0"/>
      <w:autoSpaceDN w:val="0"/>
      <w:spacing w:after="0" w:line="240" w:lineRule="auto"/>
      <w:ind w:left="488"/>
    </w:pPr>
    <w:rPr>
      <w:rFonts w:ascii="Times New Roman" w:eastAsia="Times New Roman" w:hAnsi="Times New Roman" w:cs="Times New Roman"/>
      <w:lang w:val="en-US"/>
    </w:rPr>
  </w:style>
  <w:style w:type="character" w:customStyle="1" w:styleId="AkapitzlistZnak">
    <w:name w:val="Akapit z listą Znak"/>
    <w:aliases w:val="Bullet1 Znak,Styl moj Znak,aotm_załączniki Znak,Akapit z listą11 Znak,Table Legend Znak,Bullet List Znak,Bullet 1 Znak"/>
    <w:link w:val="Akapitzlist"/>
    <w:uiPriority w:val="34"/>
    <w:locked/>
    <w:rsid w:val="001A3BBC"/>
  </w:style>
  <w:style w:type="paragraph" w:styleId="Poprawka">
    <w:name w:val="Revision"/>
    <w:hidden/>
    <w:uiPriority w:val="99"/>
    <w:semiHidden/>
    <w:rsid w:val="00B45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2" ma:contentTypeDescription="Create a new document." ma:contentTypeScope="" ma:versionID="9611f506a919846f90aad4ecce198f7d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289f8a25b60ca06d381b9c4ad769ac9c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E1197-B187-411C-B135-D99F9EF68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8E4A53-0158-45E6-82DE-B6E1777AA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CDA94-38AD-4589-8500-8D1BDAC76C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C36C66-BDE7-4952-B2DB-B0A54AA47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1728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Lipińska</dc:creator>
  <cp:keywords/>
  <cp:lastModifiedBy>Wilk Justyna</cp:lastModifiedBy>
  <cp:revision>5</cp:revision>
  <cp:lastPrinted>2022-09-27T12:41:00Z</cp:lastPrinted>
  <dcterms:created xsi:type="dcterms:W3CDTF">2025-09-11T08:47:00Z</dcterms:created>
  <dcterms:modified xsi:type="dcterms:W3CDTF">2025-09-11T12:11:00Z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32</vt:lpwstr>
  </property>
  <property fmtid="{D5CDD505-2E9C-101B-9397-08002B2CF9AE}" pid="3" name="ContentTypeId">
    <vt:lpwstr>0x01010092DBD59CBA385442B88F0A18217E591E</vt:lpwstr>
  </property>
</Properties>
</file>