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49634" w14:textId="1006DA0C" w:rsidR="000A0DDA" w:rsidRPr="000A0DDA" w:rsidRDefault="000A0DDA" w:rsidP="000A0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Hlk85194278"/>
      <w:r w:rsidRPr="000A0DDA">
        <w:rPr>
          <w:rFonts w:ascii="Times New Roman" w:hAnsi="Times New Roman" w:cs="Times New Roman"/>
        </w:rPr>
        <w:t>Załącznik</w:t>
      </w:r>
      <w:r>
        <w:rPr>
          <w:rFonts w:ascii="Times New Roman" w:hAnsi="Times New Roman" w:cs="Times New Roman"/>
        </w:rPr>
        <w:t xml:space="preserve"> </w:t>
      </w:r>
      <w:r w:rsidRPr="000A0DDA">
        <w:rPr>
          <w:rFonts w:ascii="Times New Roman" w:hAnsi="Times New Roman" w:cs="Times New Roman"/>
        </w:rPr>
        <w:t>B.1</w:t>
      </w:r>
      <w:r>
        <w:rPr>
          <w:rFonts w:ascii="Times New Roman" w:hAnsi="Times New Roman" w:cs="Times New Roman"/>
        </w:rPr>
        <w:t>33</w:t>
      </w:r>
      <w:r w:rsidRPr="000A0DDA">
        <w:rPr>
          <w:rFonts w:ascii="Times New Roman" w:hAnsi="Times New Roman" w:cs="Times New Roman"/>
        </w:rPr>
        <w:t>.</w:t>
      </w:r>
    </w:p>
    <w:p w14:paraId="50930B5A" w14:textId="77777777" w:rsidR="000A0DDA" w:rsidRPr="000A0DDA" w:rsidRDefault="000A0DDA" w:rsidP="000A0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CCDD074" w14:textId="4F56FA74" w:rsidR="0008474B" w:rsidRPr="0088006F" w:rsidRDefault="00632E38" w:rsidP="00321C2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PROFILAKTYCZNE</w:t>
      </w:r>
      <w:r w:rsidR="000A0D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LECZENIE</w:t>
      </w:r>
      <w:r w:rsidR="000A0D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538F">
        <w:rPr>
          <w:rFonts w:ascii="Times New Roman" w:hAnsi="Times New Roman" w:cs="Times New Roman"/>
          <w:b/>
          <w:sz w:val="28"/>
          <w:szCs w:val="28"/>
        </w:rPr>
        <w:t>CHORYCH</w:t>
      </w:r>
      <w:r w:rsidR="000A0D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538F">
        <w:rPr>
          <w:rFonts w:ascii="Times New Roman" w:hAnsi="Times New Roman" w:cs="Times New Roman"/>
          <w:b/>
          <w:sz w:val="28"/>
          <w:szCs w:val="28"/>
        </w:rPr>
        <w:t>NA</w:t>
      </w:r>
      <w:r w:rsidR="000A0D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MIGREN</w:t>
      </w:r>
      <w:r w:rsidR="00E6538F">
        <w:rPr>
          <w:rFonts w:ascii="Times New Roman" w:hAnsi="Times New Roman" w:cs="Times New Roman"/>
          <w:b/>
          <w:sz w:val="28"/>
          <w:szCs w:val="28"/>
        </w:rPr>
        <w:t>Ę</w:t>
      </w:r>
      <w:r w:rsidR="000A0D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538F">
        <w:rPr>
          <w:rFonts w:ascii="Times New Roman" w:hAnsi="Times New Roman" w:cs="Times New Roman"/>
          <w:b/>
          <w:sz w:val="28"/>
          <w:szCs w:val="28"/>
        </w:rPr>
        <w:t>PRZEWLEKŁĄ</w:t>
      </w:r>
      <w:r w:rsidR="000A0D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(ICD</w:t>
      </w:r>
      <w:r w:rsidR="001A365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10:</w:t>
      </w:r>
      <w:r w:rsidR="000A0D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2E38">
        <w:rPr>
          <w:rFonts w:ascii="Times New Roman" w:hAnsi="Times New Roman" w:cs="Times New Roman"/>
          <w:b/>
          <w:sz w:val="28"/>
          <w:szCs w:val="28"/>
        </w:rPr>
        <w:t>G43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2"/>
        <w:gridCol w:w="4111"/>
        <w:gridCol w:w="5609"/>
      </w:tblGrid>
      <w:tr w:rsidR="0008474B" w:rsidRPr="000A0DDA" w14:paraId="64A1D0A0" w14:textId="77777777" w:rsidTr="000A0DDA">
        <w:trPr>
          <w:trHeight w:val="567"/>
        </w:trPr>
        <w:tc>
          <w:tcPr>
            <w:tcW w:w="1538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C2DCEB" w14:textId="083E5134" w:rsidR="0008474B" w:rsidRPr="000A0DDA" w:rsidRDefault="0008474B" w:rsidP="000A0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ZAKRES</w:t>
            </w:r>
            <w:r w:rsid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ŚWIADCZENIA</w:t>
            </w:r>
            <w:r w:rsid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GWARANTOWANEGO</w:t>
            </w:r>
          </w:p>
        </w:tc>
      </w:tr>
      <w:tr w:rsidR="0008474B" w:rsidRPr="000A0DDA" w14:paraId="5F60313B" w14:textId="77777777" w:rsidTr="003A2093">
        <w:trPr>
          <w:trHeight w:val="567"/>
        </w:trPr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D7F3D" w14:textId="77777777" w:rsidR="0008474B" w:rsidRPr="000A0DDA" w:rsidRDefault="0008474B" w:rsidP="000A0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71D55" w14:textId="0326C319" w:rsidR="0008474B" w:rsidRPr="000A0DDA" w:rsidRDefault="0008474B" w:rsidP="000A0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SCHEMAT</w:t>
            </w:r>
            <w:r w:rsid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DAWKOWANIA</w:t>
            </w:r>
            <w:r w:rsid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LEKÓW</w:t>
            </w:r>
            <w:r w:rsid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A20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5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CF502" w14:textId="0117589F" w:rsidR="0008474B" w:rsidRPr="000A0DDA" w:rsidRDefault="0008474B" w:rsidP="000A0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DIAGNOSTYCZNE</w:t>
            </w:r>
            <w:r w:rsid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WYKONYWANE</w:t>
            </w:r>
            <w:r w:rsid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A20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RAMACH</w:t>
            </w:r>
            <w:r w:rsid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A0D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</w:tc>
      </w:tr>
      <w:tr w:rsidR="0008474B" w:rsidRPr="000A0DDA" w14:paraId="09BB50AE" w14:textId="77777777" w:rsidTr="003A2093">
        <w:trPr>
          <w:trHeight w:val="20"/>
        </w:trPr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B811F" w14:textId="530A3557" w:rsidR="00F079A1" w:rsidRPr="003A2093" w:rsidRDefault="00F079A1" w:rsidP="003A2093">
            <w:pPr>
              <w:spacing w:before="12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finansuje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dwie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linie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migreny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przewlekłej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substancjami:</w:t>
            </w:r>
          </w:p>
          <w:p w14:paraId="53B78C32" w14:textId="1369D016" w:rsidR="00F079A1" w:rsidRPr="003A2093" w:rsidRDefault="00C92B5B" w:rsidP="003A2093">
            <w:pPr>
              <w:pStyle w:val="Akapitzlist"/>
              <w:numPr>
                <w:ilvl w:val="3"/>
                <w:numId w:val="6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F079A1" w:rsidRPr="003A2093">
              <w:rPr>
                <w:sz w:val="20"/>
                <w:szCs w:val="20"/>
              </w:rPr>
              <w:t>oksyna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079A1" w:rsidRPr="003A2093">
              <w:rPr>
                <w:sz w:val="20"/>
                <w:szCs w:val="20"/>
              </w:rPr>
              <w:t>botulinowa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079A1" w:rsidRPr="003A2093">
              <w:rPr>
                <w:sz w:val="20"/>
                <w:szCs w:val="20"/>
              </w:rPr>
              <w:t>typu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079A1" w:rsidRPr="003A2093">
              <w:rPr>
                <w:sz w:val="20"/>
                <w:szCs w:val="20"/>
              </w:rPr>
              <w:t>A</w:t>
            </w:r>
          </w:p>
          <w:p w14:paraId="69BB95CC" w14:textId="5C6EB2C9" w:rsidR="00F9436F" w:rsidRDefault="00F9436F" w:rsidP="003A2093">
            <w:pPr>
              <w:pStyle w:val="Akapitzlist"/>
              <w:numPr>
                <w:ilvl w:val="3"/>
                <w:numId w:val="6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C92B5B">
              <w:rPr>
                <w:sz w:val="20"/>
                <w:szCs w:val="20"/>
              </w:rPr>
              <w:t>ptinezumab</w:t>
            </w:r>
          </w:p>
          <w:p w14:paraId="52DDBA5F" w14:textId="17ACD60A" w:rsidR="00C92B5B" w:rsidRPr="00F9436F" w:rsidRDefault="00C92B5B" w:rsidP="00F9436F">
            <w:pPr>
              <w:pStyle w:val="Akapitzlist"/>
              <w:numPr>
                <w:ilvl w:val="3"/>
                <w:numId w:val="6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F079A1" w:rsidRPr="003A2093">
              <w:rPr>
                <w:sz w:val="20"/>
                <w:szCs w:val="20"/>
              </w:rPr>
              <w:t>renumab</w:t>
            </w:r>
          </w:p>
          <w:p w14:paraId="58487A09" w14:textId="7FBAF219" w:rsidR="00F079A1" w:rsidRPr="003A2093" w:rsidRDefault="00C92B5B" w:rsidP="003A2093">
            <w:pPr>
              <w:pStyle w:val="Akapitzlist"/>
              <w:numPr>
                <w:ilvl w:val="3"/>
                <w:numId w:val="6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F079A1" w:rsidRPr="003A2093">
              <w:rPr>
                <w:sz w:val="20"/>
                <w:szCs w:val="20"/>
              </w:rPr>
              <w:t>remanezumab</w:t>
            </w:r>
          </w:p>
          <w:p w14:paraId="56966A32" w14:textId="5CE3FF87" w:rsidR="00F079A1" w:rsidRPr="003A2093" w:rsidRDefault="00F079A1" w:rsidP="003A2093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pierwszej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stosuje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toksynę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botulinową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typu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A.</w:t>
            </w:r>
          </w:p>
          <w:p w14:paraId="48F68417" w14:textId="4CCE7961" w:rsidR="00F079A1" w:rsidRPr="003A2093" w:rsidRDefault="00F079A1" w:rsidP="003A2093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drugiej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dostępna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jedna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terapia</w:t>
            </w:r>
            <w:r w:rsidR="00F9436F">
              <w:rPr>
                <w:rFonts w:ascii="Times New Roman" w:hAnsi="Times New Roman" w:cs="Times New Roman"/>
                <w:sz w:val="20"/>
                <w:szCs w:val="20"/>
              </w:rPr>
              <w:t xml:space="preserve"> e</w:t>
            </w:r>
            <w:r w:rsidR="00F9436F" w:rsidRPr="00C92B5B">
              <w:rPr>
                <w:rFonts w:ascii="Times New Roman" w:hAnsi="Times New Roman" w:cs="Times New Roman"/>
                <w:sz w:val="20"/>
                <w:szCs w:val="20"/>
              </w:rPr>
              <w:t>ptinezumab</w:t>
            </w:r>
            <w:r w:rsidR="00F9436F">
              <w:rPr>
                <w:rFonts w:ascii="Times New Roman" w:hAnsi="Times New Roman" w:cs="Times New Roman"/>
                <w:sz w:val="20"/>
                <w:szCs w:val="20"/>
              </w:rPr>
              <w:t>em albo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erenumabem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49C6" w:rsidRPr="003A2093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fremanezumabem</w:t>
            </w:r>
            <w:r w:rsidR="00AD72B0" w:rsidRPr="003A209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CB8C724" w14:textId="77777777" w:rsidR="0014180E" w:rsidRPr="003A2093" w:rsidRDefault="0014180E" w:rsidP="003A2093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933DC6" w14:textId="76B14AB9" w:rsidR="0004013C" w:rsidRPr="0004013C" w:rsidRDefault="0004013C" w:rsidP="003A2093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04013C">
              <w:rPr>
                <w:b/>
                <w:bCs/>
                <w:sz w:val="20"/>
                <w:szCs w:val="20"/>
              </w:rPr>
              <w:t>Kryteria kwalifikacji</w:t>
            </w:r>
          </w:p>
          <w:p w14:paraId="09222A9B" w14:textId="3886B9D0" w:rsidR="00A457A4" w:rsidRPr="003A2093" w:rsidRDefault="0008474B" w:rsidP="0004013C">
            <w:pPr>
              <w:pStyle w:val="Akapitzlist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  <w:u w:val="single"/>
              </w:rPr>
            </w:pPr>
            <w:r w:rsidRPr="003A2093">
              <w:rPr>
                <w:b/>
                <w:sz w:val="20"/>
                <w:szCs w:val="20"/>
              </w:rPr>
              <w:t>Kryteria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kwalifikacji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="0014180E" w:rsidRPr="003A2093">
              <w:rPr>
                <w:b/>
                <w:sz w:val="20"/>
                <w:szCs w:val="20"/>
              </w:rPr>
              <w:t>do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="0014180E" w:rsidRPr="003A2093">
              <w:rPr>
                <w:b/>
                <w:sz w:val="20"/>
                <w:szCs w:val="20"/>
              </w:rPr>
              <w:t>leczenia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="00A457A4" w:rsidRPr="003A2093">
              <w:rPr>
                <w:b/>
                <w:sz w:val="20"/>
                <w:szCs w:val="20"/>
              </w:rPr>
              <w:t>toksyną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="00A457A4" w:rsidRPr="003A2093">
              <w:rPr>
                <w:b/>
                <w:sz w:val="20"/>
                <w:szCs w:val="20"/>
              </w:rPr>
              <w:t>botulinową</w:t>
            </w:r>
          </w:p>
          <w:p w14:paraId="5EFCE972" w14:textId="52A6B558" w:rsidR="00E6538F" w:rsidRPr="003A2093" w:rsidRDefault="0004013C" w:rsidP="0004013C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D0255F" w:rsidRPr="003A2093">
              <w:rPr>
                <w:sz w:val="20"/>
                <w:szCs w:val="20"/>
              </w:rPr>
              <w:t>acjenci,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D0255F" w:rsidRPr="003A2093">
              <w:rPr>
                <w:sz w:val="20"/>
                <w:szCs w:val="20"/>
              </w:rPr>
              <w:t>którzy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D0255F" w:rsidRPr="003A2093">
              <w:rPr>
                <w:sz w:val="20"/>
                <w:szCs w:val="20"/>
              </w:rPr>
              <w:t>ukończyli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D0255F" w:rsidRPr="003A2093">
              <w:rPr>
                <w:sz w:val="20"/>
                <w:szCs w:val="20"/>
              </w:rPr>
              <w:t>18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D0255F" w:rsidRPr="003A2093">
              <w:rPr>
                <w:sz w:val="20"/>
                <w:szCs w:val="20"/>
              </w:rPr>
              <w:t>r.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D0255F" w:rsidRPr="003A2093">
              <w:rPr>
                <w:sz w:val="20"/>
                <w:szCs w:val="20"/>
              </w:rPr>
              <w:t>życia</w:t>
            </w:r>
            <w:r>
              <w:rPr>
                <w:sz w:val="20"/>
                <w:szCs w:val="20"/>
              </w:rPr>
              <w:t>;</w:t>
            </w:r>
          </w:p>
          <w:p w14:paraId="30212B35" w14:textId="516E611D" w:rsidR="00C67D15" w:rsidRPr="003A2093" w:rsidRDefault="0004013C" w:rsidP="0004013C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2465F" w:rsidRPr="003A2093">
              <w:rPr>
                <w:sz w:val="20"/>
                <w:szCs w:val="20"/>
              </w:rPr>
              <w:t>horzy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migrenę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przewlekł</w:t>
            </w:r>
            <w:r w:rsidR="00CD6A72" w:rsidRPr="003A2093">
              <w:rPr>
                <w:sz w:val="20"/>
                <w:szCs w:val="20"/>
              </w:rPr>
              <w:t>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mający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co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najmniej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15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dni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bólem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głowy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miesią</w:t>
            </w:r>
            <w:r w:rsidR="00CD6A72" w:rsidRPr="003A2093">
              <w:rPr>
                <w:sz w:val="20"/>
                <w:szCs w:val="20"/>
              </w:rPr>
              <w:t>c</w:t>
            </w:r>
            <w:r w:rsidR="0052465F" w:rsidRPr="003A2093">
              <w:rPr>
                <w:sz w:val="20"/>
                <w:szCs w:val="20"/>
              </w:rPr>
              <w:t>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4758A7" w:rsidRPr="003A2093">
              <w:rPr>
                <w:sz w:val="20"/>
                <w:szCs w:val="20"/>
              </w:rPr>
              <w:t>przez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4758A7" w:rsidRPr="003A2093">
              <w:rPr>
                <w:sz w:val="20"/>
                <w:szCs w:val="20"/>
              </w:rPr>
              <w:t>co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4758A7" w:rsidRPr="003A2093">
              <w:rPr>
                <w:sz w:val="20"/>
                <w:szCs w:val="20"/>
              </w:rPr>
              <w:t>najmniej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4758A7" w:rsidRPr="003A2093">
              <w:rPr>
                <w:sz w:val="20"/>
                <w:szCs w:val="20"/>
              </w:rPr>
              <w:t>3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4758A7" w:rsidRPr="003A2093">
              <w:rPr>
                <w:sz w:val="20"/>
                <w:szCs w:val="20"/>
              </w:rPr>
              <w:t>kolejne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4758A7" w:rsidRPr="003A2093">
              <w:rPr>
                <w:sz w:val="20"/>
                <w:szCs w:val="20"/>
              </w:rPr>
              <w:t>miesiące</w:t>
            </w:r>
            <w:r w:rsidR="0052465F" w:rsidRPr="003A2093">
              <w:rPr>
                <w:sz w:val="20"/>
                <w:szCs w:val="20"/>
              </w:rPr>
              <w:t>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których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co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najmniej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8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spełnia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2465F" w:rsidRPr="003A2093">
              <w:rPr>
                <w:sz w:val="20"/>
                <w:szCs w:val="20"/>
              </w:rPr>
              <w:t>kryteria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4758A7" w:rsidRPr="003A2093">
              <w:rPr>
                <w:sz w:val="20"/>
                <w:szCs w:val="20"/>
              </w:rPr>
              <w:t>rozpoznania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4758A7" w:rsidRPr="003A2093">
              <w:rPr>
                <w:sz w:val="20"/>
                <w:szCs w:val="20"/>
              </w:rPr>
              <w:t>migreny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A7CBA" w:rsidRPr="003A2093">
              <w:rPr>
                <w:sz w:val="20"/>
                <w:szCs w:val="20"/>
              </w:rPr>
              <w:t>określone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A7CBA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77312D" w:rsidRPr="003A2093">
              <w:rPr>
                <w:sz w:val="20"/>
                <w:szCs w:val="20"/>
              </w:rPr>
              <w:t>aktualnym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72D28" w:rsidRPr="003A2093">
              <w:rPr>
                <w:sz w:val="20"/>
                <w:szCs w:val="20"/>
              </w:rPr>
              <w:t>wydaniu.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A7CBA" w:rsidRPr="003A2093">
              <w:rPr>
                <w:sz w:val="20"/>
                <w:szCs w:val="20"/>
              </w:rPr>
              <w:t>Międzynarodowej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A7CBA" w:rsidRPr="003A2093">
              <w:rPr>
                <w:sz w:val="20"/>
                <w:szCs w:val="20"/>
              </w:rPr>
              <w:t>Klasyfikacji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A7CBA" w:rsidRPr="003A2093">
              <w:rPr>
                <w:sz w:val="20"/>
                <w:szCs w:val="20"/>
              </w:rPr>
              <w:t>Bólów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A7CBA" w:rsidRPr="003A2093">
              <w:rPr>
                <w:sz w:val="20"/>
                <w:szCs w:val="20"/>
              </w:rPr>
              <w:t>Głowy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A7CBA" w:rsidRPr="003A2093">
              <w:rPr>
                <w:sz w:val="20"/>
                <w:szCs w:val="20"/>
              </w:rPr>
              <w:t>(ang.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A7CBA" w:rsidRPr="003A2093">
              <w:rPr>
                <w:i/>
                <w:iCs/>
                <w:sz w:val="20"/>
                <w:szCs w:val="20"/>
              </w:rPr>
              <w:t>International</w:t>
            </w:r>
            <w:r w:rsidR="000A0DDA" w:rsidRPr="003A2093">
              <w:rPr>
                <w:i/>
                <w:iCs/>
                <w:sz w:val="20"/>
                <w:szCs w:val="20"/>
              </w:rPr>
              <w:t xml:space="preserve"> </w:t>
            </w:r>
            <w:r w:rsidR="006A7CBA" w:rsidRPr="003A2093">
              <w:rPr>
                <w:i/>
                <w:iCs/>
                <w:sz w:val="20"/>
                <w:szCs w:val="20"/>
              </w:rPr>
              <w:t>Classification</w:t>
            </w:r>
            <w:r w:rsidR="000A0DDA" w:rsidRPr="003A2093">
              <w:rPr>
                <w:i/>
                <w:iCs/>
                <w:sz w:val="20"/>
                <w:szCs w:val="20"/>
              </w:rPr>
              <w:t xml:space="preserve"> </w:t>
            </w:r>
            <w:r w:rsidR="006A7CBA" w:rsidRPr="003A2093">
              <w:rPr>
                <w:i/>
                <w:iCs/>
                <w:sz w:val="20"/>
                <w:szCs w:val="20"/>
              </w:rPr>
              <w:t>of</w:t>
            </w:r>
            <w:r w:rsidR="000A0DDA" w:rsidRPr="003A2093">
              <w:rPr>
                <w:i/>
                <w:iCs/>
                <w:sz w:val="20"/>
                <w:szCs w:val="20"/>
              </w:rPr>
              <w:t xml:space="preserve"> </w:t>
            </w:r>
            <w:r w:rsidR="006A7CBA" w:rsidRPr="003A2093">
              <w:rPr>
                <w:i/>
                <w:iCs/>
                <w:sz w:val="20"/>
                <w:szCs w:val="20"/>
              </w:rPr>
              <w:t>Headache</w:t>
            </w:r>
            <w:r w:rsidR="000A0DDA" w:rsidRPr="003A2093">
              <w:rPr>
                <w:i/>
                <w:iCs/>
                <w:sz w:val="20"/>
                <w:szCs w:val="20"/>
              </w:rPr>
              <w:t xml:space="preserve"> </w:t>
            </w:r>
            <w:r w:rsidR="006A7CBA" w:rsidRPr="003A2093">
              <w:rPr>
                <w:i/>
                <w:iCs/>
                <w:sz w:val="20"/>
                <w:szCs w:val="20"/>
              </w:rPr>
              <w:t>Disorders</w:t>
            </w:r>
            <w:r w:rsidR="006A7CBA" w:rsidRPr="003A2093">
              <w:rPr>
                <w:sz w:val="20"/>
                <w:szCs w:val="20"/>
              </w:rPr>
              <w:t>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A7CBA" w:rsidRPr="003A2093">
              <w:rPr>
                <w:sz w:val="20"/>
                <w:szCs w:val="20"/>
              </w:rPr>
              <w:t>ICHD)</w:t>
            </w:r>
            <w:r>
              <w:rPr>
                <w:sz w:val="20"/>
                <w:szCs w:val="20"/>
              </w:rPr>
              <w:t>;</w:t>
            </w:r>
          </w:p>
          <w:p w14:paraId="1CE5758F" w14:textId="133F4BDF" w:rsidR="00F83BD3" w:rsidRPr="003A2093" w:rsidRDefault="0004013C" w:rsidP="0004013C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</w:t>
            </w:r>
            <w:r w:rsidR="00F83BD3" w:rsidRPr="003A2093">
              <w:rPr>
                <w:sz w:val="20"/>
                <w:szCs w:val="20"/>
              </w:rPr>
              <w:t>inimum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83BD3" w:rsidRPr="003A2093">
              <w:rPr>
                <w:sz w:val="20"/>
                <w:szCs w:val="20"/>
              </w:rPr>
              <w:t>2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4E69F8" w:rsidRPr="003A2093">
              <w:rPr>
                <w:sz w:val="20"/>
                <w:szCs w:val="20"/>
              </w:rPr>
              <w:t>udokumentowane</w:t>
            </w:r>
            <w:r w:rsidR="000A0DDA" w:rsidRPr="003A2093">
              <w:rPr>
                <w:color w:val="FF0000"/>
                <w:sz w:val="20"/>
                <w:szCs w:val="20"/>
              </w:rPr>
              <w:t xml:space="preserve"> </w:t>
            </w:r>
            <w:r w:rsidR="00F83BD3" w:rsidRPr="003A2093">
              <w:rPr>
                <w:sz w:val="20"/>
                <w:szCs w:val="20"/>
              </w:rPr>
              <w:t>próby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83BD3"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83BD3" w:rsidRPr="003A2093">
              <w:rPr>
                <w:sz w:val="20"/>
                <w:szCs w:val="20"/>
              </w:rPr>
              <w:t>profilaktycznego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83BD3" w:rsidRPr="003A2093">
              <w:rPr>
                <w:sz w:val="20"/>
                <w:szCs w:val="20"/>
              </w:rPr>
              <w:t>migreny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83BD3" w:rsidRPr="003A2093">
              <w:rPr>
                <w:sz w:val="20"/>
                <w:szCs w:val="20"/>
              </w:rPr>
              <w:t>przewlekłej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83BD3" w:rsidRPr="003A2093">
              <w:rPr>
                <w:sz w:val="20"/>
                <w:szCs w:val="20"/>
              </w:rPr>
              <w:t>lekami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83BD3"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83BD3" w:rsidRPr="003A2093">
              <w:rPr>
                <w:sz w:val="20"/>
                <w:szCs w:val="20"/>
              </w:rPr>
              <w:t>różnym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83BD3" w:rsidRPr="003A2093">
              <w:rPr>
                <w:sz w:val="20"/>
                <w:szCs w:val="20"/>
              </w:rPr>
              <w:t>działaniu,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83BD3" w:rsidRPr="003A2093">
              <w:rPr>
                <w:sz w:val="20"/>
                <w:szCs w:val="20"/>
              </w:rPr>
              <w:t>wybranymi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83BD3" w:rsidRPr="003A2093">
              <w:rPr>
                <w:sz w:val="20"/>
                <w:szCs w:val="20"/>
              </w:rPr>
              <w:t>spośród: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14FA9F75" w14:textId="3A8C16FD" w:rsidR="004C4F95" w:rsidRPr="003A2093" w:rsidRDefault="004C4F95" w:rsidP="003A2093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topiramat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–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stosowany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przez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okres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krótszy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niż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3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miesiące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dawce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10</w:t>
            </w:r>
            <w:r w:rsidRPr="003A2093">
              <w:rPr>
                <w:sz w:val="20"/>
                <w:szCs w:val="20"/>
              </w:rPr>
              <w:t>0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mg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–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200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mg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dobę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(dawkowanie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zgodnie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0167D" w:rsidRPr="003A2093">
              <w:rPr>
                <w:sz w:val="20"/>
                <w:szCs w:val="20"/>
              </w:rPr>
              <w:t>aktualnym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CHPL)</w:t>
            </w:r>
            <w:r w:rsidR="00D114AF" w:rsidRPr="003A2093">
              <w:rPr>
                <w:sz w:val="20"/>
                <w:szCs w:val="20"/>
              </w:rPr>
              <w:t>,</w:t>
            </w:r>
          </w:p>
          <w:p w14:paraId="6DC41767" w14:textId="2B5ACBB7" w:rsidR="004C4F95" w:rsidRPr="003A2093" w:rsidRDefault="004C4F95" w:rsidP="003A2093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kwas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walproinowy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lub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jego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pochodne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–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stosowany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przez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okres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krótszy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niż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3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miesiące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dawce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500-1500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mg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dobę</w:t>
            </w:r>
            <w:r w:rsidR="00D114AF" w:rsidRPr="003A2093">
              <w:rPr>
                <w:sz w:val="20"/>
                <w:szCs w:val="20"/>
              </w:rPr>
              <w:t>,</w:t>
            </w:r>
          </w:p>
          <w:p w14:paraId="345AB88D" w14:textId="76E7CEFC" w:rsidR="0014180E" w:rsidRPr="003A2093" w:rsidRDefault="004C4F95" w:rsidP="003A2093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amitryptylina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stosowana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przez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okres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krótszy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niż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3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miesiące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dawce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50-150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mg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dobę</w:t>
            </w:r>
          </w:p>
          <w:p w14:paraId="79F67014" w14:textId="77777777" w:rsidR="00D114AF" w:rsidRPr="003A2093" w:rsidRDefault="00F83BD3" w:rsidP="0004013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lub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4E28F7FC" w14:textId="55460338" w:rsidR="00F018C0" w:rsidRPr="003A2093" w:rsidRDefault="00F83BD3" w:rsidP="0004013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przeciwwskazanie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stosowania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12F0A09A" w14:textId="77777777" w:rsidR="00D114AF" w:rsidRPr="003A2093" w:rsidRDefault="00F83BD3" w:rsidP="0004013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lub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1163A04B" w14:textId="44605313" w:rsidR="00F83BD3" w:rsidRPr="003A2093" w:rsidRDefault="00F83BD3" w:rsidP="0004013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brak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tolerancji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wyżej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wymienionych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leków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zgodnie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odpowiednimi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221C6F" w:rsidRPr="003A2093">
              <w:rPr>
                <w:sz w:val="20"/>
                <w:szCs w:val="20"/>
              </w:rPr>
              <w:t>aktualnymi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05622" w:rsidRPr="003A2093">
              <w:rPr>
                <w:sz w:val="20"/>
                <w:szCs w:val="20"/>
              </w:rPr>
              <w:t>Charakterystykami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05622" w:rsidRPr="003A2093">
              <w:rPr>
                <w:sz w:val="20"/>
                <w:szCs w:val="20"/>
              </w:rPr>
              <w:t>Produktów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05622" w:rsidRPr="003A2093">
              <w:rPr>
                <w:sz w:val="20"/>
                <w:szCs w:val="20"/>
              </w:rPr>
              <w:t>Leczniczych</w:t>
            </w:r>
            <w:r w:rsidR="0004013C">
              <w:rPr>
                <w:sz w:val="20"/>
                <w:szCs w:val="20"/>
              </w:rPr>
              <w:t>;</w:t>
            </w:r>
          </w:p>
          <w:p w14:paraId="447631F0" w14:textId="344DF642" w:rsidR="00E6538F" w:rsidRPr="003A2093" w:rsidRDefault="00F83BD3" w:rsidP="0004013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Nieskuteczność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definiowana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jest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jako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zmniejszenie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liczby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dni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bólem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głowy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miesiącu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niż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50%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względem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wartości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sprzed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rozpoczęcia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leczenia</w:t>
            </w:r>
            <w:r w:rsidR="00D114AF" w:rsidRPr="003A2093">
              <w:rPr>
                <w:sz w:val="20"/>
                <w:szCs w:val="20"/>
              </w:rPr>
              <w:t>.</w:t>
            </w:r>
          </w:p>
          <w:p w14:paraId="1739A42C" w14:textId="3E5FD266" w:rsidR="0058219C" w:rsidRPr="003A2093" w:rsidRDefault="0004013C" w:rsidP="0004013C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58219C" w:rsidRPr="003A2093">
              <w:rPr>
                <w:sz w:val="20"/>
                <w:szCs w:val="20"/>
              </w:rPr>
              <w:t>ykluczenie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przeciw</w:t>
            </w:r>
            <w:r w:rsidR="00AB7C00">
              <w:rPr>
                <w:sz w:val="20"/>
                <w:szCs w:val="20"/>
              </w:rPr>
              <w:t>w</w:t>
            </w:r>
            <w:r w:rsidR="0058219C" w:rsidRPr="003A2093">
              <w:rPr>
                <w:sz w:val="20"/>
                <w:szCs w:val="20"/>
              </w:rPr>
              <w:t>skazań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stosowania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toksyny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botulinowej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typu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określonych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aktualnej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Charakterystyce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Produktu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Leczniczego</w:t>
            </w:r>
            <w:r>
              <w:rPr>
                <w:sz w:val="20"/>
                <w:szCs w:val="20"/>
              </w:rPr>
              <w:t>;</w:t>
            </w:r>
          </w:p>
          <w:p w14:paraId="2C2D3476" w14:textId="5CF7B62C" w:rsidR="00E55984" w:rsidRPr="003A2093" w:rsidRDefault="0004013C" w:rsidP="0004013C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E55984" w:rsidRPr="003A2093">
              <w:rPr>
                <w:sz w:val="20"/>
                <w:szCs w:val="20"/>
              </w:rPr>
              <w:t>rak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wcześniejszego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toksyną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botulinową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typu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we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wskazaniu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migrena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przewlekła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(nie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dotyczy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pacjentów,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którzy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byli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leczeni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ramach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innego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sposobu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finansowania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terapii,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pod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warunkiem,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że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chwili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rozpoczęcia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spełniali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kryteria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kwalifikacji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programu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55984" w:rsidRPr="003A2093">
              <w:rPr>
                <w:sz w:val="20"/>
                <w:szCs w:val="20"/>
              </w:rPr>
              <w:t>lekowego)</w:t>
            </w:r>
            <w:r>
              <w:rPr>
                <w:sz w:val="20"/>
                <w:szCs w:val="20"/>
              </w:rPr>
              <w:t>;</w:t>
            </w:r>
          </w:p>
          <w:p w14:paraId="106689CB" w14:textId="159B77AD" w:rsidR="00E91116" w:rsidRPr="003A2093" w:rsidRDefault="0004013C" w:rsidP="0004013C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</w:t>
            </w:r>
            <w:r w:rsidR="00E91116" w:rsidRPr="003A2093">
              <w:rPr>
                <w:sz w:val="20"/>
                <w:szCs w:val="20"/>
              </w:rPr>
              <w:t>isemn</w:t>
            </w:r>
            <w:r w:rsidR="00342867" w:rsidRPr="003A2093">
              <w:rPr>
                <w:sz w:val="20"/>
                <w:szCs w:val="20"/>
              </w:rPr>
              <w:t>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zgoda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E91116" w:rsidRPr="003A2093">
              <w:rPr>
                <w:sz w:val="20"/>
                <w:szCs w:val="20"/>
              </w:rPr>
              <w:t>pacjenta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monitorowanie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efektów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przez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12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miesięcy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po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ostatnim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podaniu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toksyny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botulinowej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typu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A.</w:t>
            </w:r>
          </w:p>
          <w:p w14:paraId="61210798" w14:textId="6FDBABAD" w:rsidR="00261513" w:rsidRPr="003A2093" w:rsidRDefault="00261513" w:rsidP="0004013C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280A" w:rsidRPr="003A2093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muszą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spełnione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łącznie.</w:t>
            </w:r>
          </w:p>
          <w:p w14:paraId="79164C8B" w14:textId="77777777" w:rsidR="00261513" w:rsidRPr="003A2093" w:rsidRDefault="00261513" w:rsidP="003A209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B6BF72" w14:textId="7373A6A6" w:rsidR="002A4AA7" w:rsidRPr="003A2093" w:rsidRDefault="00261513" w:rsidP="003A209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kwalifikują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terapii,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AA7" w:rsidRPr="003A2093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</w:p>
          <w:p w14:paraId="38EC3B84" w14:textId="16DA541D" w:rsidR="00A03804" w:rsidRPr="003A2093" w:rsidRDefault="00A03804" w:rsidP="003A209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włączane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są,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bez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konieczności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ponownej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kwalifikacji,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pacjentki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wyłączone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związku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ciążą,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czasie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spełniały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pozostałe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ponownego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włączania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spełniają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przeci</w:t>
            </w:r>
            <w:r w:rsidR="00AB7C0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wskazań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</w:p>
          <w:p w14:paraId="6CDC1032" w14:textId="77777777" w:rsidR="002A4AA7" w:rsidRPr="003A2093" w:rsidRDefault="002A4AA7" w:rsidP="003A2093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</w:p>
          <w:p w14:paraId="2BD702BE" w14:textId="5337E6ED" w:rsidR="00A457A4" w:rsidRPr="003A2093" w:rsidRDefault="009A7F01" w:rsidP="0004013C">
            <w:pPr>
              <w:pStyle w:val="Akapitzlist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3A2093">
              <w:rPr>
                <w:b/>
                <w:sz w:val="20"/>
                <w:szCs w:val="20"/>
              </w:rPr>
              <w:t>Kryteria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kwalifikacji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do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l</w:t>
            </w:r>
            <w:r w:rsidR="00A457A4" w:rsidRPr="003A2093">
              <w:rPr>
                <w:b/>
                <w:sz w:val="20"/>
                <w:szCs w:val="20"/>
              </w:rPr>
              <w:t>eczeni</w:t>
            </w:r>
            <w:r w:rsidRPr="003A2093">
              <w:rPr>
                <w:b/>
                <w:sz w:val="20"/>
                <w:szCs w:val="20"/>
              </w:rPr>
              <w:t>a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="00A457A4" w:rsidRPr="003A2093">
              <w:rPr>
                <w:b/>
                <w:sz w:val="20"/>
                <w:szCs w:val="20"/>
              </w:rPr>
              <w:t>lekami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="00A457A4" w:rsidRPr="003A2093">
              <w:rPr>
                <w:b/>
                <w:sz w:val="20"/>
                <w:szCs w:val="20"/>
              </w:rPr>
              <w:t>anty-CGRP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="00A457A4" w:rsidRPr="003A2093">
              <w:rPr>
                <w:b/>
                <w:sz w:val="20"/>
                <w:szCs w:val="20"/>
              </w:rPr>
              <w:t>(</w:t>
            </w:r>
            <w:r w:rsidR="00F9436F" w:rsidRPr="004C475A">
              <w:rPr>
                <w:b/>
                <w:sz w:val="20"/>
                <w:szCs w:val="20"/>
              </w:rPr>
              <w:t>eptinezumab</w:t>
            </w:r>
            <w:r w:rsidR="00F9436F">
              <w:rPr>
                <w:b/>
                <w:sz w:val="20"/>
                <w:szCs w:val="20"/>
              </w:rPr>
              <w:t>em</w:t>
            </w:r>
            <w:r w:rsidR="00F9436F" w:rsidRPr="004C475A">
              <w:rPr>
                <w:b/>
                <w:sz w:val="20"/>
                <w:szCs w:val="20"/>
              </w:rPr>
              <w:t xml:space="preserve"> </w:t>
            </w:r>
            <w:r w:rsidR="00F9436F" w:rsidRPr="003A2093">
              <w:rPr>
                <w:b/>
                <w:sz w:val="20"/>
                <w:szCs w:val="20"/>
              </w:rPr>
              <w:t xml:space="preserve">albo </w:t>
            </w:r>
            <w:r w:rsidR="00A457A4" w:rsidRPr="003A2093">
              <w:rPr>
                <w:b/>
                <w:sz w:val="20"/>
                <w:szCs w:val="20"/>
              </w:rPr>
              <w:t>erenumabem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="004C475A">
              <w:rPr>
                <w:b/>
                <w:sz w:val="20"/>
                <w:szCs w:val="20"/>
              </w:rPr>
              <w:t>albo</w:t>
            </w:r>
            <w:r w:rsidR="004C475A" w:rsidRPr="004C475A">
              <w:rPr>
                <w:b/>
                <w:sz w:val="20"/>
                <w:szCs w:val="20"/>
              </w:rPr>
              <w:t xml:space="preserve"> </w:t>
            </w:r>
            <w:r w:rsidR="00A457A4" w:rsidRPr="003A2093">
              <w:rPr>
                <w:b/>
                <w:sz w:val="20"/>
                <w:szCs w:val="20"/>
              </w:rPr>
              <w:t>fremanezumabem)</w:t>
            </w:r>
          </w:p>
          <w:p w14:paraId="484CB35B" w14:textId="7EBD286A" w:rsidR="00F018C0" w:rsidRPr="003A2093" w:rsidRDefault="0004013C" w:rsidP="0004013C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F018C0" w:rsidRPr="003A2093">
              <w:rPr>
                <w:sz w:val="20"/>
                <w:szCs w:val="20"/>
              </w:rPr>
              <w:t>acjenci,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018C0" w:rsidRPr="003A2093">
              <w:rPr>
                <w:sz w:val="20"/>
                <w:szCs w:val="20"/>
              </w:rPr>
              <w:t>którzy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018C0" w:rsidRPr="003A2093">
              <w:rPr>
                <w:sz w:val="20"/>
                <w:szCs w:val="20"/>
              </w:rPr>
              <w:t>ukończyli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018C0" w:rsidRPr="003A2093">
              <w:rPr>
                <w:sz w:val="20"/>
                <w:szCs w:val="20"/>
              </w:rPr>
              <w:t>18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018C0" w:rsidRPr="003A2093">
              <w:rPr>
                <w:sz w:val="20"/>
                <w:szCs w:val="20"/>
              </w:rPr>
              <w:t>r.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018C0" w:rsidRPr="003A2093">
              <w:rPr>
                <w:sz w:val="20"/>
                <w:szCs w:val="20"/>
              </w:rPr>
              <w:t>życia</w:t>
            </w:r>
            <w:r>
              <w:rPr>
                <w:sz w:val="20"/>
                <w:szCs w:val="20"/>
              </w:rPr>
              <w:t>;</w:t>
            </w:r>
          </w:p>
          <w:p w14:paraId="1CEB0668" w14:textId="0C92E16C" w:rsidR="001A1852" w:rsidRPr="003A2093" w:rsidRDefault="0004013C" w:rsidP="0004013C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A1852" w:rsidRPr="003A2093">
              <w:rPr>
                <w:sz w:val="20"/>
                <w:szCs w:val="20"/>
              </w:rPr>
              <w:t>horzy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migrenę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przewlekłą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mający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co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najmniej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15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dni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bólem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głowy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miesiącu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przez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co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najmniej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3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kolejne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miesiące,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których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co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najmniej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8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spełnia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kryteria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rozpoznania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migreny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określone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77312D" w:rsidRPr="003A2093">
              <w:rPr>
                <w:sz w:val="20"/>
                <w:szCs w:val="20"/>
              </w:rPr>
              <w:t>aktualnym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wydaniu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Międzynarodowej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Klasyfikacji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Bólów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Głowy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(ang.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i/>
                <w:iCs/>
                <w:sz w:val="20"/>
                <w:szCs w:val="20"/>
              </w:rPr>
              <w:t>International</w:t>
            </w:r>
            <w:r w:rsidR="000A0DDA" w:rsidRPr="003A2093">
              <w:rPr>
                <w:i/>
                <w:iCs/>
                <w:sz w:val="20"/>
                <w:szCs w:val="20"/>
              </w:rPr>
              <w:t xml:space="preserve"> </w:t>
            </w:r>
            <w:r w:rsidR="001A1852" w:rsidRPr="003A2093">
              <w:rPr>
                <w:i/>
                <w:iCs/>
                <w:sz w:val="20"/>
                <w:szCs w:val="20"/>
              </w:rPr>
              <w:t>Classification</w:t>
            </w:r>
            <w:r w:rsidR="000A0DDA" w:rsidRPr="003A2093">
              <w:rPr>
                <w:i/>
                <w:iCs/>
                <w:sz w:val="20"/>
                <w:szCs w:val="20"/>
              </w:rPr>
              <w:t xml:space="preserve"> </w:t>
            </w:r>
            <w:r w:rsidR="001A1852" w:rsidRPr="003A2093">
              <w:rPr>
                <w:i/>
                <w:iCs/>
                <w:sz w:val="20"/>
                <w:szCs w:val="20"/>
              </w:rPr>
              <w:t>of</w:t>
            </w:r>
            <w:r w:rsidR="000A0DDA" w:rsidRPr="003A2093">
              <w:rPr>
                <w:i/>
                <w:iCs/>
                <w:sz w:val="20"/>
                <w:szCs w:val="20"/>
              </w:rPr>
              <w:t xml:space="preserve"> </w:t>
            </w:r>
            <w:r w:rsidR="001A1852" w:rsidRPr="003A2093">
              <w:rPr>
                <w:i/>
                <w:iCs/>
                <w:sz w:val="20"/>
                <w:szCs w:val="20"/>
              </w:rPr>
              <w:t>Headache</w:t>
            </w:r>
            <w:r w:rsidR="000A0DDA" w:rsidRPr="003A2093">
              <w:rPr>
                <w:i/>
                <w:iCs/>
                <w:sz w:val="20"/>
                <w:szCs w:val="20"/>
              </w:rPr>
              <w:t xml:space="preserve"> </w:t>
            </w:r>
            <w:r w:rsidR="001A1852" w:rsidRPr="003A2093">
              <w:rPr>
                <w:i/>
                <w:iCs/>
                <w:sz w:val="20"/>
                <w:szCs w:val="20"/>
              </w:rPr>
              <w:t>Disorder</w:t>
            </w:r>
            <w:r w:rsidR="001A1852" w:rsidRPr="003A2093">
              <w:rPr>
                <w:sz w:val="20"/>
                <w:szCs w:val="20"/>
              </w:rPr>
              <w:t>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ICHD)</w:t>
            </w:r>
            <w:r>
              <w:rPr>
                <w:sz w:val="20"/>
                <w:szCs w:val="20"/>
              </w:rPr>
              <w:t>;</w:t>
            </w:r>
          </w:p>
          <w:p w14:paraId="683EC451" w14:textId="641D4A22" w:rsidR="001A1852" w:rsidRPr="003A2093" w:rsidRDefault="0004013C" w:rsidP="0004013C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bookmarkStart w:id="1" w:name="_Hlk104283783"/>
            <w:r>
              <w:rPr>
                <w:sz w:val="20"/>
                <w:szCs w:val="20"/>
              </w:rPr>
              <w:t>m</w:t>
            </w:r>
            <w:r w:rsidR="001A1852" w:rsidRPr="003A2093">
              <w:rPr>
                <w:sz w:val="20"/>
                <w:szCs w:val="20"/>
              </w:rPr>
              <w:t>inimum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2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udokumentowane</w:t>
            </w:r>
            <w:r w:rsidR="000A0DDA" w:rsidRPr="003A2093">
              <w:rPr>
                <w:color w:val="FF0000"/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próby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profilaktycznego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migreny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przewlekłej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lekami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różnym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działaniu,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wybranymi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1A1852" w:rsidRPr="003A2093">
              <w:rPr>
                <w:sz w:val="20"/>
                <w:szCs w:val="20"/>
              </w:rPr>
              <w:t>spośród: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4AFE548E" w14:textId="0FF14515" w:rsidR="001A1852" w:rsidRPr="003A2093" w:rsidRDefault="001A1852" w:rsidP="003A2093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topiramat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–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stosowany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przez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okres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krótszy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niż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3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miesiące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dawce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100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mg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–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200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mg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dobę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(dawkowanie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zgodnie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0167D" w:rsidRPr="003A2093">
              <w:rPr>
                <w:sz w:val="20"/>
                <w:szCs w:val="20"/>
              </w:rPr>
              <w:t>aktualnym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CHPL)</w:t>
            </w:r>
            <w:r w:rsidR="00D114AF" w:rsidRPr="003A2093">
              <w:rPr>
                <w:sz w:val="20"/>
                <w:szCs w:val="20"/>
              </w:rPr>
              <w:t>,</w:t>
            </w:r>
          </w:p>
          <w:p w14:paraId="19FEB277" w14:textId="35F40335" w:rsidR="001A1852" w:rsidRPr="003A2093" w:rsidRDefault="001A1852" w:rsidP="003A2093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lastRenderedPageBreak/>
              <w:t>kwas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walproinowy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lub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jego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pochodne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–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stosowany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przez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okres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krótszy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niż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3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miesiące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dawce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500-1500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mg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dobę</w:t>
            </w:r>
            <w:r w:rsidR="00D114AF" w:rsidRPr="003A2093">
              <w:rPr>
                <w:sz w:val="20"/>
                <w:szCs w:val="20"/>
              </w:rPr>
              <w:t>,</w:t>
            </w:r>
          </w:p>
          <w:p w14:paraId="5B1141C4" w14:textId="0A87BAF2" w:rsidR="001A1852" w:rsidRPr="003A2093" w:rsidRDefault="001A1852" w:rsidP="003A2093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amitryptylina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stosowana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przez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okres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krótszy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niż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3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miesiące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dawce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50-150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mg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dobę</w:t>
            </w:r>
          </w:p>
          <w:p w14:paraId="4BB9F4B9" w14:textId="77777777" w:rsidR="0057206E" w:rsidRPr="003A2093" w:rsidRDefault="00F018C0" w:rsidP="0004013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lub</w:t>
            </w:r>
          </w:p>
          <w:p w14:paraId="2536B552" w14:textId="0CDE6AF5" w:rsidR="00F018C0" w:rsidRPr="003A2093" w:rsidRDefault="00F018C0" w:rsidP="0004013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przeciwwskazanie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stosowania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476C886C" w14:textId="77777777" w:rsidR="0057206E" w:rsidRPr="003A2093" w:rsidRDefault="00F018C0" w:rsidP="0004013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lub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3ED6CF6C" w14:textId="1CA46D11" w:rsidR="00F018C0" w:rsidRPr="003A2093" w:rsidRDefault="00F018C0" w:rsidP="0004013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brak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tolerancji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wyżej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wymienionych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leków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zgodnie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odpowiednimi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aktualnymi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Charakterystykami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Produktów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Leczniczych</w:t>
            </w:r>
            <w:r w:rsidR="0004013C">
              <w:rPr>
                <w:sz w:val="20"/>
                <w:szCs w:val="20"/>
              </w:rPr>
              <w:t>;</w:t>
            </w:r>
          </w:p>
          <w:p w14:paraId="24A0DD3A" w14:textId="6D2BD427" w:rsidR="00F018C0" w:rsidRPr="003A2093" w:rsidRDefault="00F018C0" w:rsidP="0004013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Nieskuteczność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definiowana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jest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jako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zmniejszenie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liczby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dni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bólem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głowy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miesiącu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niż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50%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względem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wartości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sprzed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rozpoczęcia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leczenia</w:t>
            </w:r>
            <w:r w:rsidR="00D114AF" w:rsidRPr="003A2093">
              <w:rPr>
                <w:sz w:val="20"/>
                <w:szCs w:val="20"/>
              </w:rPr>
              <w:t>.</w:t>
            </w:r>
          </w:p>
          <w:bookmarkEnd w:id="1"/>
          <w:p w14:paraId="73FB653A" w14:textId="27BE73C8" w:rsidR="00A97D9D" w:rsidRPr="003A2093" w:rsidRDefault="00AB7C00" w:rsidP="0004013C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udokumentowany </w:t>
            </w:r>
            <w:r w:rsidR="0004013C">
              <w:rPr>
                <w:sz w:val="20"/>
                <w:szCs w:val="20"/>
              </w:rPr>
              <w:t>b</w:t>
            </w:r>
            <w:r w:rsidR="00A97D9D" w:rsidRPr="003A2093">
              <w:rPr>
                <w:sz w:val="20"/>
                <w:szCs w:val="20"/>
              </w:rPr>
              <w:t>rak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odpowiedzi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leczenie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po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9F457A" w:rsidRPr="003A2093">
              <w:rPr>
                <w:sz w:val="20"/>
                <w:szCs w:val="20"/>
              </w:rPr>
              <w:t>3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pierwszych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podaniach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toksyny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botulinowej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(w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dniu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planowanego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284423" w:rsidRPr="003A2093">
              <w:rPr>
                <w:sz w:val="20"/>
                <w:szCs w:val="20"/>
              </w:rPr>
              <w:t>czwartego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podania),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definiowany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jako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zmniejszenie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liczby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dni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bólem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głowy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miesiącu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względem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wartości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początkowej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mniej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niż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03804" w:rsidRPr="003A2093">
              <w:rPr>
                <w:sz w:val="20"/>
                <w:szCs w:val="20"/>
              </w:rPr>
              <w:t>5</w:t>
            </w:r>
            <w:r w:rsidR="00A97D9D" w:rsidRPr="003A2093">
              <w:rPr>
                <w:sz w:val="20"/>
                <w:szCs w:val="20"/>
              </w:rPr>
              <w:t>0%)</w:t>
            </w:r>
          </w:p>
          <w:p w14:paraId="5DDD4A2B" w14:textId="451CDCAF" w:rsidR="00597100" w:rsidRPr="003A2093" w:rsidRDefault="00A03804" w:rsidP="0004013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albo</w:t>
            </w:r>
          </w:p>
          <w:p w14:paraId="0381953A" w14:textId="5501205A" w:rsidR="00F92813" w:rsidRPr="003A2093" w:rsidRDefault="00F82606" w:rsidP="00AB7C00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n</w:t>
            </w:r>
            <w:r w:rsidR="00A457A4" w:rsidRPr="003A2093">
              <w:rPr>
                <w:sz w:val="20"/>
                <w:szCs w:val="20"/>
              </w:rPr>
              <w:t>awr</w:t>
            </w:r>
            <w:r w:rsidRPr="003A2093">
              <w:rPr>
                <w:sz w:val="20"/>
                <w:szCs w:val="20"/>
              </w:rPr>
              <w:t>ót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migreny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przewlekłej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stwierdzon</w:t>
            </w:r>
            <w:r w:rsidR="00572314" w:rsidRPr="003A2093">
              <w:rPr>
                <w:sz w:val="20"/>
                <w:szCs w:val="20"/>
              </w:rPr>
              <w:t>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wyniku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finalnej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oceny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toksyną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botulinową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(ocena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dokonywana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jest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wcześniej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niż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po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12-16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tyg.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od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ostatniego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podania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leku,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ale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później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niż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6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457A4" w:rsidRPr="003A2093">
              <w:rPr>
                <w:sz w:val="20"/>
                <w:szCs w:val="20"/>
              </w:rPr>
              <w:t>miesięcy)</w:t>
            </w:r>
          </w:p>
          <w:p w14:paraId="1841C6EB" w14:textId="44199474" w:rsidR="00597100" w:rsidRPr="003A2093" w:rsidRDefault="00A03804" w:rsidP="00AB7C00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albo</w:t>
            </w:r>
          </w:p>
          <w:p w14:paraId="23427E80" w14:textId="6AF8D8B9" w:rsidR="00AB7C00" w:rsidRPr="00AB7C00" w:rsidRDefault="00AB7C00" w:rsidP="00AB7C00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AB7C00">
              <w:rPr>
                <w:sz w:val="20"/>
                <w:szCs w:val="20"/>
              </w:rPr>
              <w:t xml:space="preserve">nietolerancja toksyny botulinowej typu A zgodnie z aktualną Charakterystyką Produktu Leczniczego </w:t>
            </w:r>
          </w:p>
          <w:p w14:paraId="48FBBEC1" w14:textId="77777777" w:rsidR="00AB7C00" w:rsidRPr="00AB7C00" w:rsidRDefault="00AB7C00" w:rsidP="00AB7C00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AB7C00">
              <w:rPr>
                <w:sz w:val="20"/>
                <w:szCs w:val="20"/>
              </w:rPr>
              <w:t xml:space="preserve">albo </w:t>
            </w:r>
          </w:p>
          <w:p w14:paraId="35CAC1FF" w14:textId="679F3035" w:rsidR="00FB73D9" w:rsidRPr="003A2093" w:rsidRDefault="00AB7C00" w:rsidP="00AB7C00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AB7C00">
              <w:rPr>
                <w:sz w:val="20"/>
                <w:szCs w:val="20"/>
              </w:rPr>
              <w:t>przeciwskazania do stosowania toksyny botulinowej A zgodnie z aktualną Charakterystyką Produktu Leczniczego</w:t>
            </w:r>
            <w:r w:rsidR="0004013C">
              <w:rPr>
                <w:sz w:val="20"/>
                <w:szCs w:val="20"/>
              </w:rPr>
              <w:t>;</w:t>
            </w:r>
          </w:p>
          <w:p w14:paraId="195BE096" w14:textId="77091F66" w:rsidR="0058219C" w:rsidRPr="003A2093" w:rsidRDefault="0004013C" w:rsidP="00AB7C00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</w:t>
            </w:r>
            <w:r w:rsidR="0058219C" w:rsidRPr="003A2093">
              <w:rPr>
                <w:sz w:val="20"/>
                <w:szCs w:val="20"/>
              </w:rPr>
              <w:t>rak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wcześniejszego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lekami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anty-CGRP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(nie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dotyczy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pacjentów,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którzy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byli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leczeni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ramach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innego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sposobu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finansowania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terapii,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pod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warunkiem,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że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chwili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rozpoczęcia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spełniali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kryteria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kwalifikacji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programu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8219C" w:rsidRPr="003A2093">
              <w:rPr>
                <w:sz w:val="20"/>
                <w:szCs w:val="20"/>
              </w:rPr>
              <w:t>lekowego</w:t>
            </w:r>
            <w:r>
              <w:rPr>
                <w:sz w:val="20"/>
                <w:szCs w:val="20"/>
              </w:rPr>
              <w:t>;</w:t>
            </w:r>
          </w:p>
          <w:p w14:paraId="1F5FAE81" w14:textId="61095CF5" w:rsidR="00F33622" w:rsidRPr="003A2093" w:rsidRDefault="0004013C" w:rsidP="0004013C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F33622" w:rsidRPr="003A2093">
              <w:rPr>
                <w:sz w:val="20"/>
                <w:szCs w:val="20"/>
              </w:rPr>
              <w:t>ykluczenie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przeciw</w:t>
            </w:r>
            <w:r w:rsidR="00AB7C00">
              <w:rPr>
                <w:sz w:val="20"/>
                <w:szCs w:val="20"/>
              </w:rPr>
              <w:t>w</w:t>
            </w:r>
            <w:r w:rsidR="00F33622" w:rsidRPr="003A2093">
              <w:rPr>
                <w:sz w:val="20"/>
                <w:szCs w:val="20"/>
              </w:rPr>
              <w:t>skazań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określonych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4280A" w:rsidRPr="003A2093">
              <w:rPr>
                <w:sz w:val="20"/>
                <w:szCs w:val="20"/>
              </w:rPr>
              <w:t>odpowiednich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aktualn</w:t>
            </w:r>
            <w:r w:rsidR="0004280A" w:rsidRPr="003A2093">
              <w:rPr>
                <w:sz w:val="20"/>
                <w:szCs w:val="20"/>
              </w:rPr>
              <w:t>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Charakterysty</w:t>
            </w:r>
            <w:r w:rsidR="0004280A" w:rsidRPr="003A2093">
              <w:rPr>
                <w:sz w:val="20"/>
                <w:szCs w:val="20"/>
              </w:rPr>
              <w:t>kach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Produkt</w:t>
            </w:r>
            <w:r w:rsidR="0004280A" w:rsidRPr="003A2093">
              <w:rPr>
                <w:sz w:val="20"/>
                <w:szCs w:val="20"/>
              </w:rPr>
              <w:t>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Leczniczego</w:t>
            </w:r>
            <w:r>
              <w:rPr>
                <w:sz w:val="20"/>
                <w:szCs w:val="20"/>
              </w:rPr>
              <w:t>;</w:t>
            </w:r>
          </w:p>
          <w:p w14:paraId="45813E51" w14:textId="0D7B518E" w:rsidR="00342867" w:rsidRPr="003A2093" w:rsidRDefault="0004013C" w:rsidP="0004013C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342867" w:rsidRPr="003A2093">
              <w:rPr>
                <w:sz w:val="20"/>
                <w:szCs w:val="20"/>
              </w:rPr>
              <w:t>isemna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zgoda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pacjenta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monitorowanie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efektów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przez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12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miesięcy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po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ostatnim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podaniu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leku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42867" w:rsidRPr="003A2093">
              <w:rPr>
                <w:sz w:val="20"/>
                <w:szCs w:val="20"/>
              </w:rPr>
              <w:t>anty-CGRP.</w:t>
            </w:r>
          </w:p>
          <w:p w14:paraId="6DBB558A" w14:textId="7B5315D9" w:rsidR="0004280A" w:rsidRPr="003A2093" w:rsidRDefault="0004280A" w:rsidP="003A209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muszą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spełnione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łącznie.</w:t>
            </w:r>
          </w:p>
          <w:p w14:paraId="36D6D8F8" w14:textId="38DAFB89" w:rsidR="00612C37" w:rsidRPr="003A2093" w:rsidRDefault="00612C37" w:rsidP="003A209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2B21E5" w14:textId="7982EDDC" w:rsidR="009B41B0" w:rsidRPr="003A2093" w:rsidRDefault="009B41B0" w:rsidP="003A209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kwalifikują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pacjenci,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terapii,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D114AF" w:rsidRPr="003A209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A1E5CAD" w14:textId="2B7A1D1E" w:rsidR="00612C37" w:rsidRPr="003A2093" w:rsidRDefault="00612C37" w:rsidP="003A209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włączane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są,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bez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konieczności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ponownej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kwalifikacji,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pacjentki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wyłączone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związku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ciążą,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czasie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spełniały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pozostałe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ponownego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włączania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spełniają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przeciw</w:t>
            </w:r>
            <w:r w:rsidR="00AB7C0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skazań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  <w:r w:rsidR="00D114AF" w:rsidRPr="003A209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63CA2C2" w14:textId="5EBA8DEA" w:rsidR="00B94E97" w:rsidRPr="003A2093" w:rsidRDefault="00B94E97" w:rsidP="003A209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E3245F" w14:textId="02D21A82" w:rsidR="00AF1665" w:rsidRPr="003A2093" w:rsidRDefault="00AF1665" w:rsidP="003A2093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3A2093">
              <w:rPr>
                <w:b/>
                <w:sz w:val="20"/>
                <w:szCs w:val="20"/>
              </w:rPr>
              <w:t>Kryteria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ponownej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kwalifikacji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do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programu</w:t>
            </w:r>
          </w:p>
          <w:p w14:paraId="5CFA0150" w14:textId="6D1836B1" w:rsidR="00A31D94" w:rsidRPr="003A2093" w:rsidRDefault="00A31D94" w:rsidP="003A209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>Pacjent</w:t>
            </w:r>
            <w:r w:rsidR="000A0DDA"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>do</w:t>
            </w:r>
            <w:r w:rsidR="000A0DDA"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>programu</w:t>
            </w:r>
            <w:r w:rsidR="000A0DDA"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>lekowego</w:t>
            </w:r>
            <w:r w:rsidR="000A0DDA"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>może</w:t>
            </w:r>
            <w:r w:rsidR="000A0DDA"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>być</w:t>
            </w:r>
            <w:r w:rsidR="000A0DDA"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>ponownie</w:t>
            </w:r>
            <w:r w:rsidR="000A0DDA"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>zakwalifikowany</w:t>
            </w:r>
            <w:r w:rsidR="000A0DDA"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>tylko</w:t>
            </w:r>
            <w:r w:rsidR="000A0DDA"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>jeden</w:t>
            </w:r>
            <w:r w:rsidR="000A0DDA"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>raz</w:t>
            </w:r>
            <w:r w:rsidR="005C403F" w:rsidRPr="003A2093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4272208C" w14:textId="2DE1EA1A" w:rsidR="00CE2CAF" w:rsidRPr="003A2093" w:rsidRDefault="00AF1665" w:rsidP="003A2093">
            <w:pPr>
              <w:pStyle w:val="Akapitzlist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3A2093">
              <w:rPr>
                <w:bCs/>
                <w:sz w:val="20"/>
                <w:szCs w:val="20"/>
              </w:rPr>
              <w:t>Po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zakończeniu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leczenia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toksyną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botulinową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typu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A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i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pozytywnej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odpowiedzi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na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leczenie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pac</w:t>
            </w:r>
            <w:r w:rsidR="00CE2CAF" w:rsidRPr="003A2093">
              <w:rPr>
                <w:bCs/>
                <w:sz w:val="20"/>
                <w:szCs w:val="20"/>
              </w:rPr>
              <w:t>jent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pozostaje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w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programie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i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jest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obserwowany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="00CE2CAF" w:rsidRPr="003A2093">
              <w:rPr>
                <w:bCs/>
                <w:sz w:val="20"/>
                <w:szCs w:val="20"/>
              </w:rPr>
              <w:t>co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="00CE2CAF" w:rsidRPr="003A2093">
              <w:rPr>
                <w:bCs/>
                <w:sz w:val="20"/>
                <w:szCs w:val="20"/>
              </w:rPr>
              <w:t>3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="00CE2CAF" w:rsidRPr="003A2093">
              <w:rPr>
                <w:bCs/>
                <w:sz w:val="20"/>
                <w:szCs w:val="20"/>
              </w:rPr>
              <w:t>miesiące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="00CE2CAF" w:rsidRPr="003A2093">
              <w:rPr>
                <w:bCs/>
                <w:sz w:val="20"/>
                <w:szCs w:val="20"/>
              </w:rPr>
              <w:t>(przez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="00CE2CAF" w:rsidRPr="003A2093">
              <w:rPr>
                <w:bCs/>
                <w:sz w:val="20"/>
                <w:szCs w:val="20"/>
              </w:rPr>
              <w:t>okres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="00CE2CAF" w:rsidRPr="003A2093">
              <w:rPr>
                <w:bCs/>
                <w:sz w:val="20"/>
                <w:szCs w:val="20"/>
              </w:rPr>
              <w:t>12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="00CE2CAF" w:rsidRPr="003A2093">
              <w:rPr>
                <w:bCs/>
                <w:sz w:val="20"/>
                <w:szCs w:val="20"/>
              </w:rPr>
              <w:t>miesięcy)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pod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kątem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nawrotu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migreny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przewlekłej.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</w:p>
          <w:p w14:paraId="5D9746B2" w14:textId="21907C1B" w:rsidR="00357797" w:rsidRPr="003A2093" w:rsidRDefault="00AF1665" w:rsidP="003A2093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Jeśli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migrena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przewlekła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nawraca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tzn.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dochodzi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zwiększenia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co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najmniej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1/3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liczby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dni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bólem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głowy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miesiącu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lub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co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najmniej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1/3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liczby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dni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migren</w:t>
            </w:r>
            <w:r w:rsidR="00CE2CAF" w:rsidRPr="003A2093">
              <w:rPr>
                <w:sz w:val="20"/>
                <w:szCs w:val="20"/>
              </w:rPr>
              <w:t>o</w:t>
            </w:r>
            <w:r w:rsidRPr="003A2093">
              <w:rPr>
                <w:sz w:val="20"/>
                <w:szCs w:val="20"/>
              </w:rPr>
              <w:t>wym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bólem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głowy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miesiącu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lub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1/3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72D28" w:rsidRPr="003A2093">
              <w:rPr>
                <w:sz w:val="20"/>
                <w:szCs w:val="20"/>
              </w:rPr>
              <w:t>dni,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których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zażywane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są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leki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abortywne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to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lekarz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lastRenderedPageBreak/>
              <w:t>może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zdecydować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ponownym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podawani</w:t>
            </w:r>
            <w:r w:rsidR="00357797" w:rsidRPr="003A2093">
              <w:rPr>
                <w:sz w:val="20"/>
                <w:szCs w:val="20"/>
              </w:rPr>
              <w:t>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57797" w:rsidRPr="003A2093">
              <w:rPr>
                <w:sz w:val="20"/>
                <w:szCs w:val="20"/>
              </w:rPr>
              <w:t>toksyny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57797" w:rsidRPr="003A2093">
              <w:rPr>
                <w:sz w:val="20"/>
                <w:szCs w:val="20"/>
              </w:rPr>
              <w:t>botulinowej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57797" w:rsidRPr="003A2093">
              <w:rPr>
                <w:sz w:val="20"/>
                <w:szCs w:val="20"/>
              </w:rPr>
              <w:t>typu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57797" w:rsidRPr="003A2093">
              <w:rPr>
                <w:sz w:val="20"/>
                <w:szCs w:val="20"/>
              </w:rPr>
              <w:t>A</w:t>
            </w:r>
            <w:r w:rsidRPr="003A2093">
              <w:rPr>
                <w:sz w:val="20"/>
                <w:szCs w:val="20"/>
              </w:rPr>
              <w:t>.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1F4F962A" w14:textId="34C93F16" w:rsidR="00AF1665" w:rsidRPr="003A2093" w:rsidRDefault="00AF1665" w:rsidP="003A2093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chorych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których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dochodzi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w/w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sytuacji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czasie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roku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obserwacji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–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udział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programie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lekowym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ulega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zakończeniu.</w:t>
            </w:r>
          </w:p>
          <w:p w14:paraId="35B0DA96" w14:textId="1A551E2B" w:rsidR="000B2A70" w:rsidRPr="003A2093" w:rsidRDefault="000B2A70" w:rsidP="003A2093">
            <w:pPr>
              <w:pStyle w:val="Akapitzlist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3A2093">
              <w:rPr>
                <w:bCs/>
                <w:sz w:val="20"/>
                <w:szCs w:val="20"/>
              </w:rPr>
              <w:t>Po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zakończeniu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leczenia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lekiem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anty-CGRP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i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pozytywnej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odpowiedzi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na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leczenie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pacjent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pozostaje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w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programie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i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jest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obserwowany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co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3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miesiące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(przez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okres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12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miesięcy)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pod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kątem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nawrotu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migreny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  <w:r w:rsidRPr="003A2093">
              <w:rPr>
                <w:bCs/>
                <w:sz w:val="20"/>
                <w:szCs w:val="20"/>
              </w:rPr>
              <w:t>przewlekłej.</w:t>
            </w:r>
            <w:r w:rsidR="000A0DDA" w:rsidRPr="003A2093">
              <w:rPr>
                <w:bCs/>
                <w:sz w:val="20"/>
                <w:szCs w:val="20"/>
              </w:rPr>
              <w:t xml:space="preserve"> </w:t>
            </w:r>
          </w:p>
          <w:p w14:paraId="5CBE83EF" w14:textId="72803D9C" w:rsidR="000B2A70" w:rsidRPr="003A2093" w:rsidRDefault="000B2A70" w:rsidP="003A2093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Jeśli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migrena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przewlekła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nawraca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tzn.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dochodzi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zwiększenia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co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najmniej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1/3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liczby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dni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bólem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głowy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miesiącu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lub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co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najmniej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1/3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liczby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dni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migrenowym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bólem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głowy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miesiącu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lub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1/3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572D28" w:rsidRPr="003A2093">
              <w:rPr>
                <w:sz w:val="20"/>
                <w:szCs w:val="20"/>
              </w:rPr>
              <w:t>dni,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których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zażywane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są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leki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abortywne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to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lekarz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może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zdecydować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ponownym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podawaniu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leku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anty-CGRP.</w:t>
            </w:r>
          </w:p>
          <w:p w14:paraId="13D840B1" w14:textId="46705ED9" w:rsidR="000B2A70" w:rsidRPr="003A2093" w:rsidRDefault="000B2A70" w:rsidP="003A2093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chorych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których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dochodzi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w/w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sytuacji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czasie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roku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obserwacji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–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udział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programie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lekowym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ulega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zakończeniu.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55F321B6" w14:textId="77777777" w:rsidR="00AF1665" w:rsidRPr="003A2093" w:rsidRDefault="00AF1665" w:rsidP="003A209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FB72E1" w14:textId="406017C4" w:rsidR="00066B6B" w:rsidRPr="003A2093" w:rsidRDefault="00066B6B" w:rsidP="003A2093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3A2093">
              <w:rPr>
                <w:b/>
                <w:sz w:val="20"/>
                <w:szCs w:val="20"/>
              </w:rPr>
              <w:t>Czas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trwania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leczenia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w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programie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obejmuje</w:t>
            </w:r>
            <w:r w:rsidR="00572D28">
              <w:rPr>
                <w:b/>
                <w:sz w:val="20"/>
                <w:szCs w:val="20"/>
              </w:rPr>
              <w:t>:</w:t>
            </w:r>
          </w:p>
          <w:p w14:paraId="3872EB78" w14:textId="7DF9B6BD" w:rsidR="00066B6B" w:rsidRPr="003A2093" w:rsidRDefault="00572D28" w:rsidP="003A2093">
            <w:pPr>
              <w:pStyle w:val="Akapitzlist"/>
              <w:numPr>
                <w:ilvl w:val="1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linii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5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podań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toksyny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botulinowej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lub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mniej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przypadku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spełnienia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któregokolwiek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kryterium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wyłączenia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dotyczących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toksyny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97D9D" w:rsidRPr="003A2093">
              <w:rPr>
                <w:sz w:val="20"/>
                <w:szCs w:val="20"/>
              </w:rPr>
              <w:t>botulinowej</w:t>
            </w:r>
            <w:r w:rsidR="00066B6B" w:rsidRPr="003A2093">
              <w:rPr>
                <w:sz w:val="20"/>
                <w:szCs w:val="20"/>
              </w:rPr>
              <w:t>.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2BC02A3E" w14:textId="12D0061E" w:rsidR="00066B6B" w:rsidRPr="003A2093" w:rsidRDefault="00066B6B" w:rsidP="003A2093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Po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zakończeniu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(po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zastosowaniu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5-tego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podania)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pacjent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ramach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programu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podlega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dalszej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obserwacji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celu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oceny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finalnych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efektów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leczenia.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Ocena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ta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dokonywana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jest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co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3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miesiące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przez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okres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12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miesięcy.</w:t>
            </w:r>
          </w:p>
          <w:p w14:paraId="06216997" w14:textId="7F53C697" w:rsidR="00066B6B" w:rsidRPr="003A2093" w:rsidRDefault="00066B6B" w:rsidP="003A2093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przypadku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2516A" w:rsidRPr="003A2093">
              <w:rPr>
                <w:sz w:val="20"/>
                <w:szCs w:val="20"/>
              </w:rPr>
              <w:t>nietolerancji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2516A" w:rsidRPr="003A2093">
              <w:rPr>
                <w:sz w:val="20"/>
                <w:szCs w:val="20"/>
              </w:rPr>
              <w:t>albo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2516A" w:rsidRPr="003A2093">
              <w:rPr>
                <w:sz w:val="20"/>
                <w:szCs w:val="20"/>
              </w:rPr>
              <w:t>braku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2516A" w:rsidRPr="003A2093">
              <w:rPr>
                <w:sz w:val="20"/>
                <w:szCs w:val="20"/>
              </w:rPr>
              <w:t>odpowiedzi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2516A"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2516A" w:rsidRPr="003A2093">
              <w:rPr>
                <w:sz w:val="20"/>
                <w:szCs w:val="20"/>
              </w:rPr>
              <w:t>leczenie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2516A" w:rsidRPr="003A2093">
              <w:rPr>
                <w:sz w:val="20"/>
                <w:szCs w:val="20"/>
              </w:rPr>
              <w:t>albo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nawrotu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migreny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przewlekłej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6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miesięcy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lekarz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prowadzący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może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zdecydować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kwalifikacji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pacjenta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9436F" w:rsidRPr="00661F14">
              <w:rPr>
                <w:sz w:val="20"/>
                <w:szCs w:val="20"/>
              </w:rPr>
              <w:t>eptinezumab</w:t>
            </w:r>
            <w:r w:rsidR="00F9436F">
              <w:rPr>
                <w:sz w:val="20"/>
                <w:szCs w:val="20"/>
              </w:rPr>
              <w:t xml:space="preserve">em </w:t>
            </w:r>
            <w:r w:rsidR="00F9436F" w:rsidRPr="003A2093">
              <w:rPr>
                <w:sz w:val="20"/>
                <w:szCs w:val="20"/>
              </w:rPr>
              <w:t xml:space="preserve">albo </w:t>
            </w:r>
            <w:r w:rsidRPr="003A2093">
              <w:rPr>
                <w:sz w:val="20"/>
                <w:szCs w:val="20"/>
              </w:rPr>
              <w:t>erenumabem</w:t>
            </w:r>
            <w:r w:rsidR="00661F14">
              <w:rPr>
                <w:sz w:val="20"/>
                <w:szCs w:val="20"/>
              </w:rPr>
              <w:t xml:space="preserve"> albo</w:t>
            </w:r>
            <w:r w:rsidR="00661F14" w:rsidRPr="00661F14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fremanezumabem</w:t>
            </w:r>
            <w:r w:rsidR="00AD72B0" w:rsidRPr="003A2093">
              <w:rPr>
                <w:sz w:val="20"/>
                <w:szCs w:val="20"/>
              </w:rPr>
              <w:t>)</w:t>
            </w:r>
          </w:p>
          <w:p w14:paraId="47BF9D93" w14:textId="45FEACDE" w:rsidR="00853502" w:rsidRPr="003A2093" w:rsidRDefault="005C403F" w:rsidP="003A2093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przypadku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nawrotu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migreny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przewlekłej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12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miesięcy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lekarz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prowadzący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może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zdecydować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9190F" w:rsidRPr="003A2093">
              <w:rPr>
                <w:sz w:val="20"/>
                <w:szCs w:val="20"/>
              </w:rPr>
              <w:t>ponownej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kwalifikacji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pacjenta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9190F" w:rsidRPr="003A2093">
              <w:rPr>
                <w:sz w:val="20"/>
                <w:szCs w:val="20"/>
              </w:rPr>
              <w:t>toksyną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botulinową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typu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853502" w:rsidRPr="003A2093">
              <w:rPr>
                <w:sz w:val="20"/>
                <w:szCs w:val="20"/>
              </w:rPr>
              <w:t>A.</w:t>
            </w:r>
          </w:p>
          <w:p w14:paraId="0218791B" w14:textId="5CECFA11" w:rsidR="00BB6B19" w:rsidRPr="003A2093" w:rsidRDefault="00572D28" w:rsidP="003A2093">
            <w:pPr>
              <w:pStyle w:val="Akapitzlist"/>
              <w:numPr>
                <w:ilvl w:val="1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II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linii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okres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podawania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9436F" w:rsidRPr="00661F14">
              <w:rPr>
                <w:sz w:val="20"/>
                <w:szCs w:val="20"/>
              </w:rPr>
              <w:t>eptinezumab</w:t>
            </w:r>
            <w:r w:rsidR="00F9436F">
              <w:rPr>
                <w:sz w:val="20"/>
                <w:szCs w:val="20"/>
              </w:rPr>
              <w:t xml:space="preserve">em </w:t>
            </w:r>
            <w:r w:rsidR="00F9436F" w:rsidRPr="003A2093">
              <w:rPr>
                <w:sz w:val="20"/>
                <w:szCs w:val="20"/>
              </w:rPr>
              <w:t xml:space="preserve">albo </w:t>
            </w:r>
            <w:r w:rsidR="00066B6B" w:rsidRPr="003A2093">
              <w:rPr>
                <w:sz w:val="20"/>
                <w:szCs w:val="20"/>
              </w:rPr>
              <w:t>erenumabu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61F14">
              <w:rPr>
                <w:sz w:val="20"/>
                <w:szCs w:val="20"/>
              </w:rPr>
              <w:t>albo</w:t>
            </w:r>
            <w:r w:rsidR="00661F14" w:rsidRPr="00661F14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fremanezumabu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programie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wynosi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12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miesięcy.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Odpowiedź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leczenie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jest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definiowana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po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12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tygodniach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12C37" w:rsidRPr="003A2093">
              <w:rPr>
                <w:sz w:val="20"/>
                <w:szCs w:val="20"/>
              </w:rPr>
              <w:t>poprawą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12C37" w:rsidRPr="003A2093">
              <w:rPr>
                <w:sz w:val="20"/>
                <w:szCs w:val="20"/>
              </w:rPr>
              <w:t>jakości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12C37" w:rsidRPr="003A2093">
              <w:rPr>
                <w:sz w:val="20"/>
                <w:szCs w:val="20"/>
              </w:rPr>
              <w:t>życia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12C37" w:rsidRPr="003A2093">
              <w:rPr>
                <w:sz w:val="20"/>
                <w:szCs w:val="20"/>
              </w:rPr>
              <w:t>mierzoną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12C37" w:rsidRPr="003A2093">
              <w:rPr>
                <w:sz w:val="20"/>
                <w:szCs w:val="20"/>
              </w:rPr>
              <w:t>skalą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12C37" w:rsidRPr="003A2093">
              <w:rPr>
                <w:sz w:val="20"/>
                <w:szCs w:val="20"/>
              </w:rPr>
              <w:t>MIDAS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12C37" w:rsidRPr="003A2093">
              <w:rPr>
                <w:sz w:val="20"/>
                <w:szCs w:val="20"/>
              </w:rPr>
              <w:t>oraz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jako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redukcja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co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najmniej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5A5700AB" w14:textId="13738B76" w:rsidR="00BB6B19" w:rsidRPr="003A2093" w:rsidRDefault="00BB6B19" w:rsidP="003A2093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-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50%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liczby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dni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bólem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głowy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miesiącu,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stosunku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wartości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66B6B" w:rsidRPr="003A2093">
              <w:rPr>
                <w:sz w:val="20"/>
                <w:szCs w:val="20"/>
              </w:rPr>
              <w:t>początkowej.</w:t>
            </w:r>
          </w:p>
          <w:p w14:paraId="59844BDB" w14:textId="77777777" w:rsidR="00CB6E22" w:rsidRPr="003A2093" w:rsidRDefault="00CB6E22" w:rsidP="003A2093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DC69E5" w14:textId="4B602A8F" w:rsidR="00066B6B" w:rsidRPr="003A2093" w:rsidRDefault="00066B6B" w:rsidP="003A2093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powoduje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wyłączenie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programu.</w:t>
            </w:r>
          </w:p>
          <w:p w14:paraId="1E2C6716" w14:textId="5EEEE937" w:rsidR="00BB6B19" w:rsidRPr="003A2093" w:rsidRDefault="00BB6B19" w:rsidP="003A2093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nietolerancji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zastosowanego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anty-CGPR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1AA4" w:rsidRPr="003A2093">
              <w:rPr>
                <w:rFonts w:ascii="Times New Roman" w:hAnsi="Times New Roman" w:cs="Times New Roman"/>
                <w:sz w:val="20"/>
                <w:szCs w:val="20"/>
              </w:rPr>
              <w:t>(zgodnie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1AA4" w:rsidRPr="003A2093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1AA4" w:rsidRPr="003A2093">
              <w:rPr>
                <w:rFonts w:ascii="Times New Roman" w:hAnsi="Times New Roman" w:cs="Times New Roman"/>
                <w:sz w:val="20"/>
                <w:szCs w:val="20"/>
              </w:rPr>
              <w:t>aktualną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1AA4" w:rsidRPr="003A2093">
              <w:rPr>
                <w:rFonts w:ascii="Times New Roman" w:hAnsi="Times New Roman" w:cs="Times New Roman"/>
                <w:sz w:val="20"/>
                <w:szCs w:val="20"/>
              </w:rPr>
              <w:t>Charakterystyką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1AA4" w:rsidRPr="003A2093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1AA4" w:rsidRPr="003A2093">
              <w:rPr>
                <w:rFonts w:ascii="Times New Roman" w:hAnsi="Times New Roman" w:cs="Times New Roman"/>
                <w:sz w:val="20"/>
                <w:szCs w:val="20"/>
              </w:rPr>
              <w:t>Leczniczego)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istnieje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możliwość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zmiany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inny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wymieniony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lek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anty-CGPR</w:t>
            </w:r>
            <w:r w:rsidR="00CF2617" w:rsidRPr="003A209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617" w:rsidRPr="003A2093">
              <w:rPr>
                <w:rFonts w:ascii="Times New Roman" w:hAnsi="Times New Roman" w:cs="Times New Roman"/>
                <w:sz w:val="20"/>
                <w:szCs w:val="20"/>
              </w:rPr>
              <w:t>Zmiany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617" w:rsidRPr="003A2093">
              <w:rPr>
                <w:rFonts w:ascii="Times New Roman" w:hAnsi="Times New Roman" w:cs="Times New Roman"/>
                <w:sz w:val="20"/>
                <w:szCs w:val="20"/>
              </w:rPr>
              <w:t>można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617" w:rsidRPr="003A2093">
              <w:rPr>
                <w:rFonts w:ascii="Times New Roman" w:hAnsi="Times New Roman" w:cs="Times New Roman"/>
                <w:sz w:val="20"/>
                <w:szCs w:val="20"/>
              </w:rPr>
              <w:t>dokonać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617" w:rsidRPr="003A2093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617" w:rsidRPr="003A2093">
              <w:rPr>
                <w:rFonts w:ascii="Times New Roman" w:hAnsi="Times New Roman" w:cs="Times New Roman"/>
                <w:sz w:val="20"/>
                <w:szCs w:val="20"/>
              </w:rPr>
              <w:t>później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617" w:rsidRPr="003A2093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227C" w:rsidRPr="003A209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617" w:rsidRPr="003A209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617" w:rsidRPr="003A2093">
              <w:rPr>
                <w:rFonts w:ascii="Times New Roman" w:hAnsi="Times New Roman" w:cs="Times New Roman"/>
                <w:sz w:val="20"/>
                <w:szCs w:val="20"/>
              </w:rPr>
              <w:t>tygodni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617" w:rsidRPr="003A2093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617" w:rsidRPr="003A2093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617" w:rsidRPr="003A2093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617" w:rsidRPr="003A2093">
              <w:rPr>
                <w:rFonts w:ascii="Times New Roman" w:hAnsi="Times New Roman" w:cs="Times New Roman"/>
                <w:sz w:val="20"/>
                <w:szCs w:val="20"/>
              </w:rPr>
              <w:t>lekiem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617" w:rsidRPr="003A2093">
              <w:rPr>
                <w:rFonts w:ascii="Times New Roman" w:hAnsi="Times New Roman" w:cs="Times New Roman"/>
                <w:sz w:val="20"/>
                <w:szCs w:val="20"/>
              </w:rPr>
              <w:t>anty-CGPR.</w:t>
            </w:r>
          </w:p>
          <w:p w14:paraId="13E21025" w14:textId="57F3FE8C" w:rsidR="00853502" w:rsidRPr="003A2093" w:rsidRDefault="00853502" w:rsidP="003A2093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zakończeniu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pacjent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podlega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dalszej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obserwacji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celu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finalnych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efektów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leczenia.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ta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dokonywana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miesiące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okres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miesięcy.</w:t>
            </w:r>
          </w:p>
          <w:p w14:paraId="16F74EB2" w14:textId="6E1966E2" w:rsidR="00853502" w:rsidRPr="003A2093" w:rsidRDefault="00853502" w:rsidP="003A2093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nawrotu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migreny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przewlekłej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lekarz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prowadzący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zdecydować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190F" w:rsidRPr="003A2093">
              <w:rPr>
                <w:rFonts w:ascii="Times New Roman" w:hAnsi="Times New Roman" w:cs="Times New Roman"/>
                <w:sz w:val="20"/>
                <w:szCs w:val="20"/>
              </w:rPr>
              <w:t>ponownej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190F" w:rsidRPr="003A2093">
              <w:rPr>
                <w:rFonts w:ascii="Times New Roman" w:hAnsi="Times New Roman" w:cs="Times New Roman"/>
                <w:sz w:val="20"/>
                <w:szCs w:val="20"/>
              </w:rPr>
              <w:t>lekiem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190F" w:rsidRPr="003A2093">
              <w:rPr>
                <w:rFonts w:ascii="Times New Roman" w:hAnsi="Times New Roman" w:cs="Times New Roman"/>
                <w:sz w:val="20"/>
                <w:szCs w:val="20"/>
              </w:rPr>
              <w:t>anty-CGRP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EA3257D" w14:textId="77777777" w:rsidR="00853502" w:rsidRPr="003A2093" w:rsidRDefault="00853502" w:rsidP="003A2093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4502C0" w14:textId="1C4281DA" w:rsidR="00A97D9D" w:rsidRPr="003A2093" w:rsidRDefault="00A97D9D" w:rsidP="003A2093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3A2093">
              <w:rPr>
                <w:b/>
                <w:sz w:val="20"/>
                <w:szCs w:val="20"/>
              </w:rPr>
              <w:t>Kryteria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wyłączenia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z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programu</w:t>
            </w:r>
          </w:p>
          <w:p w14:paraId="43B8B379" w14:textId="54CFD808" w:rsidR="00F33622" w:rsidRPr="003A2093" w:rsidRDefault="0004013C" w:rsidP="0004013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F33622" w:rsidRPr="003A2093">
              <w:rPr>
                <w:sz w:val="20"/>
                <w:szCs w:val="20"/>
              </w:rPr>
              <w:t>rak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prawidłowego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prowadzenia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dzienniczka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bólów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głowy</w:t>
            </w:r>
            <w:r>
              <w:rPr>
                <w:sz w:val="20"/>
                <w:szCs w:val="20"/>
              </w:rPr>
              <w:t>;</w:t>
            </w:r>
          </w:p>
          <w:p w14:paraId="5736ED2D" w14:textId="606D8D66" w:rsidR="00F33622" w:rsidRPr="003A2093" w:rsidRDefault="0004013C" w:rsidP="0004013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F33622" w:rsidRPr="003A2093">
              <w:rPr>
                <w:sz w:val="20"/>
                <w:szCs w:val="20"/>
              </w:rPr>
              <w:t>rak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odpowiedzi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leczenie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ocenian</w:t>
            </w:r>
            <w:r w:rsidR="008E3FB8" w:rsidRPr="003A2093">
              <w:rPr>
                <w:sz w:val="20"/>
                <w:szCs w:val="20"/>
              </w:rPr>
              <w:t>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podczas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wizyt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kontrolnych</w:t>
            </w:r>
            <w:r w:rsidR="00102058">
              <w:rPr>
                <w:sz w:val="20"/>
                <w:szCs w:val="20"/>
              </w:rPr>
              <w:t>;</w:t>
            </w:r>
          </w:p>
          <w:p w14:paraId="3F358935" w14:textId="6B942CC0" w:rsidR="0012568D" w:rsidRPr="003A2093" w:rsidRDefault="0012568D" w:rsidP="0004013C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Odpowiedź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leczenie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jest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definiowana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jako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redukcja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co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najmniej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64B4687C" w14:textId="18D8974C" w:rsidR="0012568D" w:rsidRPr="003A2093" w:rsidRDefault="0012568D" w:rsidP="0004013C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-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50%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liczby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dni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bólem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głowy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miesiącu,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stosunku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wartości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początkowej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sprzed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leczenia</w:t>
            </w:r>
            <w:r w:rsidR="00CB6E22" w:rsidRPr="003A2093">
              <w:rPr>
                <w:sz w:val="20"/>
                <w:szCs w:val="20"/>
              </w:rPr>
              <w:t>.</w:t>
            </w:r>
          </w:p>
          <w:p w14:paraId="46ECE14C" w14:textId="41E46587" w:rsidR="00F33622" w:rsidRPr="003A2093" w:rsidRDefault="00102058" w:rsidP="0004013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</w:t>
            </w:r>
            <w:r w:rsidR="00F33622" w:rsidRPr="003A2093">
              <w:rPr>
                <w:sz w:val="20"/>
                <w:szCs w:val="20"/>
              </w:rPr>
              <w:t>ogorszenie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lub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brak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zmiany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jakości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życia,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mierzone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skalą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MIDAS,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stwierdzone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zweryfikowane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podczas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wizyt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monitorujących</w:t>
            </w:r>
            <w:r>
              <w:rPr>
                <w:sz w:val="20"/>
                <w:szCs w:val="20"/>
              </w:rPr>
              <w:t>;</w:t>
            </w:r>
          </w:p>
          <w:p w14:paraId="1C9F9F11" w14:textId="691ADAAC" w:rsidR="00F33622" w:rsidRPr="003A2093" w:rsidRDefault="00102058" w:rsidP="0004013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F33622" w:rsidRPr="003A2093">
              <w:rPr>
                <w:sz w:val="20"/>
                <w:szCs w:val="20"/>
              </w:rPr>
              <w:t>ystąpienie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nadwrażliwości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lek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lub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substancje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pomocnicze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uniemożliwiające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kontynuacje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33622" w:rsidRPr="003A2093">
              <w:rPr>
                <w:sz w:val="20"/>
                <w:szCs w:val="20"/>
              </w:rPr>
              <w:t>leczenia</w:t>
            </w:r>
            <w:r>
              <w:rPr>
                <w:sz w:val="20"/>
                <w:szCs w:val="20"/>
              </w:rPr>
              <w:t>;</w:t>
            </w:r>
          </w:p>
          <w:p w14:paraId="0A79CBD1" w14:textId="34137E60" w:rsidR="008B2E72" w:rsidRPr="003A2093" w:rsidRDefault="00102058" w:rsidP="0004013C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0371D9" w:rsidRPr="003A2093">
              <w:rPr>
                <w:sz w:val="20"/>
                <w:szCs w:val="20"/>
              </w:rPr>
              <w:t>ystąpienie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371D9" w:rsidRPr="003A2093">
              <w:rPr>
                <w:sz w:val="20"/>
                <w:szCs w:val="20"/>
              </w:rPr>
              <w:t>ciężkich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371D9" w:rsidRPr="003A2093">
              <w:rPr>
                <w:sz w:val="20"/>
                <w:szCs w:val="20"/>
              </w:rPr>
              <w:t>działań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371D9" w:rsidRPr="003A2093">
              <w:rPr>
                <w:sz w:val="20"/>
                <w:szCs w:val="20"/>
              </w:rPr>
              <w:t>niepożądanych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371D9" w:rsidRPr="003A2093">
              <w:rPr>
                <w:sz w:val="20"/>
                <w:szCs w:val="20"/>
              </w:rPr>
              <w:t>uniemożliwiających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371D9" w:rsidRPr="003A2093">
              <w:rPr>
                <w:sz w:val="20"/>
                <w:szCs w:val="20"/>
              </w:rPr>
              <w:t>dalsze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371D9" w:rsidRPr="003A2093">
              <w:rPr>
                <w:sz w:val="20"/>
                <w:szCs w:val="20"/>
              </w:rPr>
              <w:t>stosowanie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371D9" w:rsidRPr="003A2093">
              <w:rPr>
                <w:sz w:val="20"/>
                <w:szCs w:val="20"/>
              </w:rPr>
              <w:t>leku</w:t>
            </w:r>
            <w:r w:rsidR="000E68C9" w:rsidRPr="003A2093">
              <w:rPr>
                <w:sz w:val="20"/>
                <w:szCs w:val="20"/>
              </w:rPr>
              <w:t>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D4AC8" w14:textId="696CD1FC" w:rsidR="00A517B6" w:rsidRPr="00A517B6" w:rsidRDefault="00A517B6" w:rsidP="00A517B6">
            <w:pPr>
              <w:spacing w:before="12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17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Sposób podawania oraz ewentualne czasowe wstrzymania leczenia, prowadzone zgodnie z aktualn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ymi</w:t>
            </w:r>
            <w:r w:rsidRPr="00A517B6">
              <w:rPr>
                <w:rFonts w:ascii="Times New Roman" w:hAnsi="Times New Roman" w:cs="Times New Roman"/>
                <w:sz w:val="20"/>
                <w:szCs w:val="20"/>
              </w:rPr>
              <w:t xml:space="preserve"> Charakterystykami Produktu Leczniczego (ChPL).</w:t>
            </w:r>
          </w:p>
          <w:p w14:paraId="3B42BA3A" w14:textId="77777777" w:rsidR="00A517B6" w:rsidRPr="00A517B6" w:rsidRDefault="00A517B6" w:rsidP="00A517B6">
            <w:pPr>
              <w:spacing w:before="120" w:after="60"/>
              <w:jc w:val="both"/>
              <w:rPr>
                <w:b/>
                <w:bCs/>
                <w:sz w:val="20"/>
                <w:szCs w:val="20"/>
              </w:rPr>
            </w:pPr>
          </w:p>
          <w:p w14:paraId="5DF53666" w14:textId="4A9E7030" w:rsidR="00572E0A" w:rsidRPr="003A2093" w:rsidRDefault="00572E0A" w:rsidP="003A2093">
            <w:pPr>
              <w:pStyle w:val="Akapitzlist"/>
              <w:numPr>
                <w:ilvl w:val="0"/>
                <w:numId w:val="10"/>
              </w:numPr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3A2093">
              <w:rPr>
                <w:b/>
                <w:bCs/>
                <w:sz w:val="20"/>
                <w:szCs w:val="20"/>
              </w:rPr>
              <w:t>Toksyna</w:t>
            </w:r>
            <w:r w:rsidR="000A0DDA" w:rsidRPr="003A2093">
              <w:rPr>
                <w:b/>
                <w:bCs/>
                <w:sz w:val="20"/>
                <w:szCs w:val="20"/>
              </w:rPr>
              <w:t xml:space="preserve"> </w:t>
            </w:r>
            <w:r w:rsidRPr="003A2093">
              <w:rPr>
                <w:b/>
                <w:bCs/>
                <w:sz w:val="20"/>
                <w:szCs w:val="20"/>
              </w:rPr>
              <w:t>botulinowa</w:t>
            </w:r>
          </w:p>
          <w:p w14:paraId="16FCB321" w14:textId="62C4834B" w:rsidR="00572E0A" w:rsidRPr="003A2093" w:rsidRDefault="00572E0A" w:rsidP="003A2093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Lek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podaje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się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wielopunktowo,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zgodnie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zapisami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aktualnej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Charakterystyki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Produktu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Leczniczego.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2334CAB6" w14:textId="70921C80" w:rsidR="00572E0A" w:rsidRPr="003A2093" w:rsidRDefault="00572E0A" w:rsidP="003A2093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Jednorazowo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podaje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się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pacjentowi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maksymalną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dawkę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195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j.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3B5171EC" w14:textId="0512030B" w:rsidR="00572E0A" w:rsidRPr="003A2093" w:rsidRDefault="00572E0A" w:rsidP="003A2093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Kolejne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podanie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leku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następuje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upływie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co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najmniej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12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tygodni,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ale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później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niż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16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tygodni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od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podania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poprzedniej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dawki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leku.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3E8C415A" w14:textId="77777777" w:rsidR="00572E0A" w:rsidRPr="003A2093" w:rsidRDefault="00572E0A" w:rsidP="003A2093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74E201" w14:textId="77777777" w:rsidR="00F9436F" w:rsidRPr="00F9436F" w:rsidRDefault="00F9436F" w:rsidP="00F9436F">
            <w:pPr>
              <w:pStyle w:val="Akapitzlist"/>
              <w:numPr>
                <w:ilvl w:val="0"/>
                <w:numId w:val="10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  <w:r w:rsidRPr="00F9436F">
              <w:rPr>
                <w:b/>
                <w:bCs/>
                <w:sz w:val="20"/>
                <w:szCs w:val="20"/>
              </w:rPr>
              <w:t xml:space="preserve">ptinezumab </w:t>
            </w:r>
          </w:p>
          <w:p w14:paraId="037021FF" w14:textId="213262AB" w:rsidR="00572E0A" w:rsidRDefault="00572E0A" w:rsidP="00F9436F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1</w:t>
            </w:r>
            <w:r w:rsidR="00F9436F">
              <w:rPr>
                <w:sz w:val="20"/>
                <w:szCs w:val="20"/>
              </w:rPr>
              <w:t>0</w:t>
            </w:r>
            <w:r w:rsidRPr="003A2093">
              <w:rPr>
                <w:sz w:val="20"/>
                <w:szCs w:val="20"/>
              </w:rPr>
              <w:t>0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mg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9436F">
              <w:rPr>
                <w:sz w:val="20"/>
                <w:szCs w:val="20"/>
              </w:rPr>
              <w:t>e</w:t>
            </w:r>
            <w:r w:rsidR="00F9436F" w:rsidRPr="00F9436F">
              <w:rPr>
                <w:sz w:val="20"/>
                <w:szCs w:val="20"/>
              </w:rPr>
              <w:t>ptinezumab</w:t>
            </w:r>
            <w:r w:rsidR="00F9436F">
              <w:rPr>
                <w:sz w:val="20"/>
                <w:szCs w:val="20"/>
              </w:rPr>
              <w:t>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9436F">
              <w:rPr>
                <w:sz w:val="20"/>
                <w:szCs w:val="20"/>
              </w:rPr>
              <w:t xml:space="preserve">podane w infuzji dożylnej </w:t>
            </w:r>
            <w:r w:rsidRPr="003A2093">
              <w:rPr>
                <w:sz w:val="20"/>
                <w:szCs w:val="20"/>
              </w:rPr>
              <w:t>co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9436F">
              <w:rPr>
                <w:sz w:val="20"/>
                <w:szCs w:val="20"/>
              </w:rPr>
              <w:t>12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tygodni.</w:t>
            </w:r>
          </w:p>
          <w:p w14:paraId="7B423B7B" w14:textId="77777777" w:rsidR="00A517B6" w:rsidRDefault="00A517B6" w:rsidP="003A2093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</w:p>
          <w:p w14:paraId="6A3CFD8F" w14:textId="77777777" w:rsidR="00A517B6" w:rsidRPr="003A2093" w:rsidRDefault="00A517B6" w:rsidP="00A517B6">
            <w:pPr>
              <w:pStyle w:val="Akapitzlist"/>
              <w:numPr>
                <w:ilvl w:val="0"/>
                <w:numId w:val="10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3A2093">
              <w:rPr>
                <w:b/>
                <w:bCs/>
                <w:sz w:val="20"/>
                <w:szCs w:val="20"/>
              </w:rPr>
              <w:t>Erenumab</w:t>
            </w:r>
          </w:p>
          <w:p w14:paraId="50DC2674" w14:textId="6D21FBE6" w:rsidR="00A517B6" w:rsidRPr="003A2093" w:rsidRDefault="00F9436F" w:rsidP="00A517B6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lastRenderedPageBreak/>
              <w:t xml:space="preserve">140 mg erenumabu </w:t>
            </w:r>
            <w:r>
              <w:rPr>
                <w:sz w:val="20"/>
                <w:szCs w:val="20"/>
              </w:rPr>
              <w:t xml:space="preserve">we wstrzyknięciu podskórnym </w:t>
            </w:r>
            <w:r w:rsidRPr="003A2093">
              <w:rPr>
                <w:sz w:val="20"/>
                <w:szCs w:val="20"/>
              </w:rPr>
              <w:t>co 4 tygodnie.</w:t>
            </w:r>
          </w:p>
          <w:p w14:paraId="76EFA61C" w14:textId="77777777" w:rsidR="00A517B6" w:rsidRPr="003A2093" w:rsidRDefault="00A517B6" w:rsidP="003A2093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4B42D8" w14:textId="24EA4A2F" w:rsidR="00572E0A" w:rsidRPr="003A2093" w:rsidRDefault="00572E0A" w:rsidP="003A2093">
            <w:pPr>
              <w:pStyle w:val="Akapitzlist"/>
              <w:numPr>
                <w:ilvl w:val="0"/>
                <w:numId w:val="10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3A2093">
              <w:rPr>
                <w:b/>
                <w:bCs/>
                <w:sz w:val="20"/>
                <w:szCs w:val="20"/>
              </w:rPr>
              <w:t>Fremanezumab</w:t>
            </w:r>
          </w:p>
          <w:p w14:paraId="0A4330F5" w14:textId="032421DE" w:rsidR="00471419" w:rsidRPr="003A2093" w:rsidRDefault="00572E0A" w:rsidP="003A2093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225</w:t>
            </w:r>
            <w:r w:rsidR="00F9436F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mg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fremanezumabu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F9436F">
              <w:rPr>
                <w:sz w:val="20"/>
                <w:szCs w:val="20"/>
              </w:rPr>
              <w:t xml:space="preserve">we wstrzyknięciu podskórnym </w:t>
            </w:r>
            <w:r w:rsidRPr="003A2093">
              <w:rPr>
                <w:sz w:val="20"/>
                <w:szCs w:val="20"/>
              </w:rPr>
              <w:t>raz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miesiąc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lub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675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mg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fremanezumabu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raz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trzy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miesiące.</w:t>
            </w:r>
          </w:p>
          <w:p w14:paraId="335E62C8" w14:textId="4B2CA1AC" w:rsidR="00D114AF" w:rsidRPr="003A2093" w:rsidRDefault="00D114AF" w:rsidP="003A2093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5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98FB8" w14:textId="7494A634" w:rsidR="00A57494" w:rsidRPr="003A2093" w:rsidRDefault="00A57494" w:rsidP="003A2093">
            <w:pPr>
              <w:pStyle w:val="Akapitzlist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3A2093">
              <w:rPr>
                <w:b/>
                <w:sz w:val="20"/>
                <w:szCs w:val="20"/>
              </w:rPr>
              <w:lastRenderedPageBreak/>
              <w:t>Wykaz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badań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przy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kwalifikacji</w:t>
            </w:r>
          </w:p>
          <w:p w14:paraId="54FB3978" w14:textId="462E070C" w:rsidR="00A57494" w:rsidRPr="003A2093" w:rsidRDefault="00102058" w:rsidP="00102058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A57494" w:rsidRPr="003A2093">
              <w:rPr>
                <w:sz w:val="20"/>
                <w:szCs w:val="20"/>
              </w:rPr>
              <w:t>ywiad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pacjentem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potwierdzający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spełnienie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kryteriów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kwalifikacji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programu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lekowego</w:t>
            </w:r>
            <w:r>
              <w:rPr>
                <w:sz w:val="20"/>
                <w:szCs w:val="20"/>
              </w:rPr>
              <w:t>;</w:t>
            </w:r>
          </w:p>
          <w:p w14:paraId="44D89034" w14:textId="421017A4" w:rsidR="00A57494" w:rsidRPr="003A2093" w:rsidRDefault="00102058" w:rsidP="00102058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A57494" w:rsidRPr="003A2093">
              <w:rPr>
                <w:sz w:val="20"/>
                <w:szCs w:val="20"/>
              </w:rPr>
              <w:t>adanie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fizykalne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–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neurologiczne</w:t>
            </w:r>
            <w:r>
              <w:rPr>
                <w:sz w:val="20"/>
                <w:szCs w:val="20"/>
              </w:rPr>
              <w:t>;</w:t>
            </w:r>
          </w:p>
          <w:p w14:paraId="7E05825E" w14:textId="68A6E201" w:rsidR="00BF53B4" w:rsidRPr="003A2093" w:rsidRDefault="00102058" w:rsidP="00102058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A57494" w:rsidRPr="003A2093">
              <w:rPr>
                <w:sz w:val="20"/>
                <w:szCs w:val="20"/>
              </w:rPr>
              <w:t>zienniczek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pacjenta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udokumentowanymi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napadami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bólu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głowy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bólu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migrenowego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prowadzony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przez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okres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minimum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E1EC5" w:rsidRPr="003A2093">
              <w:rPr>
                <w:sz w:val="20"/>
                <w:szCs w:val="20"/>
              </w:rPr>
              <w:t>3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ostatnich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miesięcy</w:t>
            </w:r>
            <w:r>
              <w:rPr>
                <w:sz w:val="20"/>
                <w:szCs w:val="20"/>
              </w:rPr>
              <w:t>;</w:t>
            </w:r>
          </w:p>
          <w:p w14:paraId="4320EC0A" w14:textId="007E6E8C" w:rsidR="00A57494" w:rsidRPr="003A2093" w:rsidRDefault="00102058" w:rsidP="00102058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BF53B4" w:rsidRPr="003A2093">
              <w:rPr>
                <w:sz w:val="20"/>
                <w:szCs w:val="20"/>
              </w:rPr>
              <w:t>rawidłowo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F53B4" w:rsidRPr="003A2093">
              <w:rPr>
                <w:sz w:val="20"/>
                <w:szCs w:val="20"/>
              </w:rPr>
              <w:t>prowadzona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F53B4" w:rsidRPr="003A2093">
              <w:rPr>
                <w:sz w:val="20"/>
                <w:szCs w:val="20"/>
              </w:rPr>
              <w:t>historia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F53B4" w:rsidRPr="003A2093">
              <w:rPr>
                <w:sz w:val="20"/>
                <w:szCs w:val="20"/>
              </w:rPr>
              <w:t>choroby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F53B4" w:rsidRPr="003A2093">
              <w:rPr>
                <w:sz w:val="20"/>
                <w:szCs w:val="20"/>
              </w:rPr>
              <w:t>uwzględniająca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F53B4" w:rsidRPr="003A2093">
              <w:rPr>
                <w:sz w:val="20"/>
                <w:szCs w:val="20"/>
              </w:rPr>
              <w:t>wymagane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F53B4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F53B4" w:rsidRPr="003A2093">
              <w:rPr>
                <w:sz w:val="20"/>
                <w:szCs w:val="20"/>
              </w:rPr>
              <w:t>kryteriach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F53B4" w:rsidRPr="003A2093">
              <w:rPr>
                <w:sz w:val="20"/>
                <w:szCs w:val="20"/>
              </w:rPr>
              <w:t>włączenia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F53B4" w:rsidRPr="003A2093">
              <w:rPr>
                <w:sz w:val="20"/>
                <w:szCs w:val="20"/>
              </w:rPr>
              <w:t>próby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F53B4"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F53B4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F53B4" w:rsidRPr="003A2093">
              <w:rPr>
                <w:sz w:val="20"/>
                <w:szCs w:val="20"/>
              </w:rPr>
              <w:t>przeszłości</w:t>
            </w:r>
            <w:r>
              <w:rPr>
                <w:sz w:val="20"/>
                <w:szCs w:val="20"/>
              </w:rPr>
              <w:t>;</w:t>
            </w:r>
          </w:p>
          <w:p w14:paraId="610C0A9B" w14:textId="40E3DD17" w:rsidR="00A57494" w:rsidRPr="003A2093" w:rsidRDefault="00102058" w:rsidP="00102058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A57494" w:rsidRPr="003A2093">
              <w:rPr>
                <w:sz w:val="20"/>
                <w:szCs w:val="20"/>
              </w:rPr>
              <w:t>westionariusz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jakości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życia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–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skala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MIDAS</w:t>
            </w:r>
            <w:r w:rsidR="003A2093" w:rsidRPr="003A2093">
              <w:rPr>
                <w:sz w:val="20"/>
                <w:szCs w:val="20"/>
              </w:rPr>
              <w:t>.</w:t>
            </w:r>
          </w:p>
          <w:p w14:paraId="0A0BE700" w14:textId="77777777" w:rsidR="00A57494" w:rsidRPr="003A2093" w:rsidRDefault="00A57494" w:rsidP="003A2093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360"/>
              <w:contextualSpacing w:val="0"/>
              <w:jc w:val="both"/>
              <w:rPr>
                <w:b/>
                <w:sz w:val="20"/>
                <w:szCs w:val="20"/>
              </w:rPr>
            </w:pPr>
          </w:p>
          <w:p w14:paraId="795E9177" w14:textId="00A596F6" w:rsidR="004C1993" w:rsidRPr="003A2093" w:rsidRDefault="00C82367" w:rsidP="003A2093">
            <w:pPr>
              <w:pStyle w:val="Akapitzlist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3A2093">
              <w:rPr>
                <w:b/>
                <w:sz w:val="20"/>
                <w:szCs w:val="20"/>
              </w:rPr>
              <w:t>Badania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podczas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monitorowania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="0008474B" w:rsidRPr="003A2093">
              <w:rPr>
                <w:b/>
                <w:sz w:val="20"/>
                <w:szCs w:val="20"/>
              </w:rPr>
              <w:t>leczenia</w:t>
            </w:r>
          </w:p>
          <w:p w14:paraId="03AD6A4E" w14:textId="178984CD" w:rsidR="00372D06" w:rsidRPr="003A2093" w:rsidRDefault="00102058" w:rsidP="00102058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663085" w:rsidRPr="003A2093">
              <w:rPr>
                <w:sz w:val="20"/>
                <w:szCs w:val="20"/>
              </w:rPr>
              <w:t>ontrolne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63085" w:rsidRPr="003A2093">
              <w:rPr>
                <w:sz w:val="20"/>
                <w:szCs w:val="20"/>
              </w:rPr>
              <w:t>wizyty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63085" w:rsidRPr="003A2093">
              <w:rPr>
                <w:sz w:val="20"/>
                <w:szCs w:val="20"/>
              </w:rPr>
              <w:t>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63085" w:rsidRPr="003A2093">
              <w:rPr>
                <w:sz w:val="20"/>
                <w:szCs w:val="20"/>
              </w:rPr>
              <w:t>lekarza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06D1B"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06D1B" w:rsidRPr="003A2093">
              <w:rPr>
                <w:sz w:val="20"/>
                <w:szCs w:val="20"/>
              </w:rPr>
              <w:t>oceną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06D1B" w:rsidRPr="003A2093">
              <w:rPr>
                <w:sz w:val="20"/>
                <w:szCs w:val="20"/>
              </w:rPr>
              <w:t>efektów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06D1B"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55FB3" w:rsidRPr="003A2093">
              <w:rPr>
                <w:sz w:val="20"/>
                <w:szCs w:val="20"/>
              </w:rPr>
              <w:t>c</w:t>
            </w:r>
            <w:r w:rsidR="00056072"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07F71" w:rsidRPr="003A2093">
              <w:rPr>
                <w:sz w:val="20"/>
                <w:szCs w:val="20"/>
              </w:rPr>
              <w:t>12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07F71" w:rsidRPr="003A2093">
              <w:rPr>
                <w:sz w:val="20"/>
                <w:szCs w:val="20"/>
              </w:rPr>
              <w:t>tygodni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F53B4" w:rsidRPr="003A2093">
              <w:rPr>
                <w:sz w:val="20"/>
                <w:szCs w:val="20"/>
              </w:rPr>
              <w:t>(±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F53B4" w:rsidRPr="003A2093">
              <w:rPr>
                <w:sz w:val="20"/>
                <w:szCs w:val="20"/>
              </w:rPr>
              <w:t>15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F53B4" w:rsidRPr="003A2093">
              <w:rPr>
                <w:sz w:val="20"/>
                <w:szCs w:val="20"/>
              </w:rPr>
              <w:t>dni)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63085" w:rsidRPr="003A2093">
              <w:rPr>
                <w:sz w:val="20"/>
                <w:szCs w:val="20"/>
              </w:rPr>
              <w:t>od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63085" w:rsidRPr="003A2093">
              <w:rPr>
                <w:sz w:val="20"/>
                <w:szCs w:val="20"/>
              </w:rPr>
              <w:t>momentu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63085" w:rsidRPr="003A2093">
              <w:rPr>
                <w:sz w:val="20"/>
                <w:szCs w:val="20"/>
              </w:rPr>
              <w:t>włączenia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63085"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63085" w:rsidRPr="003A2093">
              <w:rPr>
                <w:sz w:val="20"/>
                <w:szCs w:val="20"/>
              </w:rPr>
              <w:t>programu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63085" w:rsidRPr="003A2093">
              <w:rPr>
                <w:sz w:val="20"/>
                <w:szCs w:val="20"/>
              </w:rPr>
              <w:t>lekowego</w:t>
            </w:r>
            <w:r>
              <w:rPr>
                <w:sz w:val="20"/>
                <w:szCs w:val="20"/>
              </w:rPr>
              <w:t>;</w:t>
            </w:r>
          </w:p>
          <w:p w14:paraId="7A75A954" w14:textId="52C0A58F" w:rsidR="00A57494" w:rsidRPr="003A2093" w:rsidRDefault="00102058" w:rsidP="00102058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A57494" w:rsidRPr="003A2093">
              <w:rPr>
                <w:sz w:val="20"/>
                <w:szCs w:val="20"/>
              </w:rPr>
              <w:t>naliza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skuteczności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podstawie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prowadzonego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dzienniczka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pacjenta</w:t>
            </w:r>
            <w:r>
              <w:rPr>
                <w:sz w:val="20"/>
                <w:szCs w:val="20"/>
              </w:rPr>
              <w:t>;</w:t>
            </w:r>
          </w:p>
          <w:p w14:paraId="0EEDF08F" w14:textId="5A837755" w:rsidR="00A57494" w:rsidRPr="003A2093" w:rsidRDefault="00102058" w:rsidP="00102058">
            <w:pPr>
              <w:pStyle w:val="Akapitzlist"/>
              <w:numPr>
                <w:ilvl w:val="3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A57494" w:rsidRPr="003A2093">
              <w:rPr>
                <w:sz w:val="20"/>
                <w:szCs w:val="20"/>
              </w:rPr>
              <w:t>naliza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jakości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życia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podstawie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kwestionariusza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wg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skali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A57494" w:rsidRPr="003A2093">
              <w:rPr>
                <w:sz w:val="20"/>
                <w:szCs w:val="20"/>
              </w:rPr>
              <w:t>MIDAS</w:t>
            </w:r>
            <w:r w:rsidR="003A2093" w:rsidRPr="003A2093">
              <w:rPr>
                <w:sz w:val="20"/>
                <w:szCs w:val="20"/>
              </w:rPr>
              <w:t>.</w:t>
            </w:r>
          </w:p>
          <w:p w14:paraId="593246EF" w14:textId="77777777" w:rsidR="00A57494" w:rsidRPr="003A2093" w:rsidRDefault="00A57494" w:rsidP="003A2093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792"/>
              <w:contextualSpacing w:val="0"/>
              <w:jc w:val="both"/>
              <w:rPr>
                <w:sz w:val="20"/>
                <w:szCs w:val="20"/>
              </w:rPr>
            </w:pPr>
          </w:p>
          <w:p w14:paraId="78D8265F" w14:textId="58DC63F7" w:rsidR="00A57494" w:rsidRPr="003A2093" w:rsidRDefault="00A57494" w:rsidP="003A209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A209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pacjent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prowadzi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odpowiedni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dzienniczek.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Zakres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minimalnych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parametrów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koniecznych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bólów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2093">
              <w:rPr>
                <w:rFonts w:ascii="Times New Roman" w:hAnsi="Times New Roman" w:cs="Times New Roman"/>
                <w:sz w:val="20"/>
                <w:szCs w:val="20"/>
              </w:rPr>
              <w:t>głowy:</w:t>
            </w:r>
            <w:r w:rsidR="000A0DDA" w:rsidRPr="003A2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7450BC4" w14:textId="7FA8DC14" w:rsidR="00A57494" w:rsidRPr="003A2093" w:rsidRDefault="00A57494" w:rsidP="00102058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liczba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dni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bólem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głowy,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4EE11E6B" w14:textId="49D1905E" w:rsidR="00A57494" w:rsidRPr="003A2093" w:rsidRDefault="00A57494" w:rsidP="00102058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typ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bólu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głowy,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2D58BBE6" w14:textId="29001B4F" w:rsidR="00A57494" w:rsidRPr="003A2093" w:rsidRDefault="00A57494" w:rsidP="00102058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natężenie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bólu,</w:t>
            </w:r>
          </w:p>
          <w:p w14:paraId="402D35E7" w14:textId="31D72B90" w:rsidR="00A57494" w:rsidRPr="003A2093" w:rsidRDefault="00A57494" w:rsidP="00102058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czas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trwania,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2179C679" w14:textId="328AAEA0" w:rsidR="00A57494" w:rsidRPr="003A2093" w:rsidRDefault="00A57494" w:rsidP="00102058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objawy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towarzyszące,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57BFC47B" w14:textId="584A985E" w:rsidR="00A57494" w:rsidRPr="003A2093" w:rsidRDefault="00A57494" w:rsidP="00102058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nazwa,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liczba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dawki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przyjmowanych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doraźnie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leków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przeciwbólowych/przeciwmigrenowych,</w:t>
            </w:r>
            <w:r w:rsidR="000A0DDA" w:rsidRPr="003A2093">
              <w:rPr>
                <w:sz w:val="20"/>
                <w:szCs w:val="20"/>
              </w:rPr>
              <w:t xml:space="preserve"> </w:t>
            </w:r>
          </w:p>
          <w:p w14:paraId="72E1892F" w14:textId="1C222F42" w:rsidR="00A57494" w:rsidRPr="003A2093" w:rsidRDefault="00A57494" w:rsidP="00102058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3A2093">
              <w:rPr>
                <w:sz w:val="20"/>
                <w:szCs w:val="20"/>
              </w:rPr>
              <w:t>informacja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efekcie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przyjmowanych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leków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przeciwbólowych/przeciwmigrenowych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(</w:t>
            </w:r>
            <w:r w:rsidR="00572E0A" w:rsidRPr="003A2093">
              <w:rPr>
                <w:sz w:val="20"/>
                <w:szCs w:val="20"/>
              </w:rPr>
              <w:t>np.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ustąpienie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bólu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ciągu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2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godzin,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zmniejszenie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bólu,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zmniejszenie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dokuczliwości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objawów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Pr="003A2093">
              <w:rPr>
                <w:sz w:val="20"/>
                <w:szCs w:val="20"/>
              </w:rPr>
              <w:t>towarzyszących)</w:t>
            </w:r>
            <w:r w:rsidR="003A2093" w:rsidRPr="003A2093">
              <w:rPr>
                <w:sz w:val="20"/>
                <w:szCs w:val="20"/>
              </w:rPr>
              <w:t>.</w:t>
            </w:r>
          </w:p>
          <w:p w14:paraId="039EB440" w14:textId="77777777" w:rsidR="00A57494" w:rsidRPr="003A2093" w:rsidRDefault="00A57494" w:rsidP="003A209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1B345D" w14:textId="67D56CDF" w:rsidR="00D2079F" w:rsidRPr="003A2093" w:rsidRDefault="0008474B" w:rsidP="00102058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3A2093">
              <w:rPr>
                <w:b/>
                <w:sz w:val="20"/>
                <w:szCs w:val="20"/>
              </w:rPr>
              <w:t>Monitorowanie</w:t>
            </w:r>
            <w:r w:rsidR="000A0DDA" w:rsidRPr="003A2093">
              <w:rPr>
                <w:b/>
                <w:sz w:val="20"/>
                <w:szCs w:val="20"/>
              </w:rPr>
              <w:t xml:space="preserve"> </w:t>
            </w:r>
            <w:r w:rsidRPr="003A2093">
              <w:rPr>
                <w:b/>
                <w:sz w:val="20"/>
                <w:szCs w:val="20"/>
              </w:rPr>
              <w:t>programu</w:t>
            </w:r>
          </w:p>
          <w:p w14:paraId="5D52AC14" w14:textId="613B2BC4" w:rsidR="00AA007B" w:rsidRPr="003A2093" w:rsidRDefault="00102058" w:rsidP="00102058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7C2D74" w:rsidRPr="003A2093">
              <w:rPr>
                <w:sz w:val="20"/>
                <w:szCs w:val="20"/>
              </w:rPr>
              <w:t>r</w:t>
            </w:r>
            <w:r w:rsidR="0008474B" w:rsidRPr="003A2093">
              <w:rPr>
                <w:sz w:val="20"/>
                <w:szCs w:val="20"/>
              </w:rPr>
              <w:t>omadzenie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dokumentacji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medycznej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pacjenta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danych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dotyczących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monitorowania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leczenia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każdorazowe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ich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przedstawianie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żądanie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kontrolerów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84A22" w:rsidRPr="003A2093">
              <w:rPr>
                <w:sz w:val="20"/>
                <w:szCs w:val="20"/>
              </w:rPr>
              <w:t>Narodowego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84A22" w:rsidRPr="003A2093">
              <w:rPr>
                <w:sz w:val="20"/>
                <w:szCs w:val="20"/>
              </w:rPr>
              <w:t>Funduszu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84A22" w:rsidRPr="003A2093">
              <w:rPr>
                <w:sz w:val="20"/>
                <w:szCs w:val="20"/>
              </w:rPr>
              <w:t>Zdrowia</w:t>
            </w:r>
            <w:r>
              <w:rPr>
                <w:sz w:val="20"/>
                <w:szCs w:val="20"/>
              </w:rPr>
              <w:t>;</w:t>
            </w:r>
          </w:p>
          <w:p w14:paraId="138A076D" w14:textId="79EAE35F" w:rsidR="00AA007B" w:rsidRPr="003A2093" w:rsidRDefault="00102058" w:rsidP="00102058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08474B" w:rsidRPr="003A2093">
              <w:rPr>
                <w:sz w:val="20"/>
                <w:szCs w:val="20"/>
              </w:rPr>
              <w:t>zupełnienie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danych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zawartych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53A48" w:rsidRPr="003A2093">
              <w:rPr>
                <w:sz w:val="20"/>
                <w:szCs w:val="20"/>
              </w:rPr>
              <w:t>elektronicznym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53A48" w:rsidRPr="003A2093">
              <w:rPr>
                <w:sz w:val="20"/>
                <w:szCs w:val="20"/>
              </w:rPr>
              <w:t>systemie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53A48" w:rsidRPr="003A2093">
              <w:rPr>
                <w:sz w:val="20"/>
                <w:szCs w:val="20"/>
              </w:rPr>
              <w:t>monitorowania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53A48" w:rsidRPr="003A2093">
              <w:rPr>
                <w:sz w:val="20"/>
                <w:szCs w:val="20"/>
              </w:rPr>
              <w:t>programów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653A48" w:rsidRPr="003A2093">
              <w:rPr>
                <w:sz w:val="20"/>
                <w:szCs w:val="20"/>
              </w:rPr>
              <w:t>lekowych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dostępnym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za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pomocą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aplikacji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internetowej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udostępnionej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przez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OW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NFZ,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częstotliwością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zgodną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opisem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progra</w:t>
            </w:r>
            <w:r w:rsidR="00B84A22" w:rsidRPr="003A2093">
              <w:rPr>
                <w:sz w:val="20"/>
                <w:szCs w:val="20"/>
              </w:rPr>
              <w:t>mu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84A22" w:rsidRPr="003A2093">
              <w:rPr>
                <w:sz w:val="20"/>
                <w:szCs w:val="20"/>
              </w:rPr>
              <w:t>oraz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84A22" w:rsidRPr="003A2093">
              <w:rPr>
                <w:sz w:val="20"/>
                <w:szCs w:val="20"/>
              </w:rPr>
              <w:t>na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84A22" w:rsidRPr="003A2093">
              <w:rPr>
                <w:sz w:val="20"/>
                <w:szCs w:val="20"/>
              </w:rPr>
              <w:t>zakończenie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B84A22" w:rsidRPr="003A2093">
              <w:rPr>
                <w:sz w:val="20"/>
                <w:szCs w:val="20"/>
              </w:rPr>
              <w:t>leczenia</w:t>
            </w:r>
            <w:r>
              <w:rPr>
                <w:sz w:val="20"/>
                <w:szCs w:val="20"/>
              </w:rPr>
              <w:t>;</w:t>
            </w:r>
          </w:p>
          <w:p w14:paraId="17393BE4" w14:textId="7BFBA7A0" w:rsidR="0008474B" w:rsidRPr="003A2093" w:rsidRDefault="00102058" w:rsidP="00102058">
            <w:pPr>
              <w:pStyle w:val="Akapitzlist"/>
              <w:numPr>
                <w:ilvl w:val="3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08474B" w:rsidRPr="003A2093">
              <w:rPr>
                <w:sz w:val="20"/>
                <w:szCs w:val="20"/>
              </w:rPr>
              <w:t>rzekazywanie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informacji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sprawozdawczo-rozliczeniowych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NFZ: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informacje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przekazuje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się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do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NFZ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formie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papierowej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lub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w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formie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elektronicznej,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zgodnie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wymaganiami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opublikowanymi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08474B" w:rsidRPr="003A2093">
              <w:rPr>
                <w:sz w:val="20"/>
                <w:szCs w:val="20"/>
              </w:rPr>
              <w:t>przez</w:t>
            </w:r>
            <w:r w:rsidR="000A0DDA" w:rsidRPr="003A2093">
              <w:rPr>
                <w:sz w:val="20"/>
                <w:szCs w:val="20"/>
              </w:rPr>
              <w:t xml:space="preserve"> </w:t>
            </w:r>
            <w:r w:rsidR="003A2093" w:rsidRPr="003A2093">
              <w:rPr>
                <w:sz w:val="20"/>
                <w:szCs w:val="20"/>
              </w:rPr>
              <w:t>NFZ</w:t>
            </w:r>
            <w:r w:rsidR="0008474B" w:rsidRPr="003A2093">
              <w:rPr>
                <w:sz w:val="20"/>
                <w:szCs w:val="20"/>
              </w:rPr>
              <w:t>.</w:t>
            </w:r>
          </w:p>
        </w:tc>
      </w:tr>
      <w:bookmarkEnd w:id="0"/>
    </w:tbl>
    <w:p w14:paraId="7212D52F" w14:textId="5619A969" w:rsidR="00C561AE" w:rsidRPr="008B2E72" w:rsidRDefault="00C561AE" w:rsidP="00010E9A">
      <w:pPr>
        <w:rPr>
          <w:rFonts w:ascii="Times New Roman" w:hAnsi="Times New Roman" w:cs="Times New Roman"/>
        </w:rPr>
      </w:pPr>
    </w:p>
    <w:sectPr w:rsidR="00C561AE" w:rsidRPr="008B2E72" w:rsidSect="005910E7">
      <w:pgSz w:w="16838" w:h="11906" w:orient="landscape"/>
      <w:pgMar w:top="1588" w:right="720" w:bottom="1418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1A57"/>
    <w:multiLevelType w:val="multilevel"/>
    <w:tmpl w:val="07D4B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3F6207"/>
    <w:multiLevelType w:val="multilevel"/>
    <w:tmpl w:val="E8BCF3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" w15:restartNumberingAfterBreak="0">
    <w:nsid w:val="0E807BF2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" w15:restartNumberingAfterBreak="0">
    <w:nsid w:val="1A1A1607"/>
    <w:multiLevelType w:val="hybridMultilevel"/>
    <w:tmpl w:val="19C4E1FE"/>
    <w:lvl w:ilvl="0" w:tplc="8D3C9DCC">
      <w:start w:val="1"/>
      <w:numFmt w:val="lowerLetter"/>
      <w:lvlText w:val="%1."/>
      <w:lvlJc w:val="left"/>
      <w:pPr>
        <w:ind w:left="8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72" w:hanging="360"/>
      </w:pPr>
    </w:lvl>
    <w:lvl w:ilvl="2" w:tplc="0415001B" w:tentative="1">
      <w:start w:val="1"/>
      <w:numFmt w:val="lowerRoman"/>
      <w:lvlText w:val="%3."/>
      <w:lvlJc w:val="right"/>
      <w:pPr>
        <w:ind w:left="2292" w:hanging="180"/>
      </w:pPr>
    </w:lvl>
    <w:lvl w:ilvl="3" w:tplc="0415000F" w:tentative="1">
      <w:start w:val="1"/>
      <w:numFmt w:val="decimal"/>
      <w:lvlText w:val="%4."/>
      <w:lvlJc w:val="left"/>
      <w:pPr>
        <w:ind w:left="3012" w:hanging="360"/>
      </w:pPr>
    </w:lvl>
    <w:lvl w:ilvl="4" w:tplc="04150019" w:tentative="1">
      <w:start w:val="1"/>
      <w:numFmt w:val="lowerLetter"/>
      <w:lvlText w:val="%5."/>
      <w:lvlJc w:val="left"/>
      <w:pPr>
        <w:ind w:left="3732" w:hanging="360"/>
      </w:pPr>
    </w:lvl>
    <w:lvl w:ilvl="5" w:tplc="0415001B" w:tentative="1">
      <w:start w:val="1"/>
      <w:numFmt w:val="lowerRoman"/>
      <w:lvlText w:val="%6."/>
      <w:lvlJc w:val="right"/>
      <w:pPr>
        <w:ind w:left="4452" w:hanging="180"/>
      </w:pPr>
    </w:lvl>
    <w:lvl w:ilvl="6" w:tplc="0415000F" w:tentative="1">
      <w:start w:val="1"/>
      <w:numFmt w:val="decimal"/>
      <w:lvlText w:val="%7."/>
      <w:lvlJc w:val="left"/>
      <w:pPr>
        <w:ind w:left="5172" w:hanging="360"/>
      </w:pPr>
    </w:lvl>
    <w:lvl w:ilvl="7" w:tplc="04150019" w:tentative="1">
      <w:start w:val="1"/>
      <w:numFmt w:val="lowerLetter"/>
      <w:lvlText w:val="%8."/>
      <w:lvlJc w:val="left"/>
      <w:pPr>
        <w:ind w:left="5892" w:hanging="360"/>
      </w:pPr>
    </w:lvl>
    <w:lvl w:ilvl="8" w:tplc="0415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" w15:restartNumberingAfterBreak="0">
    <w:nsid w:val="1F3E3AF3"/>
    <w:multiLevelType w:val="hybridMultilevel"/>
    <w:tmpl w:val="55D2B6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A1779"/>
    <w:multiLevelType w:val="multilevel"/>
    <w:tmpl w:val="FAF64780"/>
    <w:styleLink w:val="Styl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170" w:firstLine="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340" w:firstLine="0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510" w:firstLine="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422B258A"/>
    <w:multiLevelType w:val="multilevel"/>
    <w:tmpl w:val="E312CF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7" w15:restartNumberingAfterBreak="0">
    <w:nsid w:val="513E0878"/>
    <w:multiLevelType w:val="multilevel"/>
    <w:tmpl w:val="39AAA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5DA4DE6"/>
    <w:multiLevelType w:val="hybridMultilevel"/>
    <w:tmpl w:val="0EFE8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A624D"/>
    <w:multiLevelType w:val="multilevel"/>
    <w:tmpl w:val="95FA470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0" w15:restartNumberingAfterBreak="0">
    <w:nsid w:val="78DD019C"/>
    <w:multiLevelType w:val="multilevel"/>
    <w:tmpl w:val="95FA470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1" w15:restartNumberingAfterBreak="0">
    <w:nsid w:val="7D847855"/>
    <w:multiLevelType w:val="hybridMultilevel"/>
    <w:tmpl w:val="96ACEFFA"/>
    <w:lvl w:ilvl="0" w:tplc="50FC4CDA">
      <w:start w:val="1"/>
      <w:numFmt w:val="lowerLetter"/>
      <w:lvlText w:val="%1."/>
      <w:lvlJc w:val="left"/>
      <w:pPr>
        <w:ind w:left="8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72" w:hanging="360"/>
      </w:pPr>
    </w:lvl>
    <w:lvl w:ilvl="2" w:tplc="0415001B" w:tentative="1">
      <w:start w:val="1"/>
      <w:numFmt w:val="lowerRoman"/>
      <w:lvlText w:val="%3."/>
      <w:lvlJc w:val="right"/>
      <w:pPr>
        <w:ind w:left="2292" w:hanging="180"/>
      </w:pPr>
    </w:lvl>
    <w:lvl w:ilvl="3" w:tplc="0415000F" w:tentative="1">
      <w:start w:val="1"/>
      <w:numFmt w:val="decimal"/>
      <w:lvlText w:val="%4."/>
      <w:lvlJc w:val="left"/>
      <w:pPr>
        <w:ind w:left="3012" w:hanging="360"/>
      </w:pPr>
    </w:lvl>
    <w:lvl w:ilvl="4" w:tplc="04150019" w:tentative="1">
      <w:start w:val="1"/>
      <w:numFmt w:val="lowerLetter"/>
      <w:lvlText w:val="%5."/>
      <w:lvlJc w:val="left"/>
      <w:pPr>
        <w:ind w:left="3732" w:hanging="360"/>
      </w:pPr>
    </w:lvl>
    <w:lvl w:ilvl="5" w:tplc="0415001B" w:tentative="1">
      <w:start w:val="1"/>
      <w:numFmt w:val="lowerRoman"/>
      <w:lvlText w:val="%6."/>
      <w:lvlJc w:val="right"/>
      <w:pPr>
        <w:ind w:left="4452" w:hanging="180"/>
      </w:pPr>
    </w:lvl>
    <w:lvl w:ilvl="6" w:tplc="0415000F" w:tentative="1">
      <w:start w:val="1"/>
      <w:numFmt w:val="decimal"/>
      <w:lvlText w:val="%7."/>
      <w:lvlJc w:val="left"/>
      <w:pPr>
        <w:ind w:left="5172" w:hanging="360"/>
      </w:pPr>
    </w:lvl>
    <w:lvl w:ilvl="7" w:tplc="04150019" w:tentative="1">
      <w:start w:val="1"/>
      <w:numFmt w:val="lowerLetter"/>
      <w:lvlText w:val="%8."/>
      <w:lvlJc w:val="left"/>
      <w:pPr>
        <w:ind w:left="5892" w:hanging="360"/>
      </w:pPr>
    </w:lvl>
    <w:lvl w:ilvl="8" w:tplc="0415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1075783283">
    <w:abstractNumId w:val="5"/>
  </w:num>
  <w:num w:numId="2" w16cid:durableId="403331569">
    <w:abstractNumId w:val="0"/>
  </w:num>
  <w:num w:numId="3" w16cid:durableId="1494637126">
    <w:abstractNumId w:val="7"/>
  </w:num>
  <w:num w:numId="4" w16cid:durableId="613486728">
    <w:abstractNumId w:val="4"/>
  </w:num>
  <w:num w:numId="5" w16cid:durableId="1605914381">
    <w:abstractNumId w:val="8"/>
  </w:num>
  <w:num w:numId="6" w16cid:durableId="313028822">
    <w:abstractNumId w:val="2"/>
  </w:num>
  <w:num w:numId="7" w16cid:durableId="1684168478">
    <w:abstractNumId w:val="3"/>
  </w:num>
  <w:num w:numId="8" w16cid:durableId="1306161110">
    <w:abstractNumId w:val="11"/>
  </w:num>
  <w:num w:numId="9" w16cid:durableId="1637876915">
    <w:abstractNumId w:val="1"/>
  </w:num>
  <w:num w:numId="10" w16cid:durableId="1319844958">
    <w:abstractNumId w:val="6"/>
  </w:num>
  <w:num w:numId="11" w16cid:durableId="1780222562">
    <w:abstractNumId w:val="9"/>
  </w:num>
  <w:num w:numId="12" w16cid:durableId="162780783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wNjc1NbYwMTK1sDRS0lEKTi0uzszPAykwrgUA9OEWSCwAAAA="/>
  </w:docVars>
  <w:rsids>
    <w:rsidRoot w:val="0008474B"/>
    <w:rsid w:val="00005622"/>
    <w:rsid w:val="000057B9"/>
    <w:rsid w:val="00010BF4"/>
    <w:rsid w:val="00010E9A"/>
    <w:rsid w:val="00017BCE"/>
    <w:rsid w:val="00036FD8"/>
    <w:rsid w:val="000371D9"/>
    <w:rsid w:val="00040123"/>
    <w:rsid w:val="0004013C"/>
    <w:rsid w:val="00040DAB"/>
    <w:rsid w:val="00042512"/>
    <w:rsid w:val="0004280A"/>
    <w:rsid w:val="000428BA"/>
    <w:rsid w:val="00043880"/>
    <w:rsid w:val="000511E2"/>
    <w:rsid w:val="000512F8"/>
    <w:rsid w:val="000530A5"/>
    <w:rsid w:val="00055FB3"/>
    <w:rsid w:val="00056072"/>
    <w:rsid w:val="000647A9"/>
    <w:rsid w:val="00065DCE"/>
    <w:rsid w:val="00066B6B"/>
    <w:rsid w:val="00067212"/>
    <w:rsid w:val="000717B8"/>
    <w:rsid w:val="00073AA8"/>
    <w:rsid w:val="00076592"/>
    <w:rsid w:val="0008020B"/>
    <w:rsid w:val="0008474B"/>
    <w:rsid w:val="00084A0D"/>
    <w:rsid w:val="000858E7"/>
    <w:rsid w:val="000A0DDA"/>
    <w:rsid w:val="000A6003"/>
    <w:rsid w:val="000B11BB"/>
    <w:rsid w:val="000B2A70"/>
    <w:rsid w:val="000B794A"/>
    <w:rsid w:val="000C18F4"/>
    <w:rsid w:val="000C22F9"/>
    <w:rsid w:val="000C3763"/>
    <w:rsid w:val="000C54C1"/>
    <w:rsid w:val="000C654A"/>
    <w:rsid w:val="000D7F2E"/>
    <w:rsid w:val="000E1EC5"/>
    <w:rsid w:val="000E2114"/>
    <w:rsid w:val="000E27D0"/>
    <w:rsid w:val="000E37EB"/>
    <w:rsid w:val="000E68C9"/>
    <w:rsid w:val="000F1965"/>
    <w:rsid w:val="000F4E70"/>
    <w:rsid w:val="00102058"/>
    <w:rsid w:val="00104763"/>
    <w:rsid w:val="001071C2"/>
    <w:rsid w:val="00110A7C"/>
    <w:rsid w:val="0012568D"/>
    <w:rsid w:val="00130B61"/>
    <w:rsid w:val="00131017"/>
    <w:rsid w:val="0013477F"/>
    <w:rsid w:val="00135038"/>
    <w:rsid w:val="00135D90"/>
    <w:rsid w:val="0014180E"/>
    <w:rsid w:val="00147CB1"/>
    <w:rsid w:val="00156536"/>
    <w:rsid w:val="001565D6"/>
    <w:rsid w:val="0016049B"/>
    <w:rsid w:val="00162068"/>
    <w:rsid w:val="001712EE"/>
    <w:rsid w:val="001862EB"/>
    <w:rsid w:val="00186352"/>
    <w:rsid w:val="001865C8"/>
    <w:rsid w:val="001867CA"/>
    <w:rsid w:val="001A1852"/>
    <w:rsid w:val="001A3655"/>
    <w:rsid w:val="001A7CBF"/>
    <w:rsid w:val="001B74AC"/>
    <w:rsid w:val="001C0E42"/>
    <w:rsid w:val="001C5C46"/>
    <w:rsid w:val="001D4F8C"/>
    <w:rsid w:val="001E1A6B"/>
    <w:rsid w:val="001E7FF5"/>
    <w:rsid w:val="001F0F33"/>
    <w:rsid w:val="001F2081"/>
    <w:rsid w:val="001F2B25"/>
    <w:rsid w:val="00200319"/>
    <w:rsid w:val="00200F8D"/>
    <w:rsid w:val="002044A7"/>
    <w:rsid w:val="002208B0"/>
    <w:rsid w:val="00221C6F"/>
    <w:rsid w:val="00233E79"/>
    <w:rsid w:val="00257345"/>
    <w:rsid w:val="002605A4"/>
    <w:rsid w:val="00261513"/>
    <w:rsid w:val="0027123B"/>
    <w:rsid w:val="0027650B"/>
    <w:rsid w:val="00284423"/>
    <w:rsid w:val="002949C6"/>
    <w:rsid w:val="00297036"/>
    <w:rsid w:val="002A4AA7"/>
    <w:rsid w:val="002B48CD"/>
    <w:rsid w:val="002C1247"/>
    <w:rsid w:val="002C1439"/>
    <w:rsid w:val="002C3EF3"/>
    <w:rsid w:val="002D2A64"/>
    <w:rsid w:val="002D4B71"/>
    <w:rsid w:val="002D61AB"/>
    <w:rsid w:val="002E1B82"/>
    <w:rsid w:val="002E4230"/>
    <w:rsid w:val="002F2FF1"/>
    <w:rsid w:val="003033A6"/>
    <w:rsid w:val="00306D1B"/>
    <w:rsid w:val="00307F71"/>
    <w:rsid w:val="0031064E"/>
    <w:rsid w:val="003110DE"/>
    <w:rsid w:val="00321C2E"/>
    <w:rsid w:val="00322C4A"/>
    <w:rsid w:val="00322DBC"/>
    <w:rsid w:val="00323CD9"/>
    <w:rsid w:val="003357DD"/>
    <w:rsid w:val="0033670E"/>
    <w:rsid w:val="00337BC1"/>
    <w:rsid w:val="00337EAB"/>
    <w:rsid w:val="00341779"/>
    <w:rsid w:val="00342867"/>
    <w:rsid w:val="003473AF"/>
    <w:rsid w:val="00352090"/>
    <w:rsid w:val="00352F3B"/>
    <w:rsid w:val="00353B2A"/>
    <w:rsid w:val="00355985"/>
    <w:rsid w:val="00357797"/>
    <w:rsid w:val="00362011"/>
    <w:rsid w:val="00370A39"/>
    <w:rsid w:val="00372D06"/>
    <w:rsid w:val="00376277"/>
    <w:rsid w:val="003771E8"/>
    <w:rsid w:val="00383C2F"/>
    <w:rsid w:val="00383ECB"/>
    <w:rsid w:val="00384EBE"/>
    <w:rsid w:val="00385CE8"/>
    <w:rsid w:val="00386EAD"/>
    <w:rsid w:val="003A2093"/>
    <w:rsid w:val="003A22BF"/>
    <w:rsid w:val="003A5332"/>
    <w:rsid w:val="003B02CE"/>
    <w:rsid w:val="003B732D"/>
    <w:rsid w:val="003C316B"/>
    <w:rsid w:val="003C4F55"/>
    <w:rsid w:val="003D1259"/>
    <w:rsid w:val="003D41D5"/>
    <w:rsid w:val="003F10CC"/>
    <w:rsid w:val="003F776E"/>
    <w:rsid w:val="00401291"/>
    <w:rsid w:val="00401470"/>
    <w:rsid w:val="00402818"/>
    <w:rsid w:val="004101C7"/>
    <w:rsid w:val="00422ADE"/>
    <w:rsid w:val="00425E28"/>
    <w:rsid w:val="00430848"/>
    <w:rsid w:val="00431C27"/>
    <w:rsid w:val="004333C0"/>
    <w:rsid w:val="004349F9"/>
    <w:rsid w:val="00435267"/>
    <w:rsid w:val="004365C7"/>
    <w:rsid w:val="004371F1"/>
    <w:rsid w:val="00444F37"/>
    <w:rsid w:val="00445B7D"/>
    <w:rsid w:val="00446A32"/>
    <w:rsid w:val="00452699"/>
    <w:rsid w:val="004569A1"/>
    <w:rsid w:val="0046360C"/>
    <w:rsid w:val="00471419"/>
    <w:rsid w:val="004758A7"/>
    <w:rsid w:val="00480292"/>
    <w:rsid w:val="0048351C"/>
    <w:rsid w:val="00486A4A"/>
    <w:rsid w:val="00487B79"/>
    <w:rsid w:val="00487F54"/>
    <w:rsid w:val="00493F17"/>
    <w:rsid w:val="004964DE"/>
    <w:rsid w:val="004A0CDF"/>
    <w:rsid w:val="004A69EB"/>
    <w:rsid w:val="004B5103"/>
    <w:rsid w:val="004B7355"/>
    <w:rsid w:val="004B7739"/>
    <w:rsid w:val="004C0C07"/>
    <w:rsid w:val="004C1993"/>
    <w:rsid w:val="004C1E90"/>
    <w:rsid w:val="004C475A"/>
    <w:rsid w:val="004C4F95"/>
    <w:rsid w:val="004C734D"/>
    <w:rsid w:val="004E6571"/>
    <w:rsid w:val="004E69F8"/>
    <w:rsid w:val="005010C6"/>
    <w:rsid w:val="00516659"/>
    <w:rsid w:val="0052068B"/>
    <w:rsid w:val="005244A6"/>
    <w:rsid w:val="0052465F"/>
    <w:rsid w:val="00525182"/>
    <w:rsid w:val="00530B00"/>
    <w:rsid w:val="00537107"/>
    <w:rsid w:val="005403AB"/>
    <w:rsid w:val="005423D2"/>
    <w:rsid w:val="00542463"/>
    <w:rsid w:val="0054468B"/>
    <w:rsid w:val="005469DF"/>
    <w:rsid w:val="00552400"/>
    <w:rsid w:val="005541C8"/>
    <w:rsid w:val="0055537F"/>
    <w:rsid w:val="00557537"/>
    <w:rsid w:val="005710CC"/>
    <w:rsid w:val="0057206E"/>
    <w:rsid w:val="00572314"/>
    <w:rsid w:val="00572D28"/>
    <w:rsid w:val="00572E0A"/>
    <w:rsid w:val="005755F4"/>
    <w:rsid w:val="00580059"/>
    <w:rsid w:val="0058219C"/>
    <w:rsid w:val="00585AD0"/>
    <w:rsid w:val="005910E7"/>
    <w:rsid w:val="00591788"/>
    <w:rsid w:val="00597100"/>
    <w:rsid w:val="005B0409"/>
    <w:rsid w:val="005B1294"/>
    <w:rsid w:val="005B2BAE"/>
    <w:rsid w:val="005B6736"/>
    <w:rsid w:val="005C192B"/>
    <w:rsid w:val="005C403F"/>
    <w:rsid w:val="005C6430"/>
    <w:rsid w:val="005C6967"/>
    <w:rsid w:val="005D3057"/>
    <w:rsid w:val="005D6B7A"/>
    <w:rsid w:val="005D7D8F"/>
    <w:rsid w:val="005E1752"/>
    <w:rsid w:val="005E757D"/>
    <w:rsid w:val="005F0A3A"/>
    <w:rsid w:val="005F56FE"/>
    <w:rsid w:val="006051A8"/>
    <w:rsid w:val="006057E6"/>
    <w:rsid w:val="0060640E"/>
    <w:rsid w:val="006079D6"/>
    <w:rsid w:val="00607A16"/>
    <w:rsid w:val="0061195C"/>
    <w:rsid w:val="00612C37"/>
    <w:rsid w:val="0061697D"/>
    <w:rsid w:val="00617AA1"/>
    <w:rsid w:val="0062227C"/>
    <w:rsid w:val="00623ED1"/>
    <w:rsid w:val="00625AFD"/>
    <w:rsid w:val="00632E38"/>
    <w:rsid w:val="00642866"/>
    <w:rsid w:val="00653A48"/>
    <w:rsid w:val="0065455E"/>
    <w:rsid w:val="00661F14"/>
    <w:rsid w:val="00662052"/>
    <w:rsid w:val="00663085"/>
    <w:rsid w:val="00666510"/>
    <w:rsid w:val="00667AA5"/>
    <w:rsid w:val="0067017F"/>
    <w:rsid w:val="00672B7A"/>
    <w:rsid w:val="00675689"/>
    <w:rsid w:val="006764F7"/>
    <w:rsid w:val="0068364B"/>
    <w:rsid w:val="00686925"/>
    <w:rsid w:val="0069190F"/>
    <w:rsid w:val="00692B19"/>
    <w:rsid w:val="00693524"/>
    <w:rsid w:val="0069718A"/>
    <w:rsid w:val="006A1354"/>
    <w:rsid w:val="006A7CBA"/>
    <w:rsid w:val="006B1047"/>
    <w:rsid w:val="006B2BD3"/>
    <w:rsid w:val="006B3723"/>
    <w:rsid w:val="006B5D4D"/>
    <w:rsid w:val="006C0944"/>
    <w:rsid w:val="006C3C4A"/>
    <w:rsid w:val="006C744A"/>
    <w:rsid w:val="006D768E"/>
    <w:rsid w:val="006E6E03"/>
    <w:rsid w:val="006F3C13"/>
    <w:rsid w:val="006F5363"/>
    <w:rsid w:val="0070057E"/>
    <w:rsid w:val="007048B1"/>
    <w:rsid w:val="00711112"/>
    <w:rsid w:val="00712BDF"/>
    <w:rsid w:val="00714DDE"/>
    <w:rsid w:val="00717407"/>
    <w:rsid w:val="00725B7E"/>
    <w:rsid w:val="0073397D"/>
    <w:rsid w:val="00737460"/>
    <w:rsid w:val="00751BC1"/>
    <w:rsid w:val="00752F2E"/>
    <w:rsid w:val="00757D40"/>
    <w:rsid w:val="00762827"/>
    <w:rsid w:val="007629A9"/>
    <w:rsid w:val="007640F1"/>
    <w:rsid w:val="0077312D"/>
    <w:rsid w:val="007753C7"/>
    <w:rsid w:val="00775AC5"/>
    <w:rsid w:val="0077732A"/>
    <w:rsid w:val="00781283"/>
    <w:rsid w:val="0079120E"/>
    <w:rsid w:val="00794D18"/>
    <w:rsid w:val="007A04D7"/>
    <w:rsid w:val="007A4E52"/>
    <w:rsid w:val="007B06EC"/>
    <w:rsid w:val="007B2726"/>
    <w:rsid w:val="007B28F3"/>
    <w:rsid w:val="007B7C1E"/>
    <w:rsid w:val="007C1932"/>
    <w:rsid w:val="007C2D74"/>
    <w:rsid w:val="007C63D4"/>
    <w:rsid w:val="007D63FC"/>
    <w:rsid w:val="007E6958"/>
    <w:rsid w:val="007F4CC0"/>
    <w:rsid w:val="007F5BB0"/>
    <w:rsid w:val="00804AA1"/>
    <w:rsid w:val="00806421"/>
    <w:rsid w:val="00813B51"/>
    <w:rsid w:val="00814AAB"/>
    <w:rsid w:val="00815687"/>
    <w:rsid w:val="00821BDB"/>
    <w:rsid w:val="008236C1"/>
    <w:rsid w:val="008252A5"/>
    <w:rsid w:val="0083134E"/>
    <w:rsid w:val="008328C5"/>
    <w:rsid w:val="00836EC0"/>
    <w:rsid w:val="00843E7D"/>
    <w:rsid w:val="00845B20"/>
    <w:rsid w:val="00845DE9"/>
    <w:rsid w:val="00846457"/>
    <w:rsid w:val="00851447"/>
    <w:rsid w:val="00853502"/>
    <w:rsid w:val="00864804"/>
    <w:rsid w:val="00871921"/>
    <w:rsid w:val="008744C3"/>
    <w:rsid w:val="008766AC"/>
    <w:rsid w:val="00877A58"/>
    <w:rsid w:val="00883D89"/>
    <w:rsid w:val="0089063D"/>
    <w:rsid w:val="00893B5C"/>
    <w:rsid w:val="00896AB6"/>
    <w:rsid w:val="008B0DB6"/>
    <w:rsid w:val="008B2E72"/>
    <w:rsid w:val="008B7296"/>
    <w:rsid w:val="008C09C8"/>
    <w:rsid w:val="008C2740"/>
    <w:rsid w:val="008C2CAB"/>
    <w:rsid w:val="008C3050"/>
    <w:rsid w:val="008E29F0"/>
    <w:rsid w:val="008E2C93"/>
    <w:rsid w:val="008E3D67"/>
    <w:rsid w:val="008E3FB8"/>
    <w:rsid w:val="008E5867"/>
    <w:rsid w:val="008F0BC1"/>
    <w:rsid w:val="00902E5E"/>
    <w:rsid w:val="009046F0"/>
    <w:rsid w:val="009052A1"/>
    <w:rsid w:val="00907BFD"/>
    <w:rsid w:val="0091255C"/>
    <w:rsid w:val="009149EB"/>
    <w:rsid w:val="00923301"/>
    <w:rsid w:val="00925414"/>
    <w:rsid w:val="009265C8"/>
    <w:rsid w:val="00931BF0"/>
    <w:rsid w:val="00936591"/>
    <w:rsid w:val="00944C19"/>
    <w:rsid w:val="00945A01"/>
    <w:rsid w:val="00946BED"/>
    <w:rsid w:val="00950592"/>
    <w:rsid w:val="00961055"/>
    <w:rsid w:val="009770F2"/>
    <w:rsid w:val="00980921"/>
    <w:rsid w:val="009810B0"/>
    <w:rsid w:val="009835DD"/>
    <w:rsid w:val="00985A0A"/>
    <w:rsid w:val="00987DD0"/>
    <w:rsid w:val="009932B2"/>
    <w:rsid w:val="009A4D9E"/>
    <w:rsid w:val="009A79DA"/>
    <w:rsid w:val="009A7F01"/>
    <w:rsid w:val="009B41B0"/>
    <w:rsid w:val="009B4D30"/>
    <w:rsid w:val="009B506C"/>
    <w:rsid w:val="009C3086"/>
    <w:rsid w:val="009D0575"/>
    <w:rsid w:val="009D5410"/>
    <w:rsid w:val="009E7525"/>
    <w:rsid w:val="009F457A"/>
    <w:rsid w:val="009F687A"/>
    <w:rsid w:val="00A0167D"/>
    <w:rsid w:val="00A03804"/>
    <w:rsid w:val="00A20E83"/>
    <w:rsid w:val="00A21CCA"/>
    <w:rsid w:val="00A240A9"/>
    <w:rsid w:val="00A2516A"/>
    <w:rsid w:val="00A31D94"/>
    <w:rsid w:val="00A35475"/>
    <w:rsid w:val="00A412C2"/>
    <w:rsid w:val="00A41EA8"/>
    <w:rsid w:val="00A457A4"/>
    <w:rsid w:val="00A47C78"/>
    <w:rsid w:val="00A517B6"/>
    <w:rsid w:val="00A51B6C"/>
    <w:rsid w:val="00A5215F"/>
    <w:rsid w:val="00A548FC"/>
    <w:rsid w:val="00A553B9"/>
    <w:rsid w:val="00A57494"/>
    <w:rsid w:val="00A60769"/>
    <w:rsid w:val="00A70EDB"/>
    <w:rsid w:val="00A71B51"/>
    <w:rsid w:val="00A872EC"/>
    <w:rsid w:val="00A878B6"/>
    <w:rsid w:val="00A94630"/>
    <w:rsid w:val="00A94E34"/>
    <w:rsid w:val="00A97D9D"/>
    <w:rsid w:val="00AA007B"/>
    <w:rsid w:val="00AA612C"/>
    <w:rsid w:val="00AA722D"/>
    <w:rsid w:val="00AA7719"/>
    <w:rsid w:val="00AB05E6"/>
    <w:rsid w:val="00AB096A"/>
    <w:rsid w:val="00AB22F0"/>
    <w:rsid w:val="00AB6977"/>
    <w:rsid w:val="00AB72C0"/>
    <w:rsid w:val="00AB7C00"/>
    <w:rsid w:val="00AC523B"/>
    <w:rsid w:val="00AC596B"/>
    <w:rsid w:val="00AD673E"/>
    <w:rsid w:val="00AD72B0"/>
    <w:rsid w:val="00AE03E4"/>
    <w:rsid w:val="00AE1059"/>
    <w:rsid w:val="00AE60C6"/>
    <w:rsid w:val="00AF04F1"/>
    <w:rsid w:val="00AF1665"/>
    <w:rsid w:val="00AF18A7"/>
    <w:rsid w:val="00AF1FC0"/>
    <w:rsid w:val="00AF3DA0"/>
    <w:rsid w:val="00AF6E39"/>
    <w:rsid w:val="00B015A7"/>
    <w:rsid w:val="00B05ED1"/>
    <w:rsid w:val="00B07360"/>
    <w:rsid w:val="00B1736F"/>
    <w:rsid w:val="00B220F7"/>
    <w:rsid w:val="00B23418"/>
    <w:rsid w:val="00B236FA"/>
    <w:rsid w:val="00B51BBC"/>
    <w:rsid w:val="00B52E71"/>
    <w:rsid w:val="00B621E1"/>
    <w:rsid w:val="00B71879"/>
    <w:rsid w:val="00B80DB2"/>
    <w:rsid w:val="00B827FA"/>
    <w:rsid w:val="00B84A22"/>
    <w:rsid w:val="00B85498"/>
    <w:rsid w:val="00B870B4"/>
    <w:rsid w:val="00B90CA0"/>
    <w:rsid w:val="00B917E5"/>
    <w:rsid w:val="00B94E97"/>
    <w:rsid w:val="00BA1AA4"/>
    <w:rsid w:val="00BA2075"/>
    <w:rsid w:val="00BB6B19"/>
    <w:rsid w:val="00BB7109"/>
    <w:rsid w:val="00BD7240"/>
    <w:rsid w:val="00BF02BC"/>
    <w:rsid w:val="00BF10AD"/>
    <w:rsid w:val="00BF276F"/>
    <w:rsid w:val="00BF4CDB"/>
    <w:rsid w:val="00BF53B4"/>
    <w:rsid w:val="00BF5771"/>
    <w:rsid w:val="00BF7411"/>
    <w:rsid w:val="00BF7AD2"/>
    <w:rsid w:val="00C04668"/>
    <w:rsid w:val="00C1607C"/>
    <w:rsid w:val="00C17508"/>
    <w:rsid w:val="00C23D29"/>
    <w:rsid w:val="00C24082"/>
    <w:rsid w:val="00C32E9B"/>
    <w:rsid w:val="00C334C5"/>
    <w:rsid w:val="00C43B9A"/>
    <w:rsid w:val="00C51559"/>
    <w:rsid w:val="00C561AE"/>
    <w:rsid w:val="00C57E9B"/>
    <w:rsid w:val="00C65FD4"/>
    <w:rsid w:val="00C67D15"/>
    <w:rsid w:val="00C7405A"/>
    <w:rsid w:val="00C76214"/>
    <w:rsid w:val="00C82367"/>
    <w:rsid w:val="00C87DC6"/>
    <w:rsid w:val="00C92B5B"/>
    <w:rsid w:val="00C93A19"/>
    <w:rsid w:val="00CA0B74"/>
    <w:rsid w:val="00CA2E82"/>
    <w:rsid w:val="00CA5FCF"/>
    <w:rsid w:val="00CB492C"/>
    <w:rsid w:val="00CB6E22"/>
    <w:rsid w:val="00CC0DFD"/>
    <w:rsid w:val="00CC4A9A"/>
    <w:rsid w:val="00CD02A2"/>
    <w:rsid w:val="00CD17A2"/>
    <w:rsid w:val="00CD3396"/>
    <w:rsid w:val="00CD4D9B"/>
    <w:rsid w:val="00CD6A72"/>
    <w:rsid w:val="00CE07FE"/>
    <w:rsid w:val="00CE1254"/>
    <w:rsid w:val="00CE2CAF"/>
    <w:rsid w:val="00CF1DF5"/>
    <w:rsid w:val="00CF25AD"/>
    <w:rsid w:val="00CF2617"/>
    <w:rsid w:val="00D0255F"/>
    <w:rsid w:val="00D0305B"/>
    <w:rsid w:val="00D114AF"/>
    <w:rsid w:val="00D122F2"/>
    <w:rsid w:val="00D136EF"/>
    <w:rsid w:val="00D20482"/>
    <w:rsid w:val="00D2079F"/>
    <w:rsid w:val="00D27D7D"/>
    <w:rsid w:val="00D37A19"/>
    <w:rsid w:val="00D41F8D"/>
    <w:rsid w:val="00D46661"/>
    <w:rsid w:val="00D4704F"/>
    <w:rsid w:val="00D47B3C"/>
    <w:rsid w:val="00D562EE"/>
    <w:rsid w:val="00D60B1C"/>
    <w:rsid w:val="00D626E4"/>
    <w:rsid w:val="00D6427F"/>
    <w:rsid w:val="00D734A6"/>
    <w:rsid w:val="00D84A81"/>
    <w:rsid w:val="00D85D31"/>
    <w:rsid w:val="00D928B0"/>
    <w:rsid w:val="00D94F45"/>
    <w:rsid w:val="00D969E6"/>
    <w:rsid w:val="00DB076B"/>
    <w:rsid w:val="00DB36C8"/>
    <w:rsid w:val="00DB4118"/>
    <w:rsid w:val="00DB67A0"/>
    <w:rsid w:val="00DC3579"/>
    <w:rsid w:val="00DC47E2"/>
    <w:rsid w:val="00DD501F"/>
    <w:rsid w:val="00DD78BA"/>
    <w:rsid w:val="00DE074A"/>
    <w:rsid w:val="00DE1666"/>
    <w:rsid w:val="00DF1C13"/>
    <w:rsid w:val="00DF6A5D"/>
    <w:rsid w:val="00DF7C18"/>
    <w:rsid w:val="00E00EB5"/>
    <w:rsid w:val="00E01992"/>
    <w:rsid w:val="00E03727"/>
    <w:rsid w:val="00E048D3"/>
    <w:rsid w:val="00E16586"/>
    <w:rsid w:val="00E2469C"/>
    <w:rsid w:val="00E31219"/>
    <w:rsid w:val="00E407F6"/>
    <w:rsid w:val="00E46753"/>
    <w:rsid w:val="00E5395E"/>
    <w:rsid w:val="00E553CA"/>
    <w:rsid w:val="00E55984"/>
    <w:rsid w:val="00E60E61"/>
    <w:rsid w:val="00E64C93"/>
    <w:rsid w:val="00E6538F"/>
    <w:rsid w:val="00E7289A"/>
    <w:rsid w:val="00E75D41"/>
    <w:rsid w:val="00E764AB"/>
    <w:rsid w:val="00E85FC9"/>
    <w:rsid w:val="00E91116"/>
    <w:rsid w:val="00E91F63"/>
    <w:rsid w:val="00E93A93"/>
    <w:rsid w:val="00EA681D"/>
    <w:rsid w:val="00EE2107"/>
    <w:rsid w:val="00EE2C24"/>
    <w:rsid w:val="00EE36A6"/>
    <w:rsid w:val="00EE5429"/>
    <w:rsid w:val="00EE54F3"/>
    <w:rsid w:val="00EF29E2"/>
    <w:rsid w:val="00EF436F"/>
    <w:rsid w:val="00EF4E18"/>
    <w:rsid w:val="00EF6BED"/>
    <w:rsid w:val="00EF7623"/>
    <w:rsid w:val="00F018C0"/>
    <w:rsid w:val="00F03A7F"/>
    <w:rsid w:val="00F079A1"/>
    <w:rsid w:val="00F16107"/>
    <w:rsid w:val="00F213C0"/>
    <w:rsid w:val="00F21666"/>
    <w:rsid w:val="00F22E41"/>
    <w:rsid w:val="00F33622"/>
    <w:rsid w:val="00F413CD"/>
    <w:rsid w:val="00F42C99"/>
    <w:rsid w:val="00F476D0"/>
    <w:rsid w:val="00F6152C"/>
    <w:rsid w:val="00F63F42"/>
    <w:rsid w:val="00F72643"/>
    <w:rsid w:val="00F73F9C"/>
    <w:rsid w:val="00F7527B"/>
    <w:rsid w:val="00F82606"/>
    <w:rsid w:val="00F83BD3"/>
    <w:rsid w:val="00F87A20"/>
    <w:rsid w:val="00F92813"/>
    <w:rsid w:val="00F9436F"/>
    <w:rsid w:val="00F97D85"/>
    <w:rsid w:val="00FA0488"/>
    <w:rsid w:val="00FA2009"/>
    <w:rsid w:val="00FA525C"/>
    <w:rsid w:val="00FA6BC9"/>
    <w:rsid w:val="00FA7821"/>
    <w:rsid w:val="00FB131C"/>
    <w:rsid w:val="00FB372E"/>
    <w:rsid w:val="00FB63D6"/>
    <w:rsid w:val="00FB696E"/>
    <w:rsid w:val="00FB73D9"/>
    <w:rsid w:val="00FC07B1"/>
    <w:rsid w:val="00FD001D"/>
    <w:rsid w:val="00FD4C16"/>
    <w:rsid w:val="00FD748F"/>
    <w:rsid w:val="00FE0AAE"/>
    <w:rsid w:val="00FE6E28"/>
    <w:rsid w:val="00FF279D"/>
    <w:rsid w:val="00FF3435"/>
    <w:rsid w:val="00FF5101"/>
    <w:rsid w:val="00FF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1D32"/>
  <w15:docId w15:val="{D9AEC064-B251-134D-8632-8B7F267B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B41B0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9"/>
    <w:qFormat/>
    <w:rsid w:val="00572E0A"/>
    <w:pPr>
      <w:keepNext/>
      <w:spacing w:before="240" w:after="60" w:line="360" w:lineRule="auto"/>
      <w:jc w:val="both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"/>
    <w:basedOn w:val="Normalny"/>
    <w:link w:val="AkapitzlistZnak"/>
    <w:uiPriority w:val="34"/>
    <w:qFormat/>
    <w:rsid w:val="000847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6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61055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561A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561A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561A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561A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561AE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936591"/>
    <w:pPr>
      <w:spacing w:after="0" w:line="240" w:lineRule="auto"/>
    </w:pPr>
  </w:style>
  <w:style w:type="numbering" w:customStyle="1" w:styleId="Styl1">
    <w:name w:val="Styl1"/>
    <w:uiPriority w:val="99"/>
    <w:rsid w:val="00F73F9C"/>
    <w:pPr>
      <w:numPr>
        <w:numId w:val="1"/>
      </w:numPr>
    </w:pPr>
  </w:style>
  <w:style w:type="character" w:styleId="Hipercze">
    <w:name w:val="Hyperlink"/>
    <w:basedOn w:val="Domylnaczcionkaakapitu"/>
    <w:uiPriority w:val="99"/>
    <w:unhideWhenUsed/>
    <w:rsid w:val="00DC47E2"/>
    <w:rPr>
      <w:color w:val="0563C1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70057E"/>
    <w:rPr>
      <w:i/>
      <w:iCs/>
    </w:rPr>
  </w:style>
  <w:style w:type="character" w:customStyle="1" w:styleId="AkapitzlistZnak">
    <w:name w:val="Akapit z listą Znak"/>
    <w:aliases w:val="Styl moj Znak"/>
    <w:link w:val="Akapitzlist"/>
    <w:uiPriority w:val="34"/>
    <w:locked/>
    <w:rsid w:val="000717B8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9"/>
    <w:rsid w:val="00572E0A"/>
    <w:rPr>
      <w:rFonts w:ascii="Cambria" w:eastAsia="Times New Roman" w:hAnsi="Cambria" w:cs="Cambria"/>
      <w:b/>
      <w:bCs/>
      <w:kern w:val="32"/>
      <w:sz w:val="32"/>
      <w:szCs w:val="32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14B5F-8FAF-4E45-AB18-E7E9B0118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1747</Words>
  <Characters>10486</Characters>
  <Application>Microsoft Office Word</Application>
  <DocSecurity>0</DocSecurity>
  <Lines>87</Lines>
  <Paragraphs>24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Wilk Justyna</dc:creator>
  <cp:lastModifiedBy>Wilk Justyna</cp:lastModifiedBy>
  <cp:revision>6</cp:revision>
  <cp:lastPrinted>2018-11-19T10:06:00Z</cp:lastPrinted>
  <dcterms:created xsi:type="dcterms:W3CDTF">2024-10-16T15:34:00Z</dcterms:created>
  <dcterms:modified xsi:type="dcterms:W3CDTF">2024-10-21T08:21:00Z</dcterms:modified>
</cp:coreProperties>
</file>