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C806" w14:textId="4193BC91" w:rsidR="00643D67" w:rsidRDefault="00643D67" w:rsidP="00643D6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E74A90">
        <w:rPr>
          <w:sz w:val="22"/>
        </w:rPr>
        <w:t xml:space="preserve"> </w:t>
      </w:r>
      <w:r>
        <w:rPr>
          <w:sz w:val="22"/>
        </w:rPr>
        <w:t>B.1</w:t>
      </w:r>
      <w:r>
        <w:rPr>
          <w:sz w:val="22"/>
        </w:rPr>
        <w:t>34</w:t>
      </w:r>
      <w:r>
        <w:rPr>
          <w:sz w:val="22"/>
        </w:rPr>
        <w:t>.</w:t>
      </w:r>
    </w:p>
    <w:p w14:paraId="67BF8B28" w14:textId="77777777" w:rsidR="00643D67" w:rsidRDefault="00643D67" w:rsidP="00643D67">
      <w:pPr>
        <w:autoSpaceDE w:val="0"/>
        <w:autoSpaceDN w:val="0"/>
        <w:adjustRightInd w:val="0"/>
        <w:rPr>
          <w:sz w:val="22"/>
        </w:rPr>
      </w:pPr>
    </w:p>
    <w:p w14:paraId="43A20F14" w14:textId="2D3F3C31" w:rsidR="00744684" w:rsidRPr="00744684" w:rsidRDefault="00FA2C11" w:rsidP="00643D67">
      <w:pPr>
        <w:autoSpaceDE w:val="0"/>
        <w:autoSpaceDN w:val="0"/>
        <w:adjustRightInd w:val="0"/>
        <w:spacing w:after="240"/>
        <w:jc w:val="both"/>
        <w:rPr>
          <w:rFonts w:eastAsiaTheme="minorHAnsi"/>
          <w:b/>
          <w:bCs/>
          <w:sz w:val="28"/>
          <w:szCs w:val="28"/>
          <w:lang w:eastAsia="en-US"/>
        </w:rPr>
      </w:pPr>
      <w:bookmarkStart w:id="0" w:name="_Hlk105398986"/>
      <w:r w:rsidRPr="00FA2C11">
        <w:rPr>
          <w:rFonts w:eastAsiaTheme="minorHAnsi"/>
          <w:b/>
          <w:bCs/>
          <w:sz w:val="28"/>
          <w:szCs w:val="28"/>
          <w:lang w:eastAsia="en-US"/>
        </w:rPr>
        <w:t>ZAPOBIEGANIE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FA2C11">
        <w:rPr>
          <w:rFonts w:eastAsiaTheme="minorHAnsi"/>
          <w:b/>
          <w:bCs/>
          <w:sz w:val="28"/>
          <w:szCs w:val="28"/>
          <w:lang w:eastAsia="en-US"/>
        </w:rPr>
        <w:t>POWIKŁANIOM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FA2C11">
        <w:rPr>
          <w:rFonts w:eastAsiaTheme="minorHAnsi"/>
          <w:b/>
          <w:bCs/>
          <w:sz w:val="28"/>
          <w:szCs w:val="28"/>
          <w:lang w:eastAsia="en-US"/>
        </w:rPr>
        <w:t>KOSTNYM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U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DOROSŁYCH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643D67">
        <w:rPr>
          <w:rFonts w:eastAsiaTheme="minorHAnsi"/>
          <w:b/>
          <w:bCs/>
          <w:sz w:val="28"/>
          <w:szCs w:val="28"/>
          <w:lang w:eastAsia="en-US"/>
        </w:rPr>
        <w:t>PACJENTÓW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Z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ZAAWANSOWANYM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PROCESEM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NOWOTWOROWYM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OBEJMUJĄCYM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4329A6">
        <w:rPr>
          <w:rFonts w:eastAsiaTheme="minorHAnsi"/>
          <w:b/>
          <w:bCs/>
          <w:sz w:val="28"/>
          <w:szCs w:val="28"/>
          <w:lang w:eastAsia="en-US"/>
        </w:rPr>
        <w:t>KOŚCI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>
        <w:rPr>
          <w:rFonts w:eastAsiaTheme="minorHAnsi"/>
          <w:b/>
          <w:bCs/>
          <w:sz w:val="28"/>
          <w:szCs w:val="28"/>
          <w:lang w:eastAsia="en-US"/>
        </w:rPr>
        <w:t>Z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>
        <w:rPr>
          <w:rFonts w:eastAsiaTheme="minorHAnsi"/>
          <w:b/>
          <w:bCs/>
          <w:sz w:val="28"/>
          <w:szCs w:val="28"/>
          <w:lang w:eastAsia="en-US"/>
        </w:rPr>
        <w:t>ZASTOSOWANIEM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>
        <w:rPr>
          <w:rFonts w:eastAsiaTheme="minorHAnsi"/>
          <w:b/>
          <w:bCs/>
          <w:sz w:val="28"/>
          <w:szCs w:val="28"/>
          <w:lang w:eastAsia="en-US"/>
        </w:rPr>
        <w:t>DENOSUMABU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744684" w:rsidRPr="00744684">
        <w:rPr>
          <w:rFonts w:eastAsiaTheme="minorHAnsi"/>
          <w:b/>
          <w:bCs/>
          <w:sz w:val="28"/>
          <w:szCs w:val="28"/>
          <w:lang w:eastAsia="en-US"/>
        </w:rPr>
        <w:t>(ICD-10</w:t>
      </w:r>
      <w:r w:rsidR="00643D67">
        <w:rPr>
          <w:rFonts w:eastAsiaTheme="minorHAnsi"/>
          <w:b/>
          <w:bCs/>
          <w:sz w:val="28"/>
          <w:szCs w:val="28"/>
          <w:lang w:eastAsia="en-US"/>
        </w:rPr>
        <w:t>: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5405C3" w:rsidRPr="0010402A">
        <w:rPr>
          <w:rFonts w:eastAsiaTheme="minorHAnsi"/>
          <w:b/>
          <w:bCs/>
          <w:sz w:val="28"/>
          <w:szCs w:val="28"/>
          <w:lang w:eastAsia="en-US"/>
        </w:rPr>
        <w:t>C18,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5405C3" w:rsidRPr="0010402A">
        <w:rPr>
          <w:rFonts w:eastAsiaTheme="minorHAnsi"/>
          <w:b/>
          <w:bCs/>
          <w:sz w:val="28"/>
          <w:szCs w:val="28"/>
          <w:lang w:eastAsia="en-US"/>
        </w:rPr>
        <w:t>C19,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5405C3" w:rsidRPr="0010402A">
        <w:rPr>
          <w:rFonts w:eastAsiaTheme="minorHAnsi"/>
          <w:b/>
          <w:bCs/>
          <w:sz w:val="28"/>
          <w:szCs w:val="28"/>
          <w:lang w:eastAsia="en-US"/>
        </w:rPr>
        <w:t>C20,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A42803" w:rsidRPr="0010402A">
        <w:rPr>
          <w:rFonts w:eastAsiaTheme="minorHAnsi"/>
          <w:b/>
          <w:bCs/>
          <w:sz w:val="28"/>
          <w:szCs w:val="28"/>
          <w:lang w:eastAsia="en-US"/>
        </w:rPr>
        <w:t>C34,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4329A6" w:rsidRPr="0010402A">
        <w:rPr>
          <w:rFonts w:eastAsiaTheme="minorHAnsi"/>
          <w:b/>
          <w:bCs/>
          <w:sz w:val="28"/>
          <w:szCs w:val="28"/>
          <w:lang w:eastAsia="en-US"/>
        </w:rPr>
        <w:t>C</w:t>
      </w:r>
      <w:r w:rsidR="00652C12" w:rsidRPr="0010402A">
        <w:rPr>
          <w:rFonts w:eastAsiaTheme="minorHAnsi"/>
          <w:b/>
          <w:bCs/>
          <w:sz w:val="28"/>
          <w:szCs w:val="28"/>
          <w:lang w:eastAsia="en-US"/>
        </w:rPr>
        <w:t>50,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696009" w:rsidRPr="0010402A">
        <w:rPr>
          <w:rFonts w:eastAsiaTheme="minorHAnsi"/>
          <w:b/>
          <w:bCs/>
          <w:sz w:val="28"/>
          <w:szCs w:val="28"/>
          <w:lang w:eastAsia="en-US"/>
        </w:rPr>
        <w:t>C61</w:t>
      </w:r>
      <w:r w:rsidR="00E60E1B" w:rsidRPr="0010402A">
        <w:rPr>
          <w:rFonts w:eastAsiaTheme="minorHAnsi"/>
          <w:b/>
          <w:bCs/>
          <w:sz w:val="28"/>
          <w:szCs w:val="28"/>
          <w:lang w:eastAsia="en-US"/>
        </w:rPr>
        <w:t>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E60E1B" w:rsidRPr="0010402A">
        <w:rPr>
          <w:rFonts w:eastAsiaTheme="minorHAnsi"/>
          <w:b/>
          <w:bCs/>
          <w:sz w:val="28"/>
          <w:szCs w:val="28"/>
          <w:lang w:eastAsia="en-US"/>
        </w:rPr>
        <w:t>C64,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C2129F" w:rsidRPr="0010402A">
        <w:rPr>
          <w:rFonts w:eastAsiaTheme="minorHAnsi"/>
          <w:b/>
          <w:bCs/>
          <w:sz w:val="28"/>
          <w:szCs w:val="28"/>
          <w:lang w:eastAsia="en-US"/>
        </w:rPr>
        <w:t>C67</w:t>
      </w:r>
      <w:r w:rsidR="00A47999" w:rsidRPr="0010402A">
        <w:rPr>
          <w:rFonts w:eastAsiaTheme="minorHAnsi"/>
          <w:b/>
          <w:bCs/>
          <w:sz w:val="28"/>
          <w:szCs w:val="28"/>
          <w:lang w:eastAsia="en-US"/>
        </w:rPr>
        <w:t>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5B2320" w:rsidRPr="005B2320">
        <w:rPr>
          <w:rFonts w:eastAsiaTheme="minorHAnsi"/>
          <w:b/>
          <w:bCs/>
          <w:sz w:val="28"/>
          <w:szCs w:val="28"/>
          <w:lang w:eastAsia="en-US"/>
        </w:rPr>
        <w:t>C79.5</w:t>
      </w:r>
      <w:r w:rsidR="005B2320">
        <w:rPr>
          <w:rFonts w:eastAsiaTheme="minorHAnsi"/>
          <w:b/>
          <w:bCs/>
          <w:sz w:val="28"/>
          <w:szCs w:val="28"/>
          <w:lang w:eastAsia="en-US"/>
        </w:rPr>
        <w:t>,</w:t>
      </w:r>
      <w:r w:rsidR="00E74A9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A47999" w:rsidRPr="0010402A">
        <w:rPr>
          <w:rFonts w:eastAsiaTheme="minorHAnsi"/>
          <w:b/>
          <w:bCs/>
          <w:sz w:val="28"/>
          <w:szCs w:val="28"/>
          <w:lang w:eastAsia="en-US"/>
        </w:rPr>
        <w:t>C90.0</w:t>
      </w:r>
      <w:r w:rsidR="00744684" w:rsidRPr="0010402A">
        <w:rPr>
          <w:rFonts w:eastAsiaTheme="minorHAnsi"/>
          <w:b/>
          <w:bCs/>
          <w:sz w:val="28"/>
          <w:szCs w:val="28"/>
          <w:lang w:eastAsia="en-US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65"/>
        <w:gridCol w:w="4111"/>
        <w:gridCol w:w="5612"/>
      </w:tblGrid>
      <w:tr w:rsidR="00744684" w:rsidRPr="007D7922" w14:paraId="3C7BA0E9" w14:textId="77777777" w:rsidTr="00643D67">
        <w:trPr>
          <w:trHeight w:val="567"/>
          <w:jc w:val="center"/>
        </w:trPr>
        <w:tc>
          <w:tcPr>
            <w:tcW w:w="15388" w:type="dxa"/>
            <w:gridSpan w:val="3"/>
            <w:vAlign w:val="center"/>
          </w:tcPr>
          <w:bookmarkEnd w:id="0"/>
          <w:p w14:paraId="3B295A57" w14:textId="497E6438" w:rsidR="00744684" w:rsidRPr="007D7922" w:rsidRDefault="00744684" w:rsidP="00A13920">
            <w:pPr>
              <w:jc w:val="center"/>
              <w:rPr>
                <w:b/>
                <w:sz w:val="20"/>
                <w:szCs w:val="20"/>
              </w:rPr>
            </w:pPr>
            <w:r w:rsidRPr="007D7922">
              <w:rPr>
                <w:b/>
                <w:sz w:val="20"/>
                <w:szCs w:val="20"/>
              </w:rPr>
              <w:t>ZAKRES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ŚWIADCZENIA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GWARANTOWANEGO</w:t>
            </w:r>
          </w:p>
        </w:tc>
      </w:tr>
      <w:tr w:rsidR="00A175BB" w:rsidRPr="007D7922" w14:paraId="47C0A5F7" w14:textId="77777777" w:rsidTr="00E74A90">
        <w:trPr>
          <w:trHeight w:val="567"/>
          <w:jc w:val="center"/>
        </w:trPr>
        <w:tc>
          <w:tcPr>
            <w:tcW w:w="5665" w:type="dxa"/>
            <w:vAlign w:val="center"/>
          </w:tcPr>
          <w:p w14:paraId="6DD8D44C" w14:textId="77777777" w:rsidR="00744684" w:rsidRPr="007D7922" w:rsidRDefault="00744684" w:rsidP="00A13920">
            <w:pPr>
              <w:jc w:val="center"/>
              <w:rPr>
                <w:b/>
                <w:sz w:val="20"/>
                <w:szCs w:val="20"/>
              </w:rPr>
            </w:pPr>
            <w:r w:rsidRPr="007D7922">
              <w:rPr>
                <w:b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325556A7" w14:textId="3CC5FE8F" w:rsidR="00744684" w:rsidRPr="007D7922" w:rsidRDefault="00744684" w:rsidP="00A13920">
            <w:pPr>
              <w:jc w:val="center"/>
              <w:rPr>
                <w:b/>
                <w:sz w:val="20"/>
                <w:szCs w:val="20"/>
              </w:rPr>
            </w:pPr>
            <w:r w:rsidRPr="007D7922">
              <w:rPr>
                <w:b/>
                <w:sz w:val="20"/>
                <w:szCs w:val="20"/>
              </w:rPr>
              <w:t>SCHEMAT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DAWKOWANIA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LEKÓW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E74A90">
              <w:rPr>
                <w:b/>
                <w:sz w:val="20"/>
                <w:szCs w:val="20"/>
              </w:rPr>
              <w:br/>
            </w:r>
            <w:r w:rsidRPr="007D7922">
              <w:rPr>
                <w:b/>
                <w:sz w:val="20"/>
                <w:szCs w:val="20"/>
              </w:rPr>
              <w:t>W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PROGRAMIE</w:t>
            </w:r>
          </w:p>
        </w:tc>
        <w:tc>
          <w:tcPr>
            <w:tcW w:w="5612" w:type="dxa"/>
            <w:tcBorders>
              <w:right w:val="single" w:sz="4" w:space="0" w:color="auto"/>
            </w:tcBorders>
            <w:vAlign w:val="center"/>
          </w:tcPr>
          <w:p w14:paraId="0EEA2601" w14:textId="12C38B78" w:rsidR="00744684" w:rsidRPr="007D7922" w:rsidRDefault="00744684" w:rsidP="00A13920">
            <w:pPr>
              <w:jc w:val="center"/>
              <w:rPr>
                <w:b/>
                <w:sz w:val="20"/>
                <w:szCs w:val="20"/>
              </w:rPr>
            </w:pPr>
            <w:r w:rsidRPr="007D7922">
              <w:rPr>
                <w:b/>
                <w:sz w:val="20"/>
                <w:szCs w:val="20"/>
              </w:rPr>
              <w:t>BADANIA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DIAGNOSTYCZNE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WYKONYWANE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E74A90">
              <w:rPr>
                <w:b/>
                <w:sz w:val="20"/>
                <w:szCs w:val="20"/>
              </w:rPr>
              <w:br/>
            </w:r>
            <w:r w:rsidRPr="007D7922">
              <w:rPr>
                <w:b/>
                <w:sz w:val="20"/>
                <w:szCs w:val="20"/>
              </w:rPr>
              <w:t>W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RAMACH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7D7922">
              <w:rPr>
                <w:b/>
                <w:sz w:val="20"/>
                <w:szCs w:val="20"/>
              </w:rPr>
              <w:t>PROGRAMU</w:t>
            </w:r>
          </w:p>
        </w:tc>
      </w:tr>
      <w:tr w:rsidR="00A175BB" w:rsidRPr="007D7922" w14:paraId="238A8443" w14:textId="77777777" w:rsidTr="00E74A90">
        <w:trPr>
          <w:trHeight w:val="20"/>
          <w:jc w:val="center"/>
        </w:trPr>
        <w:tc>
          <w:tcPr>
            <w:tcW w:w="5665" w:type="dxa"/>
          </w:tcPr>
          <w:p w14:paraId="0F8AB86B" w14:textId="718521E4" w:rsidR="00744684" w:rsidRPr="00E74A90" w:rsidRDefault="00744684" w:rsidP="00E74A90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74A90">
              <w:rPr>
                <w:b/>
                <w:bCs/>
                <w:sz w:val="20"/>
                <w:szCs w:val="20"/>
              </w:rPr>
              <w:t>Kryteria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kwalifikowania</w:t>
            </w:r>
          </w:p>
          <w:p w14:paraId="382859FF" w14:textId="0D3B13D9" w:rsidR="00250403" w:rsidRPr="00E74A90" w:rsidRDefault="00112391" w:rsidP="00E74A90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wiek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18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lat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powyżej</w:t>
            </w:r>
            <w:r w:rsidR="00B1115C" w:rsidRPr="00E74A90">
              <w:rPr>
                <w:sz w:val="20"/>
                <w:szCs w:val="20"/>
              </w:rPr>
              <w:t>;</w:t>
            </w:r>
          </w:p>
          <w:p w14:paraId="6144D59C" w14:textId="6571087F" w:rsidR="00895FB8" w:rsidRPr="00E74A90" w:rsidRDefault="00895FB8" w:rsidP="00E74A90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stan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sprawności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wg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ECOG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0-2;</w:t>
            </w:r>
          </w:p>
          <w:p w14:paraId="32B6C794" w14:textId="79971B2B" w:rsidR="00EC4B20" w:rsidRPr="00E74A90" w:rsidRDefault="00EC4B20" w:rsidP="00E74A90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rozpoznanie:</w:t>
            </w:r>
          </w:p>
          <w:p w14:paraId="12C5364F" w14:textId="29432F55" w:rsidR="00EC4B20" w:rsidRPr="00E74A90" w:rsidRDefault="00EC4B20" w:rsidP="00E74A90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uogólnion</w:t>
            </w:r>
            <w:r w:rsidR="00E7207C" w:rsidRPr="00E74A90">
              <w:rPr>
                <w:sz w:val="20"/>
                <w:szCs w:val="20"/>
              </w:rPr>
              <w:t>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proces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nowotworow</w:t>
            </w:r>
            <w:r w:rsidR="00E7207C" w:rsidRPr="00E74A90">
              <w:rPr>
                <w:sz w:val="20"/>
                <w:szCs w:val="20"/>
              </w:rPr>
              <w:t>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(IV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stopień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zaawansowania)</w:t>
            </w:r>
            <w:r w:rsidR="00E74A90">
              <w:rPr>
                <w:sz w:val="20"/>
                <w:szCs w:val="20"/>
              </w:rPr>
              <w:t xml:space="preserve"> </w:t>
            </w:r>
            <w:r w:rsidR="00894E49" w:rsidRPr="00E74A90">
              <w:rPr>
                <w:sz w:val="20"/>
                <w:szCs w:val="20"/>
              </w:rPr>
              <w:t>–</w:t>
            </w:r>
            <w:r w:rsidR="00E74A90">
              <w:rPr>
                <w:sz w:val="20"/>
                <w:szCs w:val="20"/>
              </w:rPr>
              <w:t xml:space="preserve"> </w:t>
            </w:r>
            <w:r w:rsidR="00305992" w:rsidRPr="00E74A90">
              <w:rPr>
                <w:sz w:val="20"/>
                <w:szCs w:val="20"/>
              </w:rPr>
              <w:t>potwierdzon</w:t>
            </w:r>
            <w:r w:rsidR="00B05860" w:rsidRPr="00E74A90">
              <w:rPr>
                <w:sz w:val="20"/>
                <w:szCs w:val="20"/>
              </w:rPr>
              <w:t>y</w:t>
            </w:r>
            <w:r w:rsidR="00E74A90">
              <w:rPr>
                <w:sz w:val="20"/>
                <w:szCs w:val="20"/>
              </w:rPr>
              <w:t xml:space="preserve"> </w:t>
            </w:r>
            <w:r w:rsidR="00895FB8" w:rsidRPr="00E74A90">
              <w:rPr>
                <w:sz w:val="20"/>
                <w:szCs w:val="20"/>
              </w:rPr>
              <w:t>histologiczn</w:t>
            </w:r>
            <w:r w:rsidR="00F649A1" w:rsidRPr="00E74A90">
              <w:rPr>
                <w:sz w:val="20"/>
                <w:szCs w:val="20"/>
              </w:rPr>
              <w:t>ie</w:t>
            </w:r>
            <w:r w:rsidR="00E74A90">
              <w:rPr>
                <w:sz w:val="20"/>
                <w:szCs w:val="20"/>
              </w:rPr>
              <w:t xml:space="preserve"> </w:t>
            </w:r>
            <w:r w:rsidR="00895FB8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895FB8" w:rsidRPr="00E74A90">
              <w:rPr>
                <w:sz w:val="20"/>
                <w:szCs w:val="20"/>
              </w:rPr>
              <w:t>cytologiczn</w:t>
            </w:r>
            <w:r w:rsidR="00F649A1" w:rsidRPr="00E74A90">
              <w:rPr>
                <w:sz w:val="20"/>
                <w:szCs w:val="20"/>
              </w:rPr>
              <w:t>ie</w:t>
            </w:r>
            <w:r w:rsidR="00E74A90">
              <w:rPr>
                <w:sz w:val="20"/>
                <w:szCs w:val="20"/>
              </w:rPr>
              <w:t xml:space="preserve"> </w:t>
            </w:r>
            <w:r w:rsidR="00E710D3" w:rsidRPr="00E74A90">
              <w:rPr>
                <w:sz w:val="20"/>
                <w:szCs w:val="20"/>
              </w:rPr>
              <w:t>nowotw</w:t>
            </w:r>
            <w:r w:rsidR="00B05860" w:rsidRPr="00E74A90">
              <w:rPr>
                <w:sz w:val="20"/>
                <w:szCs w:val="20"/>
              </w:rPr>
              <w:t>ór</w:t>
            </w:r>
            <w:r w:rsidR="00E74A90">
              <w:rPr>
                <w:sz w:val="20"/>
                <w:szCs w:val="20"/>
              </w:rPr>
              <w:t xml:space="preserve"> </w:t>
            </w:r>
            <w:r w:rsidR="00E710D3" w:rsidRPr="00E74A90">
              <w:rPr>
                <w:sz w:val="20"/>
                <w:szCs w:val="20"/>
              </w:rPr>
              <w:t>lit</w:t>
            </w:r>
            <w:r w:rsidR="00B05860" w:rsidRPr="00E74A90">
              <w:rPr>
                <w:sz w:val="20"/>
                <w:szCs w:val="20"/>
              </w:rPr>
              <w:t>y</w:t>
            </w:r>
          </w:p>
          <w:p w14:paraId="144B9CE0" w14:textId="603317AB" w:rsidR="00657B4C" w:rsidRPr="00E74A90" w:rsidRDefault="00657B4C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lub</w:t>
            </w:r>
          </w:p>
          <w:p w14:paraId="2BC6ED8E" w14:textId="0E83C9AC" w:rsidR="007E753D" w:rsidRPr="00E74A90" w:rsidRDefault="00CA052A" w:rsidP="00E74A90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szpiczak</w:t>
            </w:r>
            <w:r w:rsidR="00E74A90">
              <w:rPr>
                <w:sz w:val="20"/>
                <w:szCs w:val="20"/>
              </w:rPr>
              <w:t xml:space="preserve"> </w:t>
            </w:r>
            <w:r w:rsidR="007E753D" w:rsidRPr="00E74A90">
              <w:rPr>
                <w:sz w:val="20"/>
                <w:szCs w:val="20"/>
              </w:rPr>
              <w:t>plazmocytow</w:t>
            </w:r>
            <w:r w:rsidR="00DA5E51" w:rsidRPr="00E74A90">
              <w:rPr>
                <w:sz w:val="20"/>
                <w:szCs w:val="20"/>
              </w:rPr>
              <w:t>y</w:t>
            </w:r>
            <w:r w:rsidR="00B1115C" w:rsidRPr="00E74A90">
              <w:rPr>
                <w:sz w:val="20"/>
                <w:szCs w:val="20"/>
              </w:rPr>
              <w:t>;</w:t>
            </w:r>
            <w:r w:rsidR="00E74A90">
              <w:rPr>
                <w:sz w:val="20"/>
                <w:szCs w:val="20"/>
              </w:rPr>
              <w:t xml:space="preserve"> </w:t>
            </w:r>
          </w:p>
          <w:p w14:paraId="78AAE0F1" w14:textId="644AC804" w:rsidR="00F75C51" w:rsidRPr="00E74A90" w:rsidRDefault="001D17C9" w:rsidP="00E74A90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potwierdzona</w:t>
            </w:r>
            <w:r w:rsidR="00E74A90">
              <w:rPr>
                <w:sz w:val="20"/>
                <w:szCs w:val="20"/>
              </w:rPr>
              <w:t xml:space="preserve"> </w:t>
            </w:r>
            <w:r w:rsidR="00623BBF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623BBF" w:rsidRPr="00E74A90">
              <w:rPr>
                <w:sz w:val="20"/>
                <w:szCs w:val="20"/>
              </w:rPr>
              <w:t>badaniu</w:t>
            </w:r>
            <w:r w:rsidR="00E74A90">
              <w:rPr>
                <w:sz w:val="20"/>
                <w:szCs w:val="20"/>
              </w:rPr>
              <w:t xml:space="preserve"> </w:t>
            </w:r>
            <w:r w:rsidR="00623BBF" w:rsidRPr="00E74A90">
              <w:rPr>
                <w:sz w:val="20"/>
                <w:szCs w:val="20"/>
              </w:rPr>
              <w:t>obrazowym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obecność</w:t>
            </w:r>
            <w:r w:rsidR="00F75C51" w:rsidRPr="00E74A90">
              <w:rPr>
                <w:sz w:val="20"/>
                <w:szCs w:val="20"/>
              </w:rPr>
              <w:t>:</w:t>
            </w:r>
          </w:p>
          <w:p w14:paraId="786AAD10" w14:textId="750C24C0" w:rsidR="00F75C51" w:rsidRPr="00E74A90" w:rsidRDefault="00056DD5" w:rsidP="00E74A90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="00533BF3" w:rsidRPr="00E74A90">
              <w:rPr>
                <w:sz w:val="20"/>
                <w:szCs w:val="20"/>
              </w:rPr>
              <w:t>nowotworów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litych</w:t>
            </w:r>
            <w:r w:rsidR="00E74A90">
              <w:rPr>
                <w:sz w:val="20"/>
                <w:szCs w:val="20"/>
              </w:rPr>
              <w:t xml:space="preserve"> </w:t>
            </w:r>
            <w:r w:rsidR="00533BF3" w:rsidRPr="00E74A90">
              <w:rPr>
                <w:sz w:val="20"/>
                <w:szCs w:val="20"/>
              </w:rPr>
              <w:t>–</w:t>
            </w:r>
            <w:r w:rsidR="00E74A90">
              <w:rPr>
                <w:sz w:val="20"/>
                <w:szCs w:val="20"/>
              </w:rPr>
              <w:t xml:space="preserve"> </w:t>
            </w:r>
            <w:r w:rsidR="00420D6D"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="00420D6D"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="002B0A73" w:rsidRPr="00E74A90">
              <w:rPr>
                <w:sz w:val="20"/>
                <w:szCs w:val="20"/>
              </w:rPr>
              <w:t>jedne</w:t>
            </w:r>
            <w:r w:rsidRPr="00E74A90">
              <w:rPr>
                <w:sz w:val="20"/>
                <w:szCs w:val="20"/>
              </w:rPr>
              <w:t>j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zmiany</w:t>
            </w:r>
            <w:r w:rsidR="00E74A90">
              <w:rPr>
                <w:sz w:val="20"/>
                <w:szCs w:val="20"/>
              </w:rPr>
              <w:t xml:space="preserve"> </w:t>
            </w:r>
            <w:r w:rsidR="00654263" w:rsidRPr="00E74A90">
              <w:rPr>
                <w:sz w:val="20"/>
                <w:szCs w:val="20"/>
              </w:rPr>
              <w:t>przerzut</w:t>
            </w:r>
            <w:r w:rsidRPr="00E74A90">
              <w:rPr>
                <w:sz w:val="20"/>
                <w:szCs w:val="20"/>
              </w:rPr>
              <w:t>owej</w:t>
            </w:r>
            <w:r w:rsidR="00E74A90">
              <w:rPr>
                <w:sz w:val="20"/>
                <w:szCs w:val="20"/>
              </w:rPr>
              <w:t xml:space="preserve"> </w:t>
            </w:r>
            <w:r w:rsidR="00654263"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="00654263" w:rsidRPr="00E74A90">
              <w:rPr>
                <w:sz w:val="20"/>
                <w:szCs w:val="20"/>
              </w:rPr>
              <w:t>kości</w:t>
            </w:r>
            <w:r w:rsidR="005E440B" w:rsidRPr="00E74A90">
              <w:rPr>
                <w:sz w:val="20"/>
                <w:szCs w:val="20"/>
              </w:rPr>
              <w:t>;</w:t>
            </w:r>
            <w:r w:rsidR="00E74A90">
              <w:rPr>
                <w:sz w:val="20"/>
                <w:szCs w:val="20"/>
              </w:rPr>
              <w:t xml:space="preserve"> </w:t>
            </w:r>
          </w:p>
          <w:p w14:paraId="79EEB54E" w14:textId="6A0B0C90" w:rsidR="00F75C51" w:rsidRPr="00E74A90" w:rsidRDefault="00D246B9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lub</w:t>
            </w:r>
          </w:p>
          <w:p w14:paraId="243D9665" w14:textId="67A39ADD" w:rsidR="00B1115C" w:rsidRPr="00E74A90" w:rsidRDefault="00117D33" w:rsidP="00E74A90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szpiczaka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plazmocytowego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–</w:t>
            </w:r>
            <w:r w:rsidR="00E74A90">
              <w:rPr>
                <w:sz w:val="20"/>
                <w:szCs w:val="20"/>
              </w:rPr>
              <w:t xml:space="preserve"> </w:t>
            </w:r>
            <w:r w:rsidR="00420D6D"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="00420D6D"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="002B0A73" w:rsidRPr="00E74A90">
              <w:rPr>
                <w:sz w:val="20"/>
                <w:szCs w:val="20"/>
              </w:rPr>
              <w:t>jednej</w:t>
            </w:r>
            <w:r w:rsidR="00E74A90">
              <w:rPr>
                <w:sz w:val="20"/>
                <w:szCs w:val="20"/>
              </w:rPr>
              <w:t xml:space="preserve"> </w:t>
            </w:r>
            <w:r w:rsidR="00A60AE5" w:rsidRPr="00E74A90">
              <w:rPr>
                <w:sz w:val="20"/>
                <w:szCs w:val="20"/>
              </w:rPr>
              <w:t>zmiany</w:t>
            </w:r>
            <w:r w:rsidR="00E74A90">
              <w:rPr>
                <w:sz w:val="20"/>
                <w:szCs w:val="20"/>
              </w:rPr>
              <w:t xml:space="preserve"> </w:t>
            </w:r>
            <w:r w:rsidR="00D246B9" w:rsidRPr="00E74A90">
              <w:rPr>
                <w:sz w:val="20"/>
                <w:szCs w:val="20"/>
              </w:rPr>
              <w:t>osteolityczn</w:t>
            </w:r>
            <w:r w:rsidR="00A60AE5" w:rsidRPr="00E74A90">
              <w:rPr>
                <w:sz w:val="20"/>
                <w:szCs w:val="20"/>
              </w:rPr>
              <w:t>ej</w:t>
            </w:r>
            <w:r w:rsidR="00E74A90">
              <w:rPr>
                <w:sz w:val="20"/>
                <w:szCs w:val="20"/>
              </w:rPr>
              <w:t xml:space="preserve"> </w:t>
            </w:r>
            <w:r w:rsidR="00C92739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AE7870" w:rsidRPr="00E74A90">
              <w:rPr>
                <w:sz w:val="20"/>
                <w:szCs w:val="20"/>
              </w:rPr>
              <w:t>z</w:t>
            </w:r>
            <w:r w:rsidR="00F772A4" w:rsidRPr="00E74A90">
              <w:rPr>
                <w:sz w:val="20"/>
                <w:szCs w:val="20"/>
              </w:rPr>
              <w:t>miany</w:t>
            </w:r>
            <w:r w:rsidR="00E74A90">
              <w:rPr>
                <w:sz w:val="20"/>
                <w:szCs w:val="20"/>
              </w:rPr>
              <w:t xml:space="preserve"> </w:t>
            </w:r>
            <w:r w:rsidR="00AB0EEF" w:rsidRPr="00E74A90">
              <w:rPr>
                <w:sz w:val="20"/>
                <w:szCs w:val="20"/>
              </w:rPr>
              <w:t>naciek</w:t>
            </w:r>
            <w:r w:rsidR="005A283E" w:rsidRPr="00E74A90">
              <w:rPr>
                <w:sz w:val="20"/>
                <w:szCs w:val="20"/>
              </w:rPr>
              <w:t>ającej</w:t>
            </w:r>
            <w:r w:rsidR="00E74A90">
              <w:rPr>
                <w:sz w:val="20"/>
                <w:szCs w:val="20"/>
              </w:rPr>
              <w:t xml:space="preserve"> </w:t>
            </w:r>
            <w:r w:rsidR="00F772A4" w:rsidRPr="00E74A90">
              <w:rPr>
                <w:sz w:val="20"/>
                <w:szCs w:val="20"/>
              </w:rPr>
              <w:t>kości</w:t>
            </w:r>
            <w:r w:rsidR="00420D6D" w:rsidRPr="00E74A90">
              <w:rPr>
                <w:sz w:val="20"/>
                <w:szCs w:val="20"/>
              </w:rPr>
              <w:t>;</w:t>
            </w:r>
          </w:p>
          <w:p w14:paraId="716E697A" w14:textId="007D265B" w:rsidR="00543C09" w:rsidRPr="00E74A90" w:rsidRDefault="00543C09" w:rsidP="00E74A90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ind w:left="589" w:hanging="362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a)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pacjentów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przerzutami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nowotworów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litych: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nietolerancja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przeciwskazania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stosowania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bisfosfonianów</w:t>
            </w:r>
            <w:r w:rsidR="00E74A90">
              <w:rPr>
                <w:sz w:val="20"/>
                <w:szCs w:val="20"/>
              </w:rPr>
              <w:t xml:space="preserve"> </w:t>
            </w:r>
          </w:p>
          <w:p w14:paraId="7E6964B1" w14:textId="77777777" w:rsidR="00543C09" w:rsidRPr="00E74A90" w:rsidRDefault="00543C09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lub</w:t>
            </w:r>
          </w:p>
          <w:p w14:paraId="40076B1A" w14:textId="0B0C5E87" w:rsidR="00543C09" w:rsidRPr="00E74A90" w:rsidRDefault="00543C09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589" w:hanging="135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b)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pacjentów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szpiczakiem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plazmocytowym: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nietolerancja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przeciwskazania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stosowania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bisfosfonianów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stwierdzenie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zaburzeń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fun</w:t>
            </w:r>
            <w:r w:rsidR="00834416" w:rsidRPr="00E74A90">
              <w:rPr>
                <w:sz w:val="20"/>
                <w:szCs w:val="20"/>
              </w:rPr>
              <w:t>k</w:t>
            </w:r>
            <w:r w:rsidRPr="00E74A90">
              <w:rPr>
                <w:sz w:val="20"/>
                <w:szCs w:val="20"/>
              </w:rPr>
              <w:t>cji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nerek</w:t>
            </w:r>
            <w:r w:rsidR="008224FF" w:rsidRPr="00E74A90">
              <w:rPr>
                <w:sz w:val="20"/>
                <w:szCs w:val="20"/>
              </w:rPr>
              <w:t>.</w:t>
            </w:r>
          </w:p>
          <w:p w14:paraId="68512C70" w14:textId="1C334334" w:rsidR="00B2755F" w:rsidRPr="00E74A90" w:rsidRDefault="00172A5A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Kryteria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kwalifikacji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muszą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być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spełnione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łącznie.</w:t>
            </w:r>
          </w:p>
          <w:p w14:paraId="6D5CF702" w14:textId="7F2E60CE" w:rsidR="00E33EC2" w:rsidRPr="00E74A90" w:rsidRDefault="00057FD5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D</w:t>
            </w:r>
            <w:r w:rsidR="00172A5A" w:rsidRPr="00E74A90">
              <w:rPr>
                <w:sz w:val="20"/>
                <w:szCs w:val="20"/>
              </w:rPr>
              <w:t>o</w:t>
            </w:r>
            <w:r w:rsidR="00E74A90">
              <w:rPr>
                <w:sz w:val="20"/>
                <w:szCs w:val="20"/>
              </w:rPr>
              <w:t xml:space="preserve"> </w:t>
            </w:r>
            <w:r w:rsidR="00172A5A" w:rsidRPr="00E74A90">
              <w:rPr>
                <w:sz w:val="20"/>
                <w:szCs w:val="20"/>
              </w:rPr>
              <w:t>programu</w:t>
            </w:r>
            <w:r w:rsidR="00E74A90">
              <w:rPr>
                <w:sz w:val="20"/>
                <w:szCs w:val="20"/>
              </w:rPr>
              <w:t xml:space="preserve"> </w:t>
            </w:r>
            <w:r w:rsidR="00172A5A" w:rsidRPr="00E74A90">
              <w:rPr>
                <w:sz w:val="20"/>
                <w:szCs w:val="20"/>
              </w:rPr>
              <w:t>lekowego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celu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zapewnienia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kontynuacji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terapii,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mogą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być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kwalifikowani</w:t>
            </w:r>
            <w:r w:rsidR="00E74A90">
              <w:rPr>
                <w:sz w:val="20"/>
                <w:szCs w:val="20"/>
              </w:rPr>
              <w:t xml:space="preserve"> </w:t>
            </w:r>
            <w:r w:rsidR="00364C97" w:rsidRPr="00E74A90">
              <w:rPr>
                <w:sz w:val="20"/>
                <w:szCs w:val="20"/>
              </w:rPr>
              <w:t>chorzy</w:t>
            </w:r>
            <w:r w:rsidR="007E1536" w:rsidRPr="00E74A90">
              <w:rPr>
                <w:sz w:val="20"/>
                <w:szCs w:val="20"/>
              </w:rPr>
              <w:t>,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którzy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otrzymują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obecnie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leczenie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denosumabem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i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spełniali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kryteria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kwalifikacji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programu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lekowego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chwili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rozpoczęcia</w:t>
            </w:r>
            <w:r w:rsidR="00E74A90">
              <w:rPr>
                <w:sz w:val="20"/>
                <w:szCs w:val="20"/>
              </w:rPr>
              <w:t xml:space="preserve"> </w:t>
            </w:r>
            <w:r w:rsidR="007E1536" w:rsidRPr="00E74A90">
              <w:rPr>
                <w:sz w:val="20"/>
                <w:szCs w:val="20"/>
              </w:rPr>
              <w:t>leczenia</w:t>
            </w:r>
            <w:r w:rsidR="00E33EC2" w:rsidRPr="00E74A90">
              <w:rPr>
                <w:sz w:val="20"/>
                <w:szCs w:val="20"/>
              </w:rPr>
              <w:t>.</w:t>
            </w:r>
          </w:p>
          <w:p w14:paraId="42B65A15" w14:textId="77777777" w:rsidR="00E15883" w:rsidRPr="00E74A90" w:rsidRDefault="00E15883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9DAF99E" w14:textId="12049CF6" w:rsidR="006A4ED0" w:rsidRPr="00E74A90" w:rsidRDefault="006A4ED0" w:rsidP="00E74A90">
            <w:pPr>
              <w:numPr>
                <w:ilvl w:val="0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b/>
                <w:bCs/>
                <w:sz w:val="20"/>
                <w:szCs w:val="20"/>
              </w:rPr>
              <w:t>Kryteria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uniemożliwiające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udział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w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programie</w:t>
            </w:r>
          </w:p>
          <w:p w14:paraId="70A700F5" w14:textId="448F3B0C" w:rsidR="006A4ED0" w:rsidRPr="00E74A90" w:rsidRDefault="00E1588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c</w:t>
            </w:r>
            <w:r w:rsidR="006A4ED0" w:rsidRPr="00E74A90">
              <w:rPr>
                <w:sz w:val="20"/>
                <w:szCs w:val="20"/>
              </w:rPr>
              <w:t>iężka,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nieleczona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hipokalcemia,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zgodnie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punktem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4.4</w:t>
            </w:r>
            <w:r w:rsidR="00E74A90">
              <w:rPr>
                <w:sz w:val="20"/>
                <w:szCs w:val="20"/>
              </w:rPr>
              <w:t xml:space="preserve"> </w:t>
            </w:r>
            <w:r w:rsidR="00D263B6" w:rsidRPr="00E74A90">
              <w:rPr>
                <w:sz w:val="20"/>
                <w:szCs w:val="20"/>
              </w:rPr>
              <w:t>Charakterystyce</w:t>
            </w:r>
            <w:r w:rsidR="00E74A90">
              <w:rPr>
                <w:sz w:val="20"/>
                <w:szCs w:val="20"/>
              </w:rPr>
              <w:t xml:space="preserve"> </w:t>
            </w:r>
            <w:r w:rsidR="00D263B6" w:rsidRPr="00E74A90">
              <w:rPr>
                <w:sz w:val="20"/>
                <w:szCs w:val="20"/>
              </w:rPr>
              <w:t>Produktu</w:t>
            </w:r>
            <w:r w:rsidR="00E74A90">
              <w:rPr>
                <w:sz w:val="20"/>
                <w:szCs w:val="20"/>
              </w:rPr>
              <w:t xml:space="preserve"> </w:t>
            </w:r>
            <w:r w:rsidR="00D263B6" w:rsidRPr="00E74A90">
              <w:rPr>
                <w:sz w:val="20"/>
                <w:szCs w:val="20"/>
              </w:rPr>
              <w:t>Leczniczego</w:t>
            </w:r>
            <w:r w:rsidR="006A4ED0" w:rsidRPr="00E74A90">
              <w:rPr>
                <w:sz w:val="20"/>
                <w:szCs w:val="20"/>
              </w:rPr>
              <w:t>;</w:t>
            </w:r>
          </w:p>
          <w:p w14:paraId="51DC99AF" w14:textId="56DF8F11" w:rsidR="006A4ED0" w:rsidRPr="00E74A90" w:rsidRDefault="00E1588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n</w:t>
            </w:r>
            <w:r w:rsidR="006A4ED0" w:rsidRPr="00E74A90">
              <w:rPr>
                <w:sz w:val="20"/>
                <w:szCs w:val="20"/>
              </w:rPr>
              <w:t>iezagojone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rany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po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zabiegach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stomatologicznych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chirurgicznych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jamie</w:t>
            </w:r>
            <w:r w:rsidR="00E74A90">
              <w:rPr>
                <w:sz w:val="20"/>
                <w:szCs w:val="20"/>
              </w:rPr>
              <w:t xml:space="preserve"> </w:t>
            </w:r>
            <w:r w:rsidR="006A4ED0" w:rsidRPr="00E74A90">
              <w:rPr>
                <w:sz w:val="20"/>
                <w:szCs w:val="20"/>
              </w:rPr>
              <w:t>ustnej;</w:t>
            </w:r>
          </w:p>
          <w:p w14:paraId="7311E40D" w14:textId="3EA3817C" w:rsidR="008E48C1" w:rsidRPr="00E74A90" w:rsidRDefault="00E1588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m</w:t>
            </w:r>
            <w:r w:rsidR="00151877" w:rsidRPr="00E74A90">
              <w:rPr>
                <w:sz w:val="20"/>
                <w:szCs w:val="20"/>
              </w:rPr>
              <w:t>artwica</w:t>
            </w:r>
            <w:r w:rsidR="00E74A90">
              <w:rPr>
                <w:sz w:val="20"/>
                <w:szCs w:val="20"/>
              </w:rPr>
              <w:t xml:space="preserve"> </w:t>
            </w:r>
            <w:r w:rsidR="00151877"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="00126152" w:rsidRPr="00E74A90">
              <w:rPr>
                <w:sz w:val="20"/>
                <w:szCs w:val="20"/>
              </w:rPr>
              <w:t>szczęki</w:t>
            </w:r>
            <w:r w:rsidR="00E74A90">
              <w:rPr>
                <w:sz w:val="20"/>
                <w:szCs w:val="20"/>
              </w:rPr>
              <w:t xml:space="preserve"> </w:t>
            </w:r>
            <w:r w:rsidR="00151877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151877" w:rsidRPr="00E74A90">
              <w:rPr>
                <w:sz w:val="20"/>
                <w:szCs w:val="20"/>
              </w:rPr>
              <w:t>zap</w:t>
            </w:r>
            <w:r w:rsidR="007D7DE7" w:rsidRPr="00E74A90">
              <w:rPr>
                <w:sz w:val="20"/>
                <w:szCs w:val="20"/>
              </w:rPr>
              <w:t>alenie</w:t>
            </w:r>
            <w:r w:rsidR="00E74A90">
              <w:rPr>
                <w:sz w:val="20"/>
                <w:szCs w:val="20"/>
              </w:rPr>
              <w:t xml:space="preserve"> </w:t>
            </w:r>
            <w:r w:rsidR="007D7DE7"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="007D7DE7" w:rsidRPr="00E74A90">
              <w:rPr>
                <w:sz w:val="20"/>
                <w:szCs w:val="20"/>
              </w:rPr>
              <w:t>szczęki</w:t>
            </w:r>
            <w:r w:rsidR="00E74A90">
              <w:rPr>
                <w:sz w:val="20"/>
                <w:szCs w:val="20"/>
              </w:rPr>
              <w:t xml:space="preserve"> </w:t>
            </w:r>
            <w:r w:rsidR="007D7DE7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7D7DE7" w:rsidRPr="00E74A90">
              <w:rPr>
                <w:sz w:val="20"/>
                <w:szCs w:val="20"/>
              </w:rPr>
              <w:t>wywiadzie</w:t>
            </w:r>
          </w:p>
          <w:p w14:paraId="6A479C30" w14:textId="3BD0F578" w:rsidR="00215FF1" w:rsidRPr="00E74A90" w:rsidRDefault="00E1588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r</w:t>
            </w:r>
            <w:r w:rsidR="003E396B" w:rsidRPr="00E74A90">
              <w:rPr>
                <w:sz w:val="20"/>
                <w:szCs w:val="20"/>
              </w:rPr>
              <w:t>ównoczesne</w:t>
            </w:r>
            <w:r w:rsidR="00E74A90">
              <w:rPr>
                <w:sz w:val="20"/>
                <w:szCs w:val="20"/>
              </w:rPr>
              <w:t xml:space="preserve"> </w:t>
            </w:r>
            <w:r w:rsidR="003E396B" w:rsidRPr="00E74A90">
              <w:rPr>
                <w:sz w:val="20"/>
                <w:szCs w:val="20"/>
              </w:rPr>
              <w:t>leczenie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3E396B" w:rsidRPr="00E74A90">
              <w:rPr>
                <w:sz w:val="20"/>
                <w:szCs w:val="20"/>
              </w:rPr>
              <w:t>bisfosfonianami;</w:t>
            </w:r>
          </w:p>
          <w:p w14:paraId="57190490" w14:textId="53CBAE19" w:rsidR="003E396B" w:rsidRPr="00E74A90" w:rsidRDefault="00E1588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r</w:t>
            </w:r>
            <w:r w:rsidR="003E396B" w:rsidRPr="00E74A90">
              <w:rPr>
                <w:sz w:val="20"/>
                <w:szCs w:val="20"/>
              </w:rPr>
              <w:t>ównoczesne</w:t>
            </w:r>
            <w:r w:rsidR="00E74A90">
              <w:rPr>
                <w:sz w:val="20"/>
                <w:szCs w:val="20"/>
              </w:rPr>
              <w:t xml:space="preserve"> </w:t>
            </w:r>
            <w:r w:rsidR="003E396B" w:rsidRPr="00E74A90">
              <w:rPr>
                <w:sz w:val="20"/>
                <w:szCs w:val="20"/>
              </w:rPr>
              <w:t>leczenie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innymi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produktami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leczniczymi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zawierającymi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denosumab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(z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powodu</w:t>
            </w:r>
            <w:r w:rsidR="00E74A90">
              <w:rPr>
                <w:sz w:val="20"/>
                <w:szCs w:val="20"/>
              </w:rPr>
              <w:t xml:space="preserve"> </w:t>
            </w:r>
            <w:r w:rsidR="00681FBE" w:rsidRPr="00E74A90">
              <w:rPr>
                <w:sz w:val="20"/>
                <w:szCs w:val="20"/>
              </w:rPr>
              <w:t>osteoporozy).</w:t>
            </w:r>
          </w:p>
          <w:p w14:paraId="4FC81503" w14:textId="77777777" w:rsidR="006A4ED0" w:rsidRPr="00E74A90" w:rsidRDefault="006A4ED0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78F8C2D" w14:textId="0B276E4E" w:rsidR="00744684" w:rsidRPr="00E74A90" w:rsidRDefault="00744684" w:rsidP="00E74A90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74A90">
              <w:rPr>
                <w:b/>
                <w:bCs/>
                <w:sz w:val="20"/>
                <w:szCs w:val="20"/>
              </w:rPr>
              <w:t>Określenie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czasu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leczenia</w:t>
            </w:r>
          </w:p>
          <w:p w14:paraId="05ED7ECF" w14:textId="46D2F8D3" w:rsidR="00B2755F" w:rsidRPr="00E74A90" w:rsidRDefault="00744684" w:rsidP="00E74A90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czasu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podjęcia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decyzji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zakończeniu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leczenia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zgodnie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kryteriami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wyłączenia.</w:t>
            </w:r>
          </w:p>
          <w:p w14:paraId="7581BD09" w14:textId="466A7E39" w:rsidR="00B05860" w:rsidRPr="00E74A90" w:rsidRDefault="002C2D7F" w:rsidP="00E74A90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szpiczaka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plazmocytowego: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u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chorych,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którzy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po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dwóch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latach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leczenia</w:t>
            </w:r>
            <w:r w:rsidR="00E74A90">
              <w:rPr>
                <w:sz w:val="20"/>
                <w:szCs w:val="20"/>
              </w:rPr>
              <w:t xml:space="preserve"> </w:t>
            </w:r>
            <w:r w:rsidR="00FE663C" w:rsidRPr="00E74A90">
              <w:rPr>
                <w:sz w:val="20"/>
                <w:szCs w:val="20"/>
              </w:rPr>
              <w:t>denosumabem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osiągną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bardzo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dobrą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częściową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remisję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dzięki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stosowaniu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terapii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przeciwszpiczakowej</w:t>
            </w:r>
            <w:r w:rsidR="00E74A90">
              <w:rPr>
                <w:sz w:val="20"/>
                <w:szCs w:val="20"/>
              </w:rPr>
              <w:t xml:space="preserve"> </w:t>
            </w:r>
            <w:r w:rsidR="002D62AD" w:rsidRPr="00E74A90">
              <w:rPr>
                <w:sz w:val="20"/>
                <w:szCs w:val="20"/>
              </w:rPr>
              <w:t>można:</w:t>
            </w:r>
          </w:p>
          <w:p w14:paraId="3087FEF3" w14:textId="63E84FA5" w:rsidR="002D62AD" w:rsidRPr="00E74A90" w:rsidRDefault="00E05A57" w:rsidP="00E74A90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odstawić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denosumab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wówczas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6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miesiącach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należy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podać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pacjentowi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pojedynczą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dawkę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bisfosfonianów</w:t>
            </w:r>
          </w:p>
          <w:p w14:paraId="4C9316ED" w14:textId="1CCF9FD4" w:rsidR="00E05A57" w:rsidRPr="00E74A90" w:rsidRDefault="00E05A57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albo</w:t>
            </w:r>
          </w:p>
          <w:p w14:paraId="7F7A3DEF" w14:textId="76260681" w:rsidR="00E05A57" w:rsidRPr="00E74A90" w:rsidRDefault="00E05A57" w:rsidP="00E74A90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kontynuować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stosowanie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denosumabu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6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miesięcy,</w:t>
            </w:r>
          </w:p>
          <w:p w14:paraId="4B03276E" w14:textId="62F6F7EF" w:rsidR="00E05A57" w:rsidRPr="00E74A90" w:rsidRDefault="00E05A57" w:rsidP="00E74A9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biorąc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pod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uwagę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choroby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współistniejące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tym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osteoporozę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konieczność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kontynuacji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sterydoterapii.</w:t>
            </w:r>
            <w:r w:rsidR="00E74A90">
              <w:rPr>
                <w:sz w:val="20"/>
                <w:szCs w:val="20"/>
              </w:rPr>
              <w:t xml:space="preserve"> </w:t>
            </w:r>
          </w:p>
          <w:p w14:paraId="3F95A8A4" w14:textId="55B413C5" w:rsidR="005D2064" w:rsidRPr="00E74A90" w:rsidRDefault="0079056C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nawrotu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choroby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możliwe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jest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ponowne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rozpoczęcie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podaw</w:t>
            </w:r>
            <w:r w:rsidR="00E15883" w:rsidRPr="00E74A90">
              <w:rPr>
                <w:sz w:val="20"/>
                <w:szCs w:val="20"/>
              </w:rPr>
              <w:t>a</w:t>
            </w:r>
            <w:r w:rsidRPr="00E74A90">
              <w:rPr>
                <w:sz w:val="20"/>
                <w:szCs w:val="20"/>
              </w:rPr>
              <w:t>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denosumabu,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jeśli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chory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spełnia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kryteria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włączenia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programu.</w:t>
            </w:r>
          </w:p>
          <w:p w14:paraId="5DECDFAB" w14:textId="77777777" w:rsidR="00E15883" w:rsidRPr="00E74A90" w:rsidRDefault="00E15883" w:rsidP="00E74A9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438709F" w14:textId="087D2705" w:rsidR="00744684" w:rsidRPr="00E74A90" w:rsidRDefault="00744684" w:rsidP="00E74A90">
            <w:pPr>
              <w:numPr>
                <w:ilvl w:val="0"/>
                <w:numId w:val="29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74A90">
              <w:rPr>
                <w:b/>
                <w:bCs/>
                <w:sz w:val="20"/>
                <w:szCs w:val="20"/>
              </w:rPr>
              <w:t>Kryteria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wyłączenia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z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programu</w:t>
            </w:r>
          </w:p>
          <w:p w14:paraId="64456FA8" w14:textId="486C2937" w:rsidR="00744684" w:rsidRPr="00E74A90" w:rsidRDefault="00744684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objawy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nadwrażliwości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</w:t>
            </w:r>
            <w:r w:rsidR="00E74A90">
              <w:rPr>
                <w:sz w:val="20"/>
                <w:szCs w:val="20"/>
              </w:rPr>
              <w:t xml:space="preserve"> </w:t>
            </w:r>
            <w:r w:rsidR="006B1B6E" w:rsidRPr="00E74A90">
              <w:rPr>
                <w:sz w:val="20"/>
                <w:szCs w:val="20"/>
              </w:rPr>
              <w:t>denosumabu</w:t>
            </w:r>
            <w:r w:rsidR="00E74A90">
              <w:rPr>
                <w:sz w:val="20"/>
                <w:szCs w:val="20"/>
              </w:rPr>
              <w:t xml:space="preserve"> </w:t>
            </w:r>
            <w:r w:rsidR="006B1B6E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712EBB" w:rsidRPr="00E74A90">
              <w:rPr>
                <w:sz w:val="20"/>
                <w:szCs w:val="20"/>
              </w:rPr>
              <w:t>na</w:t>
            </w:r>
            <w:r w:rsidR="00E74A90">
              <w:rPr>
                <w:sz w:val="20"/>
                <w:szCs w:val="20"/>
              </w:rPr>
              <w:t xml:space="preserve"> </w:t>
            </w:r>
            <w:r w:rsidR="00712EBB" w:rsidRPr="00E74A90">
              <w:rPr>
                <w:sz w:val="20"/>
                <w:szCs w:val="20"/>
              </w:rPr>
              <w:t>którąkolwiek</w:t>
            </w:r>
            <w:r w:rsidR="00E74A90">
              <w:rPr>
                <w:sz w:val="20"/>
                <w:szCs w:val="20"/>
              </w:rPr>
              <w:t xml:space="preserve"> </w:t>
            </w:r>
            <w:r w:rsidR="00712EBB" w:rsidRPr="00E74A90">
              <w:rPr>
                <w:sz w:val="20"/>
                <w:szCs w:val="20"/>
              </w:rPr>
              <w:t>substancję</w:t>
            </w:r>
            <w:r w:rsidR="00E74A90">
              <w:rPr>
                <w:sz w:val="20"/>
                <w:szCs w:val="20"/>
              </w:rPr>
              <w:t xml:space="preserve"> </w:t>
            </w:r>
            <w:r w:rsidR="00712EBB" w:rsidRPr="00E74A90">
              <w:rPr>
                <w:sz w:val="20"/>
                <w:szCs w:val="20"/>
              </w:rPr>
              <w:t>pomocniczą</w:t>
            </w:r>
            <w:r w:rsidR="00E74A90">
              <w:rPr>
                <w:sz w:val="20"/>
                <w:szCs w:val="20"/>
              </w:rPr>
              <w:t xml:space="preserve"> </w:t>
            </w:r>
            <w:r w:rsidR="00712EBB" w:rsidRPr="00E74A90">
              <w:rPr>
                <w:sz w:val="20"/>
                <w:szCs w:val="20"/>
              </w:rPr>
              <w:t>preparatu</w:t>
            </w:r>
            <w:r w:rsidRPr="00E74A90">
              <w:rPr>
                <w:sz w:val="20"/>
                <w:szCs w:val="20"/>
              </w:rPr>
              <w:t>;</w:t>
            </w:r>
          </w:p>
          <w:p w14:paraId="6B05C090" w14:textId="6BCC1002" w:rsidR="00635053" w:rsidRPr="00E74A90" w:rsidRDefault="0063505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ciąża,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planowanie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ciąży,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karmienie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piersią;</w:t>
            </w:r>
          </w:p>
          <w:p w14:paraId="68B81989" w14:textId="1B89D722" w:rsidR="0024507A" w:rsidRPr="00E74A90" w:rsidRDefault="0024507A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wystąpienie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martwicy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szczęki</w:t>
            </w:r>
            <w:r w:rsidR="0001552D" w:rsidRPr="00E74A90">
              <w:rPr>
                <w:sz w:val="20"/>
                <w:szCs w:val="20"/>
              </w:rPr>
              <w:t>;</w:t>
            </w:r>
          </w:p>
          <w:p w14:paraId="1A9B5D86" w14:textId="2296FC15" w:rsidR="00C12FBB" w:rsidRPr="00E74A90" w:rsidRDefault="002648BA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wystąpienie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atypowego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złamania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udowej;</w:t>
            </w:r>
          </w:p>
          <w:p w14:paraId="35E866B6" w14:textId="08469222" w:rsidR="000A4F87" w:rsidRPr="00E74A90" w:rsidRDefault="000A4F87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progresja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bólu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kostnego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niezale</w:t>
            </w:r>
            <w:r w:rsidR="00773B4A" w:rsidRPr="00E74A90">
              <w:rPr>
                <w:sz w:val="20"/>
                <w:szCs w:val="20"/>
              </w:rPr>
              <w:t>ż</w:t>
            </w:r>
            <w:r w:rsidRPr="00E74A90">
              <w:rPr>
                <w:sz w:val="20"/>
                <w:szCs w:val="20"/>
              </w:rPr>
              <w:t>na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od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progresji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choroby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podstawowej</w:t>
            </w:r>
            <w:r w:rsidR="00E74A90">
              <w:rPr>
                <w:sz w:val="20"/>
                <w:szCs w:val="20"/>
              </w:rPr>
              <w:t xml:space="preserve"> </w:t>
            </w:r>
            <w:r w:rsidR="006962F8" w:rsidRPr="00E74A90">
              <w:rPr>
                <w:sz w:val="20"/>
                <w:szCs w:val="20"/>
              </w:rPr>
              <w:t>(w</w:t>
            </w:r>
            <w:r w:rsidR="00E74A90">
              <w:rPr>
                <w:sz w:val="20"/>
                <w:szCs w:val="20"/>
              </w:rPr>
              <w:t xml:space="preserve"> </w:t>
            </w:r>
            <w:r w:rsidR="006962F8"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="006962F8" w:rsidRPr="00E74A90">
              <w:rPr>
                <w:sz w:val="20"/>
                <w:szCs w:val="20"/>
              </w:rPr>
              <w:t>nowotworów</w:t>
            </w:r>
            <w:r w:rsidR="00E74A90">
              <w:rPr>
                <w:sz w:val="20"/>
                <w:szCs w:val="20"/>
              </w:rPr>
              <w:t xml:space="preserve"> </w:t>
            </w:r>
            <w:r w:rsidR="006962F8" w:rsidRPr="00E74A90">
              <w:rPr>
                <w:sz w:val="20"/>
                <w:szCs w:val="20"/>
              </w:rPr>
              <w:t>litych),</w:t>
            </w:r>
            <w:r w:rsidR="00E74A90">
              <w:rPr>
                <w:sz w:val="20"/>
                <w:szCs w:val="20"/>
              </w:rPr>
              <w:t xml:space="preserve"> </w:t>
            </w:r>
            <w:r w:rsidR="00D74065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nie</w:t>
            </w:r>
            <w:r w:rsidR="00D74065" w:rsidRPr="00E74A90">
              <w:rPr>
                <w:sz w:val="20"/>
                <w:szCs w:val="20"/>
              </w:rPr>
              <w:t>będąca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konsekwencją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terapii</w:t>
            </w:r>
            <w:r w:rsidR="00E74A90">
              <w:rPr>
                <w:sz w:val="20"/>
                <w:szCs w:val="20"/>
              </w:rPr>
              <w:t xml:space="preserve"> </w:t>
            </w:r>
            <w:r w:rsidR="006962F8" w:rsidRPr="00E74A90">
              <w:rPr>
                <w:sz w:val="20"/>
                <w:szCs w:val="20"/>
              </w:rPr>
              <w:t>podstawowej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(</w:t>
            </w:r>
            <w:r w:rsidR="0079056C" w:rsidRPr="00E74A90">
              <w:rPr>
                <w:sz w:val="20"/>
                <w:szCs w:val="20"/>
              </w:rPr>
              <w:t>np.</w:t>
            </w:r>
            <w:r w:rsidR="00E74A90">
              <w:rPr>
                <w:sz w:val="20"/>
                <w:szCs w:val="20"/>
              </w:rPr>
              <w:t xml:space="preserve"> </w:t>
            </w:r>
            <w:r w:rsidR="0079056C" w:rsidRPr="00E74A90">
              <w:rPr>
                <w:sz w:val="20"/>
                <w:szCs w:val="20"/>
              </w:rPr>
              <w:t>po</w:t>
            </w:r>
            <w:r w:rsidR="002C2D7F" w:rsidRPr="00E74A90">
              <w:rPr>
                <w:sz w:val="20"/>
                <w:szCs w:val="20"/>
              </w:rPr>
              <w:t>lineuropatii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przypadku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szpiczaka</w:t>
            </w:r>
            <w:r w:rsidR="00E74A90">
              <w:rPr>
                <w:sz w:val="20"/>
                <w:szCs w:val="20"/>
              </w:rPr>
              <w:t xml:space="preserve"> </w:t>
            </w:r>
            <w:r w:rsidR="00757EBE" w:rsidRPr="00E74A90">
              <w:rPr>
                <w:sz w:val="20"/>
                <w:szCs w:val="20"/>
              </w:rPr>
              <w:t>plazmocytow</w:t>
            </w:r>
            <w:r w:rsidR="006962F8" w:rsidRPr="00E74A90">
              <w:rPr>
                <w:sz w:val="20"/>
                <w:szCs w:val="20"/>
              </w:rPr>
              <w:t>ego)</w:t>
            </w:r>
            <w:r w:rsidR="00EF31F4" w:rsidRPr="00E74A90">
              <w:rPr>
                <w:sz w:val="20"/>
                <w:szCs w:val="20"/>
              </w:rPr>
              <w:t>,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zdefiniowana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jako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konieczność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włączenia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silnych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opioidów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2517D7" w:rsidRPr="00E74A90">
              <w:rPr>
                <w:sz w:val="20"/>
                <w:szCs w:val="20"/>
              </w:rPr>
              <w:t>podwojenia</w:t>
            </w:r>
            <w:r w:rsidR="00E74A90">
              <w:rPr>
                <w:sz w:val="20"/>
                <w:szCs w:val="20"/>
              </w:rPr>
              <w:t xml:space="preserve"> </w:t>
            </w:r>
            <w:r w:rsidR="002517D7" w:rsidRPr="00E74A90">
              <w:rPr>
                <w:sz w:val="20"/>
                <w:szCs w:val="20"/>
              </w:rPr>
              <w:t>dawek</w:t>
            </w:r>
            <w:r w:rsidR="00E74A90">
              <w:rPr>
                <w:sz w:val="20"/>
                <w:szCs w:val="20"/>
              </w:rPr>
              <w:t xml:space="preserve"> </w:t>
            </w:r>
            <w:r w:rsidR="00A11E7D" w:rsidRPr="00E74A90">
              <w:rPr>
                <w:sz w:val="20"/>
                <w:szCs w:val="20"/>
              </w:rPr>
              <w:t>podawanych</w:t>
            </w:r>
            <w:r w:rsidR="00E74A90">
              <w:rPr>
                <w:sz w:val="20"/>
                <w:szCs w:val="20"/>
              </w:rPr>
              <w:t xml:space="preserve"> </w:t>
            </w:r>
            <w:r w:rsidR="002F56B8" w:rsidRPr="00E74A90">
              <w:rPr>
                <w:sz w:val="20"/>
                <w:szCs w:val="20"/>
              </w:rPr>
              <w:t>silnych</w:t>
            </w:r>
            <w:r w:rsidR="00E74A90">
              <w:rPr>
                <w:sz w:val="20"/>
                <w:szCs w:val="20"/>
              </w:rPr>
              <w:t xml:space="preserve"> </w:t>
            </w:r>
            <w:r w:rsidR="002517D7" w:rsidRPr="00E74A90">
              <w:rPr>
                <w:sz w:val="20"/>
                <w:szCs w:val="20"/>
              </w:rPr>
              <w:t>opio</w:t>
            </w:r>
            <w:r w:rsidR="00E74A90">
              <w:rPr>
                <w:sz w:val="20"/>
                <w:szCs w:val="20"/>
              </w:rPr>
              <w:t>i</w:t>
            </w:r>
            <w:r w:rsidR="002517D7" w:rsidRPr="00E74A90">
              <w:rPr>
                <w:sz w:val="20"/>
                <w:szCs w:val="20"/>
              </w:rPr>
              <w:t>dów</w:t>
            </w:r>
            <w:r w:rsidR="00635053" w:rsidRPr="00E74A90">
              <w:rPr>
                <w:sz w:val="20"/>
                <w:szCs w:val="20"/>
              </w:rPr>
              <w:t>;</w:t>
            </w:r>
          </w:p>
          <w:p w14:paraId="33D9DB26" w14:textId="563C9F3C" w:rsidR="00635053" w:rsidRPr="00E74A90" w:rsidRDefault="00635053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terminalne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stadium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choroby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zdefiniowan</w:t>
            </w:r>
            <w:r w:rsidR="00025F31" w:rsidRPr="00E74A90">
              <w:rPr>
                <w:sz w:val="20"/>
                <w:szCs w:val="20"/>
              </w:rPr>
              <w:t>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jako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przewidywana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długość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życia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nieprzekraczająca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3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mies</w:t>
            </w:r>
            <w:r w:rsidR="008F0ADA" w:rsidRPr="00E74A90">
              <w:rPr>
                <w:sz w:val="20"/>
                <w:szCs w:val="20"/>
              </w:rPr>
              <w:t>ięcy</w:t>
            </w:r>
            <w:r w:rsidRPr="00E74A90">
              <w:rPr>
                <w:sz w:val="20"/>
                <w:szCs w:val="20"/>
              </w:rPr>
              <w:t>;</w:t>
            </w:r>
          </w:p>
          <w:p w14:paraId="2E1622AC" w14:textId="488276FC" w:rsidR="00B53728" w:rsidRPr="00E74A90" w:rsidRDefault="002648BA" w:rsidP="00E74A90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utrzymujące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się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pogorszenie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stanu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sprawności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stopnia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3.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4.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wg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ECOG.</w:t>
            </w:r>
          </w:p>
          <w:p w14:paraId="5E7BED9D" w14:textId="634D788A" w:rsidR="00E15883" w:rsidRPr="00E74A90" w:rsidRDefault="00E15883" w:rsidP="00E74A90">
            <w:p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11D80981" w14:textId="4AC94615" w:rsidR="00E31381" w:rsidRPr="00E74A90" w:rsidRDefault="00E31381" w:rsidP="00E74A90">
            <w:pPr>
              <w:pStyle w:val="Akapitzlist"/>
              <w:numPr>
                <w:ilvl w:val="0"/>
                <w:numId w:val="31"/>
              </w:numPr>
              <w:spacing w:before="120"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E74A90">
              <w:rPr>
                <w:b/>
                <w:bCs/>
                <w:sz w:val="20"/>
                <w:szCs w:val="20"/>
              </w:rPr>
              <w:t>Dawkowanie</w:t>
            </w:r>
            <w:r w:rsidR="00E74A90">
              <w:rPr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b/>
                <w:bCs/>
                <w:sz w:val="20"/>
                <w:szCs w:val="20"/>
              </w:rPr>
              <w:t>denosumabu</w:t>
            </w:r>
          </w:p>
          <w:p w14:paraId="6C647796" w14:textId="5B87900B" w:rsidR="00744684" w:rsidRPr="00E74A90" w:rsidRDefault="00D263B6" w:rsidP="00E74A90">
            <w:pPr>
              <w:spacing w:after="60" w:line="276" w:lineRule="auto"/>
              <w:jc w:val="both"/>
              <w:rPr>
                <w:bCs/>
                <w:strike/>
                <w:sz w:val="20"/>
                <w:szCs w:val="20"/>
              </w:rPr>
            </w:pPr>
            <w:r w:rsidRPr="00E74A90">
              <w:rPr>
                <w:bCs/>
                <w:sz w:val="20"/>
                <w:szCs w:val="20"/>
              </w:rPr>
              <w:t>Denosumab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należy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podawać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zgodnie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z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dawkowaniem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określonym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w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aktualnej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Charakterystyce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Produktu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Leczniczego</w:t>
            </w:r>
            <w:r w:rsidR="00B66B38" w:rsidRPr="00E74A90">
              <w:rPr>
                <w:bCs/>
                <w:sz w:val="20"/>
                <w:szCs w:val="20"/>
              </w:rPr>
              <w:t>.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</w:p>
          <w:p w14:paraId="654CADC0" w14:textId="7118C007" w:rsidR="00744684" w:rsidRPr="00E74A90" w:rsidRDefault="00E11DF4" w:rsidP="00E74A90">
            <w:p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E74A90">
              <w:rPr>
                <w:bCs/>
                <w:sz w:val="20"/>
                <w:szCs w:val="20"/>
              </w:rPr>
              <w:t>Wszyscy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056DD5" w:rsidRPr="00E74A90">
              <w:rPr>
                <w:bCs/>
                <w:sz w:val="20"/>
                <w:szCs w:val="20"/>
              </w:rPr>
              <w:t>chorzy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E924FE" w:rsidRPr="00E74A90">
              <w:rPr>
                <w:bCs/>
                <w:sz w:val="20"/>
                <w:szCs w:val="20"/>
              </w:rPr>
              <w:t>powinni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otrzymywać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co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najmniej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500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mg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wapnia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i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400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j.m.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witaminy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D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na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dobę,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201BE3" w:rsidRPr="00E74A90">
              <w:rPr>
                <w:bCs/>
                <w:sz w:val="20"/>
                <w:szCs w:val="20"/>
              </w:rPr>
              <w:t>chyba,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201BE3" w:rsidRPr="00E74A90">
              <w:rPr>
                <w:bCs/>
                <w:sz w:val="20"/>
                <w:szCs w:val="20"/>
              </w:rPr>
              <w:t>że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występuje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u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nich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hiperkalcemia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(</w:t>
            </w:r>
            <w:r w:rsidR="00024F51" w:rsidRPr="00E74A90">
              <w:rPr>
                <w:bCs/>
                <w:sz w:val="20"/>
                <w:szCs w:val="20"/>
              </w:rPr>
              <w:t>w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024F51" w:rsidRPr="00E74A90">
              <w:rPr>
                <w:bCs/>
                <w:sz w:val="20"/>
                <w:szCs w:val="20"/>
              </w:rPr>
              <w:t>przypadku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024F51" w:rsidRPr="00E74A90">
              <w:rPr>
                <w:bCs/>
                <w:sz w:val="20"/>
                <w:szCs w:val="20"/>
              </w:rPr>
              <w:t>hipokalcemii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może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być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konieczne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zastosowanie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dodatkowej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suplementacji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A72168" w:rsidRPr="00E74A90">
              <w:rPr>
                <w:bCs/>
                <w:sz w:val="20"/>
                <w:szCs w:val="20"/>
              </w:rPr>
              <w:t>wapnia,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0B1B63" w:rsidRPr="00E74A90">
              <w:rPr>
                <w:bCs/>
                <w:sz w:val="20"/>
                <w:szCs w:val="20"/>
              </w:rPr>
              <w:t>zgodnie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6C15A8" w:rsidRPr="00E74A90">
              <w:rPr>
                <w:bCs/>
                <w:sz w:val="20"/>
                <w:szCs w:val="20"/>
              </w:rPr>
              <w:t>z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="006C15A8" w:rsidRPr="00E74A90">
              <w:rPr>
                <w:bCs/>
                <w:sz w:val="20"/>
                <w:szCs w:val="20"/>
              </w:rPr>
              <w:t>punktem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4.4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Charakteryst</w:t>
            </w:r>
            <w:r w:rsidR="00BE0233" w:rsidRPr="00E74A90">
              <w:rPr>
                <w:bCs/>
                <w:sz w:val="20"/>
                <w:szCs w:val="20"/>
              </w:rPr>
              <w:t>yki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Produktu</w:t>
            </w:r>
            <w:r w:rsidR="00E74A90">
              <w:rPr>
                <w:bCs/>
                <w:sz w:val="20"/>
                <w:szCs w:val="20"/>
              </w:rPr>
              <w:t xml:space="preserve"> </w:t>
            </w:r>
            <w:r w:rsidRPr="00E74A90">
              <w:rPr>
                <w:bCs/>
                <w:sz w:val="20"/>
                <w:szCs w:val="20"/>
              </w:rPr>
              <w:t>Leczniczego).</w:t>
            </w:r>
          </w:p>
        </w:tc>
        <w:tc>
          <w:tcPr>
            <w:tcW w:w="5612" w:type="dxa"/>
            <w:tcBorders>
              <w:right w:val="single" w:sz="4" w:space="0" w:color="auto"/>
            </w:tcBorders>
          </w:tcPr>
          <w:p w14:paraId="49B28D1E" w14:textId="3283E79B" w:rsidR="00744684" w:rsidRPr="00E74A90" w:rsidRDefault="00744684" w:rsidP="00E74A90">
            <w:pPr>
              <w:pStyle w:val="Akapitzlist"/>
              <w:numPr>
                <w:ilvl w:val="0"/>
                <w:numId w:val="32"/>
              </w:numPr>
              <w:spacing w:before="120"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E74A90">
              <w:rPr>
                <w:b/>
                <w:sz w:val="20"/>
                <w:szCs w:val="20"/>
              </w:rPr>
              <w:t>Badania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E74A90">
              <w:rPr>
                <w:b/>
                <w:sz w:val="20"/>
                <w:szCs w:val="20"/>
              </w:rPr>
              <w:t>podczas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4530B9" w:rsidRPr="00E74A90">
              <w:rPr>
                <w:b/>
                <w:sz w:val="20"/>
                <w:szCs w:val="20"/>
              </w:rPr>
              <w:t>kwalifikacji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E74A90">
              <w:rPr>
                <w:b/>
                <w:sz w:val="20"/>
                <w:szCs w:val="20"/>
              </w:rPr>
              <w:t>do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E74A90">
              <w:rPr>
                <w:b/>
                <w:sz w:val="20"/>
                <w:szCs w:val="20"/>
              </w:rPr>
              <w:t>leczenia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B31E3A" w:rsidRPr="00E74A90">
              <w:rPr>
                <w:b/>
                <w:sz w:val="20"/>
                <w:szCs w:val="20"/>
              </w:rPr>
              <w:t>denosumabem</w:t>
            </w:r>
          </w:p>
          <w:p w14:paraId="07398CBD" w14:textId="344FDCDA" w:rsidR="009809C8" w:rsidRPr="00E74A90" w:rsidRDefault="00776998" w:rsidP="00E74A90">
            <w:pPr>
              <w:pStyle w:val="Akapitzlist"/>
              <w:numPr>
                <w:ilvl w:val="1"/>
                <w:numId w:val="32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E74A90">
              <w:rPr>
                <w:b/>
                <w:sz w:val="20"/>
                <w:szCs w:val="20"/>
              </w:rPr>
              <w:t>Guzy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E74A90">
              <w:rPr>
                <w:b/>
                <w:sz w:val="20"/>
                <w:szCs w:val="20"/>
              </w:rPr>
              <w:t>lite</w:t>
            </w:r>
          </w:p>
          <w:p w14:paraId="53F6DCBE" w14:textId="04EF2A8A" w:rsidR="00454FBE" w:rsidRPr="00E74A90" w:rsidRDefault="00744684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histologiczne</w:t>
            </w:r>
            <w:r w:rsidR="00E74A90">
              <w:rPr>
                <w:sz w:val="20"/>
                <w:szCs w:val="20"/>
              </w:rPr>
              <w:t xml:space="preserve"> </w:t>
            </w:r>
            <w:r w:rsidR="00D62368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D62368" w:rsidRPr="00E74A90">
              <w:rPr>
                <w:sz w:val="20"/>
                <w:szCs w:val="20"/>
              </w:rPr>
              <w:t>cytologiczne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potwierdzenie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9809C8" w:rsidRPr="00E74A90">
              <w:rPr>
                <w:sz w:val="20"/>
                <w:szCs w:val="20"/>
              </w:rPr>
              <w:tab/>
            </w:r>
            <w:r w:rsidR="001D2C07" w:rsidRPr="00E74A90">
              <w:rPr>
                <w:sz w:val="20"/>
                <w:szCs w:val="20"/>
              </w:rPr>
              <w:t>rozpoznania</w:t>
            </w:r>
            <w:r w:rsidR="00E74A90">
              <w:rPr>
                <w:sz w:val="20"/>
                <w:szCs w:val="20"/>
              </w:rPr>
              <w:t xml:space="preserve"> </w:t>
            </w:r>
            <w:r w:rsidR="001D2C07" w:rsidRPr="00E74A90">
              <w:rPr>
                <w:sz w:val="20"/>
                <w:szCs w:val="20"/>
              </w:rPr>
              <w:t>nowotwor</w:t>
            </w:r>
            <w:r w:rsidR="00BC332E" w:rsidRPr="00E74A90">
              <w:rPr>
                <w:sz w:val="20"/>
                <w:szCs w:val="20"/>
              </w:rPr>
              <w:t>u</w:t>
            </w:r>
            <w:r w:rsidR="00E74A90">
              <w:rPr>
                <w:sz w:val="20"/>
                <w:szCs w:val="20"/>
              </w:rPr>
              <w:t xml:space="preserve"> </w:t>
            </w:r>
            <w:r w:rsidR="00577E55" w:rsidRPr="00E74A90">
              <w:rPr>
                <w:sz w:val="20"/>
                <w:szCs w:val="20"/>
              </w:rPr>
              <w:t>złośliwego</w:t>
            </w:r>
            <w:r w:rsidR="006B2A12" w:rsidRPr="00E74A90">
              <w:rPr>
                <w:sz w:val="20"/>
                <w:szCs w:val="20"/>
              </w:rPr>
              <w:t>;</w:t>
            </w:r>
          </w:p>
          <w:p w14:paraId="2D9F42B1" w14:textId="7EA17919" w:rsidR="006B2A12" w:rsidRPr="00E74A90" w:rsidRDefault="009809C8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potwierdzenie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obecności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jednej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zmiany</w:t>
            </w:r>
            <w:r w:rsidR="00E74A90">
              <w:rPr>
                <w:sz w:val="20"/>
                <w:szCs w:val="20"/>
              </w:rPr>
              <w:t xml:space="preserve"> </w:t>
            </w:r>
            <w:r w:rsidR="00AB5677" w:rsidRPr="00E74A90">
              <w:rPr>
                <w:sz w:val="20"/>
                <w:szCs w:val="20"/>
              </w:rPr>
              <w:t>prze</w:t>
            </w:r>
            <w:r w:rsidR="002C3EE8" w:rsidRPr="00E74A90">
              <w:rPr>
                <w:sz w:val="20"/>
                <w:szCs w:val="20"/>
              </w:rPr>
              <w:t>rz</w:t>
            </w:r>
            <w:r w:rsidR="00AB5677" w:rsidRPr="00E74A90">
              <w:rPr>
                <w:sz w:val="20"/>
                <w:szCs w:val="20"/>
              </w:rPr>
              <w:t>utowej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do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kości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badaniu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obrazowym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(możliwe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wykorzystanie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badania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wykonanego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wcześniej)</w:t>
            </w:r>
            <w:r w:rsidR="006B2A12" w:rsidRPr="00E74A90">
              <w:rPr>
                <w:sz w:val="20"/>
                <w:szCs w:val="20"/>
              </w:rPr>
              <w:t>;</w:t>
            </w:r>
          </w:p>
          <w:p w14:paraId="67BC7C1C" w14:textId="544B615F" w:rsidR="00902639" w:rsidRPr="00E74A90" w:rsidRDefault="00902639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aktywność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AlAT;</w:t>
            </w:r>
          </w:p>
          <w:p w14:paraId="44F23622" w14:textId="2CDF226E" w:rsidR="00902639" w:rsidRPr="00E74A90" w:rsidRDefault="00902639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aktywność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AspAT;</w:t>
            </w:r>
          </w:p>
          <w:p w14:paraId="4D4878EF" w14:textId="23D167C0" w:rsidR="006B2A12" w:rsidRPr="00E74A90" w:rsidRDefault="00FA6761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="00902639" w:rsidRPr="00E74A90">
              <w:rPr>
                <w:sz w:val="20"/>
                <w:szCs w:val="20"/>
              </w:rPr>
              <w:t>bilirubiny;</w:t>
            </w:r>
          </w:p>
          <w:p w14:paraId="7054395F" w14:textId="372621FA" w:rsidR="006B2A12" w:rsidRPr="00E74A90" w:rsidRDefault="00FA6761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="006B2A12" w:rsidRPr="00E74A90">
              <w:rPr>
                <w:sz w:val="20"/>
                <w:szCs w:val="20"/>
              </w:rPr>
              <w:t>wapnia</w:t>
            </w:r>
            <w:r w:rsidRPr="00E74A90">
              <w:rPr>
                <w:sz w:val="20"/>
                <w:szCs w:val="20"/>
              </w:rPr>
              <w:t>;</w:t>
            </w:r>
          </w:p>
          <w:p w14:paraId="2D3A5701" w14:textId="0785D377" w:rsidR="00FA6761" w:rsidRPr="00E74A90" w:rsidRDefault="00FA6761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="006B2A12" w:rsidRPr="00E74A90">
              <w:rPr>
                <w:sz w:val="20"/>
                <w:szCs w:val="20"/>
              </w:rPr>
              <w:t>kreatyniny</w:t>
            </w:r>
            <w:r w:rsidR="0086658E" w:rsidRPr="00E74A90">
              <w:rPr>
                <w:sz w:val="20"/>
                <w:szCs w:val="20"/>
              </w:rPr>
              <w:t>;</w:t>
            </w:r>
          </w:p>
          <w:p w14:paraId="0665A805" w14:textId="72CA3410" w:rsidR="006B2A12" w:rsidRDefault="006B2A12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test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ciążowy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kobiet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wieku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rozrodczym</w:t>
            </w:r>
            <w:r w:rsidR="0086658E" w:rsidRPr="00E74A90">
              <w:rPr>
                <w:sz w:val="20"/>
                <w:szCs w:val="20"/>
              </w:rPr>
              <w:t>.</w:t>
            </w:r>
          </w:p>
          <w:p w14:paraId="523C2FDD" w14:textId="77777777" w:rsidR="00E74A90" w:rsidRPr="00E74A90" w:rsidRDefault="00E74A90" w:rsidP="00E74A90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4275AE06" w14:textId="42F85926" w:rsidR="009809C8" w:rsidRPr="00E74A90" w:rsidRDefault="00776998" w:rsidP="00E74A90">
            <w:pPr>
              <w:pStyle w:val="Akapitzlist"/>
              <w:numPr>
                <w:ilvl w:val="1"/>
                <w:numId w:val="32"/>
              </w:numPr>
              <w:tabs>
                <w:tab w:val="left" w:pos="457"/>
                <w:tab w:val="left" w:pos="740"/>
              </w:tabs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E74A90">
              <w:rPr>
                <w:b/>
                <w:sz w:val="20"/>
                <w:szCs w:val="20"/>
              </w:rPr>
              <w:t>S</w:t>
            </w:r>
            <w:r w:rsidR="009809C8" w:rsidRPr="00E74A90">
              <w:rPr>
                <w:b/>
                <w:sz w:val="20"/>
                <w:szCs w:val="20"/>
              </w:rPr>
              <w:t>zpiczak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9809C8" w:rsidRPr="00E74A90">
              <w:rPr>
                <w:b/>
                <w:sz w:val="20"/>
                <w:szCs w:val="20"/>
              </w:rPr>
              <w:t>plazmocytowy</w:t>
            </w:r>
          </w:p>
          <w:p w14:paraId="7272B9F3" w14:textId="5102CD83" w:rsidR="006B2A12" w:rsidRPr="00E74A90" w:rsidRDefault="00E3274D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potwierdzenie</w:t>
            </w:r>
            <w:r w:rsidR="00E74A90">
              <w:rPr>
                <w:sz w:val="20"/>
                <w:szCs w:val="20"/>
              </w:rPr>
              <w:t xml:space="preserve"> </w:t>
            </w:r>
            <w:r w:rsidR="00111C74" w:rsidRPr="00E74A90">
              <w:rPr>
                <w:sz w:val="20"/>
                <w:szCs w:val="20"/>
              </w:rPr>
              <w:t>diagnozy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szpicza</w:t>
            </w:r>
            <w:r w:rsidR="000A4B86" w:rsidRPr="00E74A90">
              <w:rPr>
                <w:sz w:val="20"/>
                <w:szCs w:val="20"/>
              </w:rPr>
              <w:t>ka</w:t>
            </w:r>
            <w:r w:rsidR="00E74A90">
              <w:rPr>
                <w:sz w:val="20"/>
                <w:szCs w:val="20"/>
              </w:rPr>
              <w:t xml:space="preserve"> </w:t>
            </w:r>
            <w:r w:rsidR="00082B6A" w:rsidRPr="00E74A90">
              <w:rPr>
                <w:sz w:val="20"/>
                <w:szCs w:val="20"/>
              </w:rPr>
              <w:t>plazmocytowego</w:t>
            </w:r>
            <w:r w:rsidR="00E74A90">
              <w:rPr>
                <w:sz w:val="20"/>
                <w:szCs w:val="20"/>
              </w:rPr>
              <w:t xml:space="preserve"> </w:t>
            </w:r>
            <w:r w:rsidR="00B15680" w:rsidRPr="00E74A90">
              <w:rPr>
                <w:sz w:val="20"/>
                <w:szCs w:val="20"/>
              </w:rPr>
              <w:t>zgodnie</w:t>
            </w:r>
            <w:r w:rsidR="00E74A90">
              <w:rPr>
                <w:sz w:val="20"/>
                <w:szCs w:val="20"/>
              </w:rPr>
              <w:t xml:space="preserve"> </w:t>
            </w:r>
            <w:r w:rsidR="00B15680"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="00DD4C31" w:rsidRPr="00E74A90">
              <w:rPr>
                <w:sz w:val="20"/>
                <w:szCs w:val="20"/>
              </w:rPr>
              <w:t>aktualnymi</w:t>
            </w:r>
            <w:r w:rsidR="00E74A90">
              <w:rPr>
                <w:sz w:val="20"/>
                <w:szCs w:val="20"/>
              </w:rPr>
              <w:t xml:space="preserve"> </w:t>
            </w:r>
            <w:r w:rsidR="00DD4C31" w:rsidRPr="00E74A90">
              <w:rPr>
                <w:sz w:val="20"/>
                <w:szCs w:val="20"/>
              </w:rPr>
              <w:t>z</w:t>
            </w:r>
            <w:r w:rsidR="00630815" w:rsidRPr="00E74A90">
              <w:rPr>
                <w:sz w:val="20"/>
                <w:szCs w:val="20"/>
              </w:rPr>
              <w:t>aleceniami</w:t>
            </w:r>
            <w:r w:rsidR="00E74A90">
              <w:rPr>
                <w:sz w:val="20"/>
                <w:szCs w:val="20"/>
              </w:rPr>
              <w:t xml:space="preserve"> </w:t>
            </w:r>
            <w:r w:rsidR="00630815" w:rsidRPr="00E74A90">
              <w:rPr>
                <w:sz w:val="20"/>
                <w:szCs w:val="20"/>
              </w:rPr>
              <w:t>Polskiej</w:t>
            </w:r>
            <w:r w:rsidR="00E74A90">
              <w:rPr>
                <w:sz w:val="20"/>
                <w:szCs w:val="20"/>
              </w:rPr>
              <w:t xml:space="preserve"> </w:t>
            </w:r>
            <w:r w:rsidR="00630815" w:rsidRPr="00E74A90">
              <w:rPr>
                <w:sz w:val="20"/>
                <w:szCs w:val="20"/>
              </w:rPr>
              <w:t>Grupy</w:t>
            </w:r>
            <w:r w:rsidR="00E74A90">
              <w:rPr>
                <w:sz w:val="20"/>
                <w:szCs w:val="20"/>
              </w:rPr>
              <w:t xml:space="preserve"> </w:t>
            </w:r>
            <w:r w:rsidR="00630815" w:rsidRPr="00E74A90">
              <w:rPr>
                <w:sz w:val="20"/>
                <w:szCs w:val="20"/>
              </w:rPr>
              <w:t>Szpiczakowej</w:t>
            </w:r>
            <w:r w:rsidR="006B2A12" w:rsidRPr="00E74A90">
              <w:rPr>
                <w:sz w:val="20"/>
                <w:szCs w:val="20"/>
              </w:rPr>
              <w:t>;</w:t>
            </w:r>
          </w:p>
          <w:p w14:paraId="6DE8F54D" w14:textId="63BB6254" w:rsidR="00F26140" w:rsidRPr="00E74A90" w:rsidRDefault="006B2A12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potwierdzenie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występowania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najmniej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jednej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zmiany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osteolitycznej</w:t>
            </w:r>
            <w:r w:rsidR="00E74A90">
              <w:rPr>
                <w:sz w:val="20"/>
                <w:szCs w:val="20"/>
              </w:rPr>
              <w:t xml:space="preserve"> </w:t>
            </w:r>
            <w:r w:rsidR="00776998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776998" w:rsidRPr="00E74A90">
              <w:rPr>
                <w:sz w:val="20"/>
                <w:szCs w:val="20"/>
              </w:rPr>
              <w:t>badaniu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obrazow</w:t>
            </w:r>
            <w:r w:rsidR="00776998" w:rsidRPr="00E74A90">
              <w:rPr>
                <w:sz w:val="20"/>
                <w:szCs w:val="20"/>
              </w:rPr>
              <w:t>ym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(możliwe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wykorzystanie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badania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wykonanego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wcześniej);</w:t>
            </w:r>
          </w:p>
          <w:p w14:paraId="25E03D60" w14:textId="7FA85D40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aktywność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AlAT;</w:t>
            </w:r>
          </w:p>
          <w:p w14:paraId="269F4652" w14:textId="36973F79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aktywność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AspAT;</w:t>
            </w:r>
          </w:p>
          <w:p w14:paraId="47598557" w14:textId="15738F79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bilirubiny;</w:t>
            </w:r>
          </w:p>
          <w:p w14:paraId="505D345E" w14:textId="66592CA9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wapnia;</w:t>
            </w:r>
          </w:p>
          <w:p w14:paraId="22AEEB38" w14:textId="2BFE87FB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stężenie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kreatyniny;</w:t>
            </w:r>
          </w:p>
          <w:p w14:paraId="591A5743" w14:textId="1DB2E802" w:rsidR="0086658E" w:rsidRPr="00E74A90" w:rsidRDefault="0086658E" w:rsidP="00E74A90">
            <w:pPr>
              <w:pStyle w:val="Akapitzlist"/>
              <w:numPr>
                <w:ilvl w:val="3"/>
                <w:numId w:val="32"/>
              </w:numPr>
              <w:tabs>
                <w:tab w:val="left" w:pos="315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test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ciążowy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kobiet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wieku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rozrodczym.</w:t>
            </w:r>
          </w:p>
          <w:p w14:paraId="21030CB0" w14:textId="77777777" w:rsidR="00E15883" w:rsidRPr="00E74A90" w:rsidRDefault="00E15883" w:rsidP="00E74A90">
            <w:pPr>
              <w:pStyle w:val="Akapitzlist"/>
              <w:tabs>
                <w:tab w:val="left" w:pos="315"/>
              </w:tabs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158EC1C6" w14:textId="60D58CFB" w:rsidR="00744684" w:rsidRPr="00E74A90" w:rsidRDefault="00744684" w:rsidP="00E74A90">
            <w:pPr>
              <w:pStyle w:val="Akapitzlist"/>
              <w:numPr>
                <w:ilvl w:val="0"/>
                <w:numId w:val="32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E74A90">
              <w:rPr>
                <w:b/>
                <w:sz w:val="20"/>
                <w:szCs w:val="20"/>
              </w:rPr>
              <w:t>Monitorowanie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Pr="00E74A90">
              <w:rPr>
                <w:b/>
                <w:sz w:val="20"/>
                <w:szCs w:val="20"/>
              </w:rPr>
              <w:t>leczenia</w:t>
            </w:r>
            <w:r w:rsidR="00E74A90">
              <w:rPr>
                <w:b/>
                <w:sz w:val="20"/>
                <w:szCs w:val="20"/>
              </w:rPr>
              <w:t xml:space="preserve"> </w:t>
            </w:r>
            <w:r w:rsidR="00DC06F8" w:rsidRPr="00E74A90">
              <w:rPr>
                <w:b/>
                <w:sz w:val="20"/>
                <w:szCs w:val="20"/>
              </w:rPr>
              <w:t>denosumabem</w:t>
            </w:r>
          </w:p>
          <w:p w14:paraId="181006B6" w14:textId="2360A1D0" w:rsidR="00744684" w:rsidRPr="00E74A90" w:rsidRDefault="00744684" w:rsidP="00E74A90">
            <w:pPr>
              <w:pStyle w:val="Akapitzlist"/>
              <w:numPr>
                <w:ilvl w:val="3"/>
                <w:numId w:val="32"/>
              </w:numPr>
              <w:tabs>
                <w:tab w:val="left" w:pos="324"/>
              </w:tabs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oznaczenie</w:t>
            </w:r>
            <w:r w:rsidR="00E74A90">
              <w:rPr>
                <w:sz w:val="20"/>
                <w:szCs w:val="20"/>
              </w:rPr>
              <w:t xml:space="preserve"> </w:t>
            </w:r>
            <w:r w:rsidRPr="00E74A90">
              <w:rPr>
                <w:sz w:val="20"/>
                <w:szCs w:val="20"/>
              </w:rPr>
              <w:t>stężenia:</w:t>
            </w:r>
          </w:p>
          <w:p w14:paraId="19994FCB" w14:textId="3C4F35CE" w:rsidR="00744684" w:rsidRPr="00E74A90" w:rsidRDefault="0037008E" w:rsidP="00E74A90">
            <w:pPr>
              <w:pStyle w:val="Akapitzlist"/>
              <w:numPr>
                <w:ilvl w:val="4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wapnia</w:t>
            </w:r>
            <w:r w:rsidR="00E74A90">
              <w:rPr>
                <w:sz w:val="20"/>
                <w:szCs w:val="20"/>
              </w:rPr>
              <w:t xml:space="preserve"> </w:t>
            </w:r>
            <w:r w:rsidR="003E7010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3E7010" w:rsidRPr="00E74A90">
              <w:rPr>
                <w:sz w:val="20"/>
                <w:szCs w:val="20"/>
              </w:rPr>
              <w:t>surowicy</w:t>
            </w:r>
          </w:p>
          <w:p w14:paraId="502D50F0" w14:textId="24A77817" w:rsidR="008C2144" w:rsidRPr="00E74A90" w:rsidRDefault="00744684" w:rsidP="00E74A90">
            <w:pPr>
              <w:pStyle w:val="Akapitzlist"/>
              <w:numPr>
                <w:ilvl w:val="5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0617AF" w:rsidRPr="00E74A90">
              <w:rPr>
                <w:sz w:val="20"/>
                <w:szCs w:val="20"/>
              </w:rPr>
              <w:t>ciągu</w:t>
            </w:r>
            <w:r w:rsidR="00E74A90">
              <w:rPr>
                <w:sz w:val="20"/>
                <w:szCs w:val="20"/>
              </w:rPr>
              <w:t xml:space="preserve"> </w:t>
            </w:r>
            <w:r w:rsidR="003E7010" w:rsidRPr="00E74A90">
              <w:rPr>
                <w:sz w:val="20"/>
                <w:szCs w:val="20"/>
              </w:rPr>
              <w:t>2</w:t>
            </w:r>
            <w:r w:rsidR="00E74A90">
              <w:rPr>
                <w:sz w:val="20"/>
                <w:szCs w:val="20"/>
              </w:rPr>
              <w:t xml:space="preserve"> </w:t>
            </w:r>
            <w:r w:rsidR="003E7010" w:rsidRPr="00E74A90">
              <w:rPr>
                <w:sz w:val="20"/>
                <w:szCs w:val="20"/>
              </w:rPr>
              <w:t>tygodni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po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podaniu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pierwszej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dawki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oraz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następnie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w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sytuacji</w:t>
            </w:r>
            <w:r w:rsidR="0074084B" w:rsidRPr="00E74A90">
              <w:rPr>
                <w:sz w:val="20"/>
                <w:szCs w:val="20"/>
              </w:rPr>
              <w:t>,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kiedy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wystąpią</w:t>
            </w:r>
            <w:r w:rsidR="00E74A90">
              <w:rPr>
                <w:sz w:val="20"/>
                <w:szCs w:val="20"/>
              </w:rPr>
              <w:t xml:space="preserve"> </w:t>
            </w:r>
            <w:r w:rsidR="009C1942" w:rsidRPr="00E74A90">
              <w:rPr>
                <w:sz w:val="20"/>
                <w:szCs w:val="20"/>
              </w:rPr>
              <w:t>objawy</w:t>
            </w:r>
            <w:r w:rsidR="00E74A90">
              <w:rPr>
                <w:sz w:val="20"/>
                <w:szCs w:val="20"/>
              </w:rPr>
              <w:t xml:space="preserve"> </w:t>
            </w:r>
            <w:r w:rsidR="008B2032" w:rsidRPr="00E74A90">
              <w:rPr>
                <w:sz w:val="20"/>
                <w:szCs w:val="20"/>
              </w:rPr>
              <w:t>hipokalcemii</w:t>
            </w:r>
            <w:r w:rsidR="008C2144" w:rsidRPr="00E74A90">
              <w:rPr>
                <w:sz w:val="20"/>
                <w:szCs w:val="20"/>
              </w:rPr>
              <w:t>.</w:t>
            </w:r>
          </w:p>
          <w:p w14:paraId="2996CD47" w14:textId="06B3A81B" w:rsidR="00744684" w:rsidRPr="00E74A90" w:rsidRDefault="00F5029F" w:rsidP="00E74A90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Dodatkową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kontrolę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stężenia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wapnia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należy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rozważyć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także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podczas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leczenia</w:t>
            </w:r>
            <w:r w:rsidR="00E74A90">
              <w:rPr>
                <w:sz w:val="20"/>
                <w:szCs w:val="20"/>
              </w:rPr>
              <w:t xml:space="preserve"> </w:t>
            </w:r>
            <w:r w:rsidR="00631C53" w:rsidRPr="00E74A90">
              <w:rPr>
                <w:sz w:val="20"/>
                <w:szCs w:val="20"/>
              </w:rPr>
              <w:t>chorych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z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czynnikami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ryzyka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rozwoju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hipokalcemii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lub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jeżeli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wymaga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tego</w:t>
            </w:r>
            <w:r w:rsidR="00E74A90">
              <w:rPr>
                <w:sz w:val="20"/>
                <w:szCs w:val="20"/>
              </w:rPr>
              <w:t xml:space="preserve"> </w:t>
            </w:r>
            <w:r w:rsidR="006B49D5" w:rsidRPr="00E74A90">
              <w:rPr>
                <w:sz w:val="20"/>
                <w:szCs w:val="20"/>
              </w:rPr>
              <w:t>stan</w:t>
            </w:r>
            <w:r w:rsidR="00E74A90">
              <w:rPr>
                <w:sz w:val="20"/>
                <w:szCs w:val="20"/>
              </w:rPr>
              <w:t xml:space="preserve"> </w:t>
            </w:r>
            <w:r w:rsidR="00631C53" w:rsidRPr="00E74A90">
              <w:rPr>
                <w:sz w:val="20"/>
                <w:szCs w:val="20"/>
              </w:rPr>
              <w:t>chorego</w:t>
            </w:r>
            <w:r w:rsidR="00E15883" w:rsidRPr="00E74A90">
              <w:rPr>
                <w:sz w:val="20"/>
                <w:szCs w:val="20"/>
              </w:rPr>
              <w:t>.</w:t>
            </w:r>
          </w:p>
          <w:p w14:paraId="31A46E28" w14:textId="74F96127" w:rsidR="00744684" w:rsidRPr="00E74A90" w:rsidRDefault="00E74A90" w:rsidP="00E74A90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i</w:t>
            </w:r>
            <w:r w:rsidR="00E17E0F" w:rsidRPr="00E74A90">
              <w:rPr>
                <w:sz w:val="20"/>
                <w:szCs w:val="20"/>
              </w:rPr>
              <w:t>nne</w:t>
            </w:r>
            <w:r>
              <w:rPr>
                <w:sz w:val="20"/>
                <w:szCs w:val="20"/>
              </w:rPr>
              <w:t xml:space="preserve"> </w:t>
            </w:r>
            <w:r w:rsidR="00E17E0F" w:rsidRPr="00E74A90">
              <w:rPr>
                <w:sz w:val="20"/>
                <w:szCs w:val="20"/>
              </w:rPr>
              <w:t>badanie</w:t>
            </w:r>
            <w:r>
              <w:rPr>
                <w:sz w:val="20"/>
                <w:szCs w:val="20"/>
              </w:rPr>
              <w:t xml:space="preserve"> </w:t>
            </w:r>
            <w:r w:rsidR="00E17E0F" w:rsidRPr="00E74A9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E17E0F" w:rsidRPr="00E74A90">
              <w:rPr>
                <w:sz w:val="20"/>
                <w:szCs w:val="20"/>
              </w:rPr>
              <w:t>razie</w:t>
            </w:r>
            <w:r>
              <w:rPr>
                <w:sz w:val="20"/>
                <w:szCs w:val="20"/>
              </w:rPr>
              <w:t xml:space="preserve"> </w:t>
            </w:r>
            <w:r w:rsidR="00E17E0F" w:rsidRPr="00E74A90">
              <w:rPr>
                <w:sz w:val="20"/>
                <w:szCs w:val="20"/>
              </w:rPr>
              <w:t>wskazań</w:t>
            </w:r>
            <w:r>
              <w:rPr>
                <w:sz w:val="20"/>
                <w:szCs w:val="20"/>
              </w:rPr>
              <w:t xml:space="preserve"> </w:t>
            </w:r>
            <w:r w:rsidR="00E17E0F" w:rsidRPr="00E74A90">
              <w:rPr>
                <w:sz w:val="20"/>
                <w:szCs w:val="20"/>
              </w:rPr>
              <w:t>klinicznych</w:t>
            </w:r>
            <w:r w:rsidR="00D70B62" w:rsidRPr="00E74A90">
              <w:rPr>
                <w:sz w:val="20"/>
                <w:szCs w:val="20"/>
              </w:rPr>
              <w:t>.</w:t>
            </w:r>
          </w:p>
          <w:p w14:paraId="3D31B0FE" w14:textId="77777777" w:rsidR="00E74A90" w:rsidRPr="00E74A90" w:rsidRDefault="00E74A90" w:rsidP="00E74A90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182E12F" w14:textId="107EEE7C" w:rsidR="00744684" w:rsidRPr="00E74A90" w:rsidRDefault="00744684" w:rsidP="00E74A90">
            <w:pPr>
              <w:pStyle w:val="Akapitzlist"/>
              <w:widowControl w:val="0"/>
              <w:numPr>
                <w:ilvl w:val="0"/>
                <w:numId w:val="32"/>
              </w:numPr>
              <w:spacing w:after="60" w:line="276" w:lineRule="auto"/>
              <w:contextualSpacing w:val="0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74A90">
              <w:rPr>
                <w:rFonts w:eastAsia="Calibri"/>
                <w:b/>
                <w:bCs/>
                <w:sz w:val="20"/>
                <w:szCs w:val="20"/>
              </w:rPr>
              <w:t>Monitorowanie</w:t>
            </w:r>
            <w:r w:rsidR="00E74A90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  <w:r w:rsidRPr="00E74A90">
              <w:rPr>
                <w:rFonts w:eastAsia="Calibri"/>
                <w:b/>
                <w:bCs/>
                <w:sz w:val="20"/>
                <w:szCs w:val="20"/>
              </w:rPr>
              <w:t>programu</w:t>
            </w:r>
          </w:p>
          <w:p w14:paraId="4505B6E5" w14:textId="738BB8AE" w:rsidR="00744684" w:rsidRPr="00E74A90" w:rsidRDefault="00E74A90" w:rsidP="00E74A90">
            <w:pPr>
              <w:pStyle w:val="Akapitzlist"/>
              <w:widowControl w:val="0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g</w:t>
            </w:r>
            <w:r w:rsidR="00744684" w:rsidRPr="00E74A90">
              <w:rPr>
                <w:sz w:val="20"/>
                <w:szCs w:val="20"/>
              </w:rPr>
              <w:t>romadzenie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dokumentacji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medycznej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dotyczących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monitorowania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każdorazowe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ich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przedstawianie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żądanie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kontrolerów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Narodowego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Funduszu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Zdrowia</w:t>
            </w:r>
            <w:r>
              <w:rPr>
                <w:sz w:val="20"/>
                <w:szCs w:val="20"/>
              </w:rPr>
              <w:t xml:space="preserve"> </w:t>
            </w:r>
            <w:r w:rsidR="00110A07" w:rsidRPr="00E74A90">
              <w:rPr>
                <w:sz w:val="20"/>
                <w:szCs w:val="20"/>
              </w:rPr>
              <w:t>(NFZ)</w:t>
            </w:r>
            <w:r w:rsidR="00744684" w:rsidRPr="00E74A90">
              <w:rPr>
                <w:sz w:val="20"/>
                <w:szCs w:val="20"/>
              </w:rPr>
              <w:t>;</w:t>
            </w:r>
          </w:p>
          <w:p w14:paraId="07463B8C" w14:textId="77B3076A" w:rsidR="00744684" w:rsidRPr="00E74A90" w:rsidRDefault="00E74A90" w:rsidP="00E74A90">
            <w:pPr>
              <w:pStyle w:val="Akapitzlist"/>
              <w:widowControl w:val="0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u</w:t>
            </w:r>
            <w:r w:rsidR="00744684" w:rsidRPr="00E74A90">
              <w:rPr>
                <w:sz w:val="20"/>
                <w:szCs w:val="20"/>
              </w:rPr>
              <w:t>zupełnianie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zawartych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rejestrze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(SMPT)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dostępnym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za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pomocą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aplikacji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internetowej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udostępnionej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OW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NFZ,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częstotliwością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zgodną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opisem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oraz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zakończenie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leczenia;</w:t>
            </w:r>
          </w:p>
          <w:p w14:paraId="0B6457D7" w14:textId="1FF80AE1" w:rsidR="00744684" w:rsidRPr="00E74A90" w:rsidRDefault="00E74A90" w:rsidP="00E74A90">
            <w:pPr>
              <w:pStyle w:val="Akapitzlist"/>
              <w:widowControl w:val="0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74A90">
              <w:rPr>
                <w:sz w:val="20"/>
                <w:szCs w:val="20"/>
              </w:rPr>
              <w:t>p</w:t>
            </w:r>
            <w:r w:rsidR="00744684" w:rsidRPr="00E74A90">
              <w:rPr>
                <w:sz w:val="20"/>
                <w:szCs w:val="20"/>
              </w:rPr>
              <w:t>rzekazywanie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informacji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sprawozdawczo-rozliczeniowych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NFZ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(informacje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przekazuje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się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NFZ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papierowej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formie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elektronicznej)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zgodnie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wymaganiami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opublikowanymi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</w:t>
            </w:r>
            <w:r w:rsidR="00744684" w:rsidRPr="00E74A90">
              <w:rPr>
                <w:sz w:val="20"/>
                <w:szCs w:val="20"/>
              </w:rPr>
              <w:t>NFZ</w:t>
            </w:r>
            <w:r w:rsidR="0036751A" w:rsidRPr="00E74A90">
              <w:rPr>
                <w:sz w:val="20"/>
                <w:szCs w:val="20"/>
              </w:rPr>
              <w:t>.</w:t>
            </w:r>
          </w:p>
        </w:tc>
      </w:tr>
    </w:tbl>
    <w:p w14:paraId="578F51E1" w14:textId="147C197B" w:rsidR="002B21F6" w:rsidRPr="002B21F6" w:rsidRDefault="002B21F6" w:rsidP="00803772">
      <w:pPr>
        <w:tabs>
          <w:tab w:val="left" w:pos="3735"/>
        </w:tabs>
        <w:rPr>
          <w:rFonts w:ascii="Courier New" w:hAnsi="Courier New"/>
        </w:rPr>
      </w:pPr>
    </w:p>
    <w:sectPr w:rsidR="002B21F6" w:rsidRPr="002B21F6" w:rsidSect="00643D67">
      <w:headerReference w:type="default" r:id="rId12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315B" w14:textId="77777777" w:rsidR="000F1A34" w:rsidRDefault="000F1A34" w:rsidP="00BF49D7">
      <w:r>
        <w:separator/>
      </w:r>
    </w:p>
  </w:endnote>
  <w:endnote w:type="continuationSeparator" w:id="0">
    <w:p w14:paraId="38B416B5" w14:textId="77777777" w:rsidR="000F1A34" w:rsidRDefault="000F1A34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C4EC" w14:textId="77777777" w:rsidR="000F1A34" w:rsidRDefault="000F1A34" w:rsidP="00BF49D7">
      <w:r>
        <w:separator/>
      </w:r>
    </w:p>
  </w:footnote>
  <w:footnote w:type="continuationSeparator" w:id="0">
    <w:p w14:paraId="639CD329" w14:textId="77777777" w:rsidR="000F1A34" w:rsidRDefault="000F1A34" w:rsidP="00BF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17FC" w14:textId="2928DDFB" w:rsidR="00255A7E" w:rsidRPr="00255A7E" w:rsidRDefault="00255A7E" w:rsidP="00255A7E">
    <w:pPr>
      <w:autoSpaceDE w:val="0"/>
      <w:autoSpaceDN w:val="0"/>
      <w:adjustRightInd w:val="0"/>
      <w:ind w:right="91"/>
      <w:rPr>
        <w:rFonts w:eastAsiaTheme="minorHAnsi"/>
        <w:sz w:val="22"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44"/>
    <w:multiLevelType w:val="multilevel"/>
    <w:tmpl w:val="B6289B7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none"/>
      <w:lvlText w:val="1.1."/>
      <w:lvlJc w:val="left"/>
      <w:pPr>
        <w:ind w:left="227" w:hanging="227"/>
      </w:pPr>
      <w:rPr>
        <w:rFonts w:hint="default"/>
        <w:b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98B3BB0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D150C7A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85C2EBD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9366C69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A7D72FF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2BA6497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5D21609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264D08F5"/>
    <w:multiLevelType w:val="multilevel"/>
    <w:tmpl w:val="960CD3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AF41CAD"/>
    <w:multiLevelType w:val="multilevel"/>
    <w:tmpl w:val="B6289B7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none"/>
      <w:lvlText w:val="1.1."/>
      <w:lvlJc w:val="left"/>
      <w:pPr>
        <w:ind w:left="227" w:hanging="227"/>
      </w:pPr>
      <w:rPr>
        <w:rFonts w:hint="default"/>
        <w:b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F06272D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F6C0F15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FE80FC6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6FE723B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3EC84626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41C32AB1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6223AF6"/>
    <w:multiLevelType w:val="multilevel"/>
    <w:tmpl w:val="0494FB1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none"/>
      <w:lvlText w:val="1.2."/>
      <w:lvlJc w:val="left"/>
      <w:pPr>
        <w:ind w:left="227" w:hanging="227"/>
      </w:pPr>
      <w:rPr>
        <w:rFonts w:hint="default"/>
        <w:b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8A2350B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E9F6962"/>
    <w:multiLevelType w:val="multilevel"/>
    <w:tmpl w:val="960CD3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4FF53C78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2024C22"/>
    <w:multiLevelType w:val="multilevel"/>
    <w:tmpl w:val="02F0EA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55A30A92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5D2E6975"/>
    <w:multiLevelType w:val="multilevel"/>
    <w:tmpl w:val="B3543F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none"/>
      <w:lvlText w:val="1.2."/>
      <w:lvlJc w:val="left"/>
      <w:pPr>
        <w:ind w:left="227" w:hanging="227"/>
      </w:pPr>
      <w:rPr>
        <w:rFonts w:hint="default"/>
        <w:b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5E482C67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60F324EB"/>
    <w:multiLevelType w:val="multilevel"/>
    <w:tmpl w:val="30FC8448"/>
    <w:lvl w:ilvl="0">
      <w:start w:val="1"/>
      <w:numFmt w:val="none"/>
      <w:suff w:val="space"/>
      <w:lvlText w:val="2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lvlText w:val="%2)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6326482"/>
    <w:multiLevelType w:val="multilevel"/>
    <w:tmpl w:val="960CD3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8780DD3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698D0A7A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C4F5DE5"/>
    <w:multiLevelType w:val="hybridMultilevel"/>
    <w:tmpl w:val="1FD8E648"/>
    <w:lvl w:ilvl="0" w:tplc="B98A5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13342"/>
    <w:multiLevelType w:val="multilevel"/>
    <w:tmpl w:val="990A84F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none"/>
      <w:lvlText w:val="1.2."/>
      <w:lvlJc w:val="left"/>
      <w:pPr>
        <w:ind w:left="227" w:hanging="227"/>
      </w:pPr>
      <w:rPr>
        <w:rFonts w:hint="default"/>
        <w:b/>
        <w:b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75D53FA2"/>
    <w:multiLevelType w:val="multilevel"/>
    <w:tmpl w:val="5D0284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7E485B35"/>
    <w:multiLevelType w:val="hybridMultilevel"/>
    <w:tmpl w:val="8B70B18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3095">
    <w:abstractNumId w:val="4"/>
  </w:num>
  <w:num w:numId="2" w16cid:durableId="766929230">
    <w:abstractNumId w:val="1"/>
  </w:num>
  <w:num w:numId="3" w16cid:durableId="292367311">
    <w:abstractNumId w:val="13"/>
  </w:num>
  <w:num w:numId="4" w16cid:durableId="1626037716">
    <w:abstractNumId w:val="21"/>
  </w:num>
  <w:num w:numId="5" w16cid:durableId="286937057">
    <w:abstractNumId w:val="10"/>
  </w:num>
  <w:num w:numId="6" w16cid:durableId="1989555060">
    <w:abstractNumId w:val="23"/>
  </w:num>
  <w:num w:numId="7" w16cid:durableId="1053115259">
    <w:abstractNumId w:val="5"/>
  </w:num>
  <w:num w:numId="8" w16cid:durableId="1361738853">
    <w:abstractNumId w:val="12"/>
  </w:num>
  <w:num w:numId="9" w16cid:durableId="1942301487">
    <w:abstractNumId w:val="14"/>
  </w:num>
  <w:num w:numId="10" w16cid:durableId="407965942">
    <w:abstractNumId w:val="26"/>
  </w:num>
  <w:num w:numId="11" w16cid:durableId="84887750">
    <w:abstractNumId w:val="9"/>
  </w:num>
  <w:num w:numId="12" w16cid:durableId="1940671744">
    <w:abstractNumId w:val="19"/>
  </w:num>
  <w:num w:numId="13" w16cid:durableId="2060738325">
    <w:abstractNumId w:val="7"/>
  </w:num>
  <w:num w:numId="14" w16cid:durableId="217788344">
    <w:abstractNumId w:val="2"/>
  </w:num>
  <w:num w:numId="15" w16cid:durableId="1959607118">
    <w:abstractNumId w:val="27"/>
  </w:num>
  <w:num w:numId="16" w16cid:durableId="739255875">
    <w:abstractNumId w:val="15"/>
  </w:num>
  <w:num w:numId="17" w16cid:durableId="380832093">
    <w:abstractNumId w:val="6"/>
  </w:num>
  <w:num w:numId="18" w16cid:durableId="1718971294">
    <w:abstractNumId w:val="11"/>
  </w:num>
  <w:num w:numId="19" w16cid:durableId="63261089">
    <w:abstractNumId w:val="17"/>
  </w:num>
  <w:num w:numId="20" w16cid:durableId="269120949">
    <w:abstractNumId w:val="3"/>
  </w:num>
  <w:num w:numId="21" w16cid:durableId="239679604">
    <w:abstractNumId w:val="30"/>
  </w:num>
  <w:num w:numId="22" w16cid:durableId="816335059">
    <w:abstractNumId w:val="20"/>
  </w:num>
  <w:num w:numId="23" w16cid:durableId="1030648889">
    <w:abstractNumId w:val="24"/>
  </w:num>
  <w:num w:numId="24" w16cid:durableId="1545290629">
    <w:abstractNumId w:val="22"/>
  </w:num>
  <w:num w:numId="25" w16cid:durableId="1288321399">
    <w:abstractNumId w:val="29"/>
  </w:num>
  <w:num w:numId="26" w16cid:durableId="1390837439">
    <w:abstractNumId w:val="0"/>
  </w:num>
  <w:num w:numId="27" w16cid:durableId="1786197856">
    <w:abstractNumId w:val="16"/>
  </w:num>
  <w:num w:numId="28" w16cid:durableId="667756499">
    <w:abstractNumId w:val="31"/>
  </w:num>
  <w:num w:numId="29" w16cid:durableId="1251623602">
    <w:abstractNumId w:val="25"/>
  </w:num>
  <w:num w:numId="30" w16cid:durableId="1757481332">
    <w:abstractNumId w:val="28"/>
  </w:num>
  <w:num w:numId="31" w16cid:durableId="1200895728">
    <w:abstractNumId w:val="8"/>
  </w:num>
  <w:num w:numId="32" w16cid:durableId="43386661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AF1"/>
    <w:rsid w:val="000037CA"/>
    <w:rsid w:val="00005927"/>
    <w:rsid w:val="00011C3F"/>
    <w:rsid w:val="0001552D"/>
    <w:rsid w:val="00015845"/>
    <w:rsid w:val="00017052"/>
    <w:rsid w:val="00024F51"/>
    <w:rsid w:val="00025F31"/>
    <w:rsid w:val="00034FC9"/>
    <w:rsid w:val="0004290E"/>
    <w:rsid w:val="00047627"/>
    <w:rsid w:val="000502C7"/>
    <w:rsid w:val="00052837"/>
    <w:rsid w:val="00056DD5"/>
    <w:rsid w:val="00057CA7"/>
    <w:rsid w:val="00057FD5"/>
    <w:rsid w:val="000617AF"/>
    <w:rsid w:val="0008122E"/>
    <w:rsid w:val="00081424"/>
    <w:rsid w:val="000814F5"/>
    <w:rsid w:val="00082B6A"/>
    <w:rsid w:val="00084EA6"/>
    <w:rsid w:val="00084FB8"/>
    <w:rsid w:val="000A4B86"/>
    <w:rsid w:val="000A4F87"/>
    <w:rsid w:val="000A57AC"/>
    <w:rsid w:val="000A79AC"/>
    <w:rsid w:val="000A79BE"/>
    <w:rsid w:val="000B19A5"/>
    <w:rsid w:val="000B1B63"/>
    <w:rsid w:val="000B5F20"/>
    <w:rsid w:val="000B7CD7"/>
    <w:rsid w:val="000C0596"/>
    <w:rsid w:val="000C36D5"/>
    <w:rsid w:val="000C4794"/>
    <w:rsid w:val="000C6BCA"/>
    <w:rsid w:val="000D0411"/>
    <w:rsid w:val="000D4617"/>
    <w:rsid w:val="000D5952"/>
    <w:rsid w:val="000F1A34"/>
    <w:rsid w:val="000F1CC7"/>
    <w:rsid w:val="00100821"/>
    <w:rsid w:val="0010402A"/>
    <w:rsid w:val="00106628"/>
    <w:rsid w:val="00110A07"/>
    <w:rsid w:val="00111C74"/>
    <w:rsid w:val="00112391"/>
    <w:rsid w:val="00117D33"/>
    <w:rsid w:val="001216F3"/>
    <w:rsid w:val="00123958"/>
    <w:rsid w:val="001252C4"/>
    <w:rsid w:val="00125328"/>
    <w:rsid w:val="00126152"/>
    <w:rsid w:val="00133821"/>
    <w:rsid w:val="001349B5"/>
    <w:rsid w:val="001361F1"/>
    <w:rsid w:val="00140604"/>
    <w:rsid w:val="00144C47"/>
    <w:rsid w:val="00151030"/>
    <w:rsid w:val="00151877"/>
    <w:rsid w:val="00172A5A"/>
    <w:rsid w:val="001824BF"/>
    <w:rsid w:val="00184E63"/>
    <w:rsid w:val="0019143B"/>
    <w:rsid w:val="00196B54"/>
    <w:rsid w:val="001A6746"/>
    <w:rsid w:val="001B3E43"/>
    <w:rsid w:val="001B67B4"/>
    <w:rsid w:val="001C3F0A"/>
    <w:rsid w:val="001D17C9"/>
    <w:rsid w:val="001D2C07"/>
    <w:rsid w:val="001E3E14"/>
    <w:rsid w:val="001E44B5"/>
    <w:rsid w:val="001F1C09"/>
    <w:rsid w:val="001F2F10"/>
    <w:rsid w:val="001F312F"/>
    <w:rsid w:val="001F3400"/>
    <w:rsid w:val="001F5959"/>
    <w:rsid w:val="0020119C"/>
    <w:rsid w:val="00201BE3"/>
    <w:rsid w:val="00207BD0"/>
    <w:rsid w:val="00211343"/>
    <w:rsid w:val="00215FF1"/>
    <w:rsid w:val="002200DC"/>
    <w:rsid w:val="00221D34"/>
    <w:rsid w:val="0024507A"/>
    <w:rsid w:val="00247572"/>
    <w:rsid w:val="00250403"/>
    <w:rsid w:val="002517D7"/>
    <w:rsid w:val="0025290F"/>
    <w:rsid w:val="00255A7E"/>
    <w:rsid w:val="002600AA"/>
    <w:rsid w:val="002616CC"/>
    <w:rsid w:val="00261786"/>
    <w:rsid w:val="00262C34"/>
    <w:rsid w:val="00262C65"/>
    <w:rsid w:val="002648BA"/>
    <w:rsid w:val="002652D4"/>
    <w:rsid w:val="00265363"/>
    <w:rsid w:val="0027439F"/>
    <w:rsid w:val="0028213B"/>
    <w:rsid w:val="00286C22"/>
    <w:rsid w:val="002950A6"/>
    <w:rsid w:val="002A45D1"/>
    <w:rsid w:val="002B0A73"/>
    <w:rsid w:val="002B21F6"/>
    <w:rsid w:val="002B279A"/>
    <w:rsid w:val="002B2CF5"/>
    <w:rsid w:val="002B3B8C"/>
    <w:rsid w:val="002B44DE"/>
    <w:rsid w:val="002B6483"/>
    <w:rsid w:val="002C2D7F"/>
    <w:rsid w:val="002C3EE8"/>
    <w:rsid w:val="002D62AD"/>
    <w:rsid w:val="002F1C0E"/>
    <w:rsid w:val="002F53A0"/>
    <w:rsid w:val="002F56B8"/>
    <w:rsid w:val="00304948"/>
    <w:rsid w:val="00305992"/>
    <w:rsid w:val="00315C07"/>
    <w:rsid w:val="0032155C"/>
    <w:rsid w:val="00327455"/>
    <w:rsid w:val="00330AE4"/>
    <w:rsid w:val="00330EF9"/>
    <w:rsid w:val="00346922"/>
    <w:rsid w:val="003542D8"/>
    <w:rsid w:val="003572AF"/>
    <w:rsid w:val="00357A75"/>
    <w:rsid w:val="00364C12"/>
    <w:rsid w:val="00364C97"/>
    <w:rsid w:val="0036751A"/>
    <w:rsid w:val="0037008E"/>
    <w:rsid w:val="003744C0"/>
    <w:rsid w:val="0038175D"/>
    <w:rsid w:val="00381FB7"/>
    <w:rsid w:val="003849D3"/>
    <w:rsid w:val="00390BD4"/>
    <w:rsid w:val="00392A92"/>
    <w:rsid w:val="0039392A"/>
    <w:rsid w:val="00393E7C"/>
    <w:rsid w:val="00397FC1"/>
    <w:rsid w:val="003A00F3"/>
    <w:rsid w:val="003A7841"/>
    <w:rsid w:val="003B7CF8"/>
    <w:rsid w:val="003C3BB1"/>
    <w:rsid w:val="003C675A"/>
    <w:rsid w:val="003D03C4"/>
    <w:rsid w:val="003D794E"/>
    <w:rsid w:val="003E396B"/>
    <w:rsid w:val="003E7010"/>
    <w:rsid w:val="003F37B4"/>
    <w:rsid w:val="003F4A58"/>
    <w:rsid w:val="003F5006"/>
    <w:rsid w:val="0041136E"/>
    <w:rsid w:val="004121EC"/>
    <w:rsid w:val="0041625D"/>
    <w:rsid w:val="00420D6D"/>
    <w:rsid w:val="00424706"/>
    <w:rsid w:val="004311BB"/>
    <w:rsid w:val="004329A6"/>
    <w:rsid w:val="00433644"/>
    <w:rsid w:val="00437C4B"/>
    <w:rsid w:val="0044232A"/>
    <w:rsid w:val="0044523F"/>
    <w:rsid w:val="004530B9"/>
    <w:rsid w:val="00454785"/>
    <w:rsid w:val="00454FBE"/>
    <w:rsid w:val="00463361"/>
    <w:rsid w:val="00465A60"/>
    <w:rsid w:val="00471B0F"/>
    <w:rsid w:val="00472B65"/>
    <w:rsid w:val="00476664"/>
    <w:rsid w:val="00484B6E"/>
    <w:rsid w:val="004853F8"/>
    <w:rsid w:val="00486F50"/>
    <w:rsid w:val="004915C7"/>
    <w:rsid w:val="0049312C"/>
    <w:rsid w:val="00497A25"/>
    <w:rsid w:val="004A797A"/>
    <w:rsid w:val="004B0757"/>
    <w:rsid w:val="004B4820"/>
    <w:rsid w:val="004B4866"/>
    <w:rsid w:val="004B722B"/>
    <w:rsid w:val="004C1435"/>
    <w:rsid w:val="004C1688"/>
    <w:rsid w:val="004C2116"/>
    <w:rsid w:val="004D3382"/>
    <w:rsid w:val="004D5AE7"/>
    <w:rsid w:val="004E5A08"/>
    <w:rsid w:val="004F7CDF"/>
    <w:rsid w:val="00502091"/>
    <w:rsid w:val="005026EF"/>
    <w:rsid w:val="00507DA6"/>
    <w:rsid w:val="00512373"/>
    <w:rsid w:val="005204EA"/>
    <w:rsid w:val="00520DF2"/>
    <w:rsid w:val="00523C92"/>
    <w:rsid w:val="00530766"/>
    <w:rsid w:val="00533BF3"/>
    <w:rsid w:val="00537404"/>
    <w:rsid w:val="005405C3"/>
    <w:rsid w:val="00543C09"/>
    <w:rsid w:val="00544420"/>
    <w:rsid w:val="005472FF"/>
    <w:rsid w:val="00547315"/>
    <w:rsid w:val="00564A05"/>
    <w:rsid w:val="00565830"/>
    <w:rsid w:val="00577E55"/>
    <w:rsid w:val="00583E23"/>
    <w:rsid w:val="005871F8"/>
    <w:rsid w:val="00597A67"/>
    <w:rsid w:val="005A283E"/>
    <w:rsid w:val="005A354C"/>
    <w:rsid w:val="005A39D7"/>
    <w:rsid w:val="005B069B"/>
    <w:rsid w:val="005B2320"/>
    <w:rsid w:val="005C3BE2"/>
    <w:rsid w:val="005C5AB8"/>
    <w:rsid w:val="005D2064"/>
    <w:rsid w:val="005E2EE9"/>
    <w:rsid w:val="005E440B"/>
    <w:rsid w:val="005F222D"/>
    <w:rsid w:val="005F3E6D"/>
    <w:rsid w:val="005F43C0"/>
    <w:rsid w:val="005F73D8"/>
    <w:rsid w:val="005F7BCB"/>
    <w:rsid w:val="00600A6E"/>
    <w:rsid w:val="00604B8D"/>
    <w:rsid w:val="00604C6D"/>
    <w:rsid w:val="00605B29"/>
    <w:rsid w:val="0061050C"/>
    <w:rsid w:val="006145DB"/>
    <w:rsid w:val="00616CA8"/>
    <w:rsid w:val="00623BBF"/>
    <w:rsid w:val="00627BDE"/>
    <w:rsid w:val="00630815"/>
    <w:rsid w:val="00631C53"/>
    <w:rsid w:val="006328B5"/>
    <w:rsid w:val="00632F9E"/>
    <w:rsid w:val="006333EE"/>
    <w:rsid w:val="00635053"/>
    <w:rsid w:val="00642045"/>
    <w:rsid w:val="00642C07"/>
    <w:rsid w:val="00643D67"/>
    <w:rsid w:val="00644BB9"/>
    <w:rsid w:val="00652C12"/>
    <w:rsid w:val="00654263"/>
    <w:rsid w:val="00657B4C"/>
    <w:rsid w:val="00660EF0"/>
    <w:rsid w:val="00662825"/>
    <w:rsid w:val="006805A5"/>
    <w:rsid w:val="00681FBE"/>
    <w:rsid w:val="00685279"/>
    <w:rsid w:val="0068528A"/>
    <w:rsid w:val="00685392"/>
    <w:rsid w:val="00690FA9"/>
    <w:rsid w:val="0069216F"/>
    <w:rsid w:val="00694462"/>
    <w:rsid w:val="00696009"/>
    <w:rsid w:val="006962F8"/>
    <w:rsid w:val="006A4ED0"/>
    <w:rsid w:val="006A632A"/>
    <w:rsid w:val="006B1B6E"/>
    <w:rsid w:val="006B2A12"/>
    <w:rsid w:val="006B49D5"/>
    <w:rsid w:val="006B5357"/>
    <w:rsid w:val="006B7FB8"/>
    <w:rsid w:val="006C042C"/>
    <w:rsid w:val="006C15A8"/>
    <w:rsid w:val="006C2827"/>
    <w:rsid w:val="006C5AF3"/>
    <w:rsid w:val="006C5E0B"/>
    <w:rsid w:val="006C7738"/>
    <w:rsid w:val="006E56FB"/>
    <w:rsid w:val="00712C9E"/>
    <w:rsid w:val="00712EBB"/>
    <w:rsid w:val="00714D12"/>
    <w:rsid w:val="00715154"/>
    <w:rsid w:val="00721646"/>
    <w:rsid w:val="00730242"/>
    <w:rsid w:val="00737881"/>
    <w:rsid w:val="0074084B"/>
    <w:rsid w:val="00743C43"/>
    <w:rsid w:val="00743CA6"/>
    <w:rsid w:val="00744684"/>
    <w:rsid w:val="00753166"/>
    <w:rsid w:val="00757EBE"/>
    <w:rsid w:val="007617FD"/>
    <w:rsid w:val="00766318"/>
    <w:rsid w:val="0077097D"/>
    <w:rsid w:val="00773B4A"/>
    <w:rsid w:val="00776998"/>
    <w:rsid w:val="00777E13"/>
    <w:rsid w:val="00784B54"/>
    <w:rsid w:val="00786E34"/>
    <w:rsid w:val="0079056C"/>
    <w:rsid w:val="00793541"/>
    <w:rsid w:val="007971E6"/>
    <w:rsid w:val="007A5B2B"/>
    <w:rsid w:val="007A63CF"/>
    <w:rsid w:val="007A6BB2"/>
    <w:rsid w:val="007B2DFB"/>
    <w:rsid w:val="007B34F4"/>
    <w:rsid w:val="007C5BD4"/>
    <w:rsid w:val="007D11E7"/>
    <w:rsid w:val="007D188D"/>
    <w:rsid w:val="007D1C6B"/>
    <w:rsid w:val="007D296B"/>
    <w:rsid w:val="007D7DE7"/>
    <w:rsid w:val="007E1536"/>
    <w:rsid w:val="007E18D2"/>
    <w:rsid w:val="007E753D"/>
    <w:rsid w:val="007F0499"/>
    <w:rsid w:val="007F1732"/>
    <w:rsid w:val="007F66F8"/>
    <w:rsid w:val="0080155A"/>
    <w:rsid w:val="00801F04"/>
    <w:rsid w:val="008026DC"/>
    <w:rsid w:val="00802886"/>
    <w:rsid w:val="00802A91"/>
    <w:rsid w:val="00803772"/>
    <w:rsid w:val="00806024"/>
    <w:rsid w:val="008118B8"/>
    <w:rsid w:val="008133B0"/>
    <w:rsid w:val="00815E39"/>
    <w:rsid w:val="008224FF"/>
    <w:rsid w:val="00830520"/>
    <w:rsid w:val="0083097B"/>
    <w:rsid w:val="00833E88"/>
    <w:rsid w:val="00834416"/>
    <w:rsid w:val="00836C7D"/>
    <w:rsid w:val="0084315A"/>
    <w:rsid w:val="008443F5"/>
    <w:rsid w:val="00864948"/>
    <w:rsid w:val="0086658E"/>
    <w:rsid w:val="00880CD8"/>
    <w:rsid w:val="00886DFB"/>
    <w:rsid w:val="00892F96"/>
    <w:rsid w:val="008947AE"/>
    <w:rsid w:val="00894E49"/>
    <w:rsid w:val="00895FB8"/>
    <w:rsid w:val="008B17E7"/>
    <w:rsid w:val="008B2032"/>
    <w:rsid w:val="008B6EA7"/>
    <w:rsid w:val="008C2144"/>
    <w:rsid w:val="008C3D22"/>
    <w:rsid w:val="008C631D"/>
    <w:rsid w:val="008D4287"/>
    <w:rsid w:val="008E0741"/>
    <w:rsid w:val="008E48C1"/>
    <w:rsid w:val="008E4AB6"/>
    <w:rsid w:val="008F0ADA"/>
    <w:rsid w:val="008F13B1"/>
    <w:rsid w:val="008F2617"/>
    <w:rsid w:val="008F26E6"/>
    <w:rsid w:val="008F3DE0"/>
    <w:rsid w:val="009003C2"/>
    <w:rsid w:val="009018FC"/>
    <w:rsid w:val="00902639"/>
    <w:rsid w:val="00902A6B"/>
    <w:rsid w:val="00902C39"/>
    <w:rsid w:val="009116A6"/>
    <w:rsid w:val="0091389E"/>
    <w:rsid w:val="0091581A"/>
    <w:rsid w:val="00917EBA"/>
    <w:rsid w:val="009341E7"/>
    <w:rsid w:val="00936C94"/>
    <w:rsid w:val="0094642D"/>
    <w:rsid w:val="009530A8"/>
    <w:rsid w:val="009546F2"/>
    <w:rsid w:val="00963F9B"/>
    <w:rsid w:val="00966F29"/>
    <w:rsid w:val="00977709"/>
    <w:rsid w:val="009809C8"/>
    <w:rsid w:val="009878D2"/>
    <w:rsid w:val="0099425B"/>
    <w:rsid w:val="00996E24"/>
    <w:rsid w:val="009A0663"/>
    <w:rsid w:val="009A42D0"/>
    <w:rsid w:val="009B43C8"/>
    <w:rsid w:val="009B4469"/>
    <w:rsid w:val="009B538D"/>
    <w:rsid w:val="009C1942"/>
    <w:rsid w:val="009C6DD4"/>
    <w:rsid w:val="009D017C"/>
    <w:rsid w:val="009D1977"/>
    <w:rsid w:val="009D4E2D"/>
    <w:rsid w:val="009E3930"/>
    <w:rsid w:val="009E39D3"/>
    <w:rsid w:val="009F39DF"/>
    <w:rsid w:val="009F538F"/>
    <w:rsid w:val="009F58A3"/>
    <w:rsid w:val="009F7561"/>
    <w:rsid w:val="00A11E7D"/>
    <w:rsid w:val="00A13920"/>
    <w:rsid w:val="00A158F4"/>
    <w:rsid w:val="00A16894"/>
    <w:rsid w:val="00A175BB"/>
    <w:rsid w:val="00A22AEE"/>
    <w:rsid w:val="00A23F3F"/>
    <w:rsid w:val="00A267BB"/>
    <w:rsid w:val="00A3344E"/>
    <w:rsid w:val="00A33508"/>
    <w:rsid w:val="00A370C9"/>
    <w:rsid w:val="00A42803"/>
    <w:rsid w:val="00A450A0"/>
    <w:rsid w:val="00A452D3"/>
    <w:rsid w:val="00A46F15"/>
    <w:rsid w:val="00A47999"/>
    <w:rsid w:val="00A506D1"/>
    <w:rsid w:val="00A52493"/>
    <w:rsid w:val="00A53D42"/>
    <w:rsid w:val="00A57593"/>
    <w:rsid w:val="00A60AE5"/>
    <w:rsid w:val="00A6241F"/>
    <w:rsid w:val="00A63268"/>
    <w:rsid w:val="00A70DFE"/>
    <w:rsid w:val="00A72168"/>
    <w:rsid w:val="00A83267"/>
    <w:rsid w:val="00A85C9F"/>
    <w:rsid w:val="00AA593B"/>
    <w:rsid w:val="00AB0EEF"/>
    <w:rsid w:val="00AB1D67"/>
    <w:rsid w:val="00AB5677"/>
    <w:rsid w:val="00AB6BE1"/>
    <w:rsid w:val="00AB6DE5"/>
    <w:rsid w:val="00AC597A"/>
    <w:rsid w:val="00AC6CED"/>
    <w:rsid w:val="00AE253B"/>
    <w:rsid w:val="00AE4578"/>
    <w:rsid w:val="00AE7870"/>
    <w:rsid w:val="00AF000D"/>
    <w:rsid w:val="00AF0963"/>
    <w:rsid w:val="00AF3AC7"/>
    <w:rsid w:val="00AF4C62"/>
    <w:rsid w:val="00AF4EA2"/>
    <w:rsid w:val="00AF58B9"/>
    <w:rsid w:val="00AF6235"/>
    <w:rsid w:val="00B05860"/>
    <w:rsid w:val="00B1115C"/>
    <w:rsid w:val="00B11596"/>
    <w:rsid w:val="00B152A6"/>
    <w:rsid w:val="00B15680"/>
    <w:rsid w:val="00B17DAE"/>
    <w:rsid w:val="00B27420"/>
    <w:rsid w:val="00B27481"/>
    <w:rsid w:val="00B2755F"/>
    <w:rsid w:val="00B31E3A"/>
    <w:rsid w:val="00B3425E"/>
    <w:rsid w:val="00B42D08"/>
    <w:rsid w:val="00B4573B"/>
    <w:rsid w:val="00B47CA0"/>
    <w:rsid w:val="00B53728"/>
    <w:rsid w:val="00B56D7B"/>
    <w:rsid w:val="00B628C0"/>
    <w:rsid w:val="00B65F00"/>
    <w:rsid w:val="00B66B38"/>
    <w:rsid w:val="00B72417"/>
    <w:rsid w:val="00B819C7"/>
    <w:rsid w:val="00B900A4"/>
    <w:rsid w:val="00B90EB7"/>
    <w:rsid w:val="00BA140D"/>
    <w:rsid w:val="00BA1537"/>
    <w:rsid w:val="00BA6670"/>
    <w:rsid w:val="00BB08D1"/>
    <w:rsid w:val="00BB2768"/>
    <w:rsid w:val="00BB7B97"/>
    <w:rsid w:val="00BC332E"/>
    <w:rsid w:val="00BC6CF9"/>
    <w:rsid w:val="00BD51B5"/>
    <w:rsid w:val="00BD70D6"/>
    <w:rsid w:val="00BE0233"/>
    <w:rsid w:val="00BE06EC"/>
    <w:rsid w:val="00BF49D7"/>
    <w:rsid w:val="00BF5F4F"/>
    <w:rsid w:val="00BF6AD3"/>
    <w:rsid w:val="00C05CE5"/>
    <w:rsid w:val="00C07CAC"/>
    <w:rsid w:val="00C07DA7"/>
    <w:rsid w:val="00C12FBB"/>
    <w:rsid w:val="00C13DC7"/>
    <w:rsid w:val="00C20F6E"/>
    <w:rsid w:val="00C2129F"/>
    <w:rsid w:val="00C2211A"/>
    <w:rsid w:val="00C2457C"/>
    <w:rsid w:val="00C2602F"/>
    <w:rsid w:val="00C30BEC"/>
    <w:rsid w:val="00C35230"/>
    <w:rsid w:val="00C43C2B"/>
    <w:rsid w:val="00C538E9"/>
    <w:rsid w:val="00C60F36"/>
    <w:rsid w:val="00C63538"/>
    <w:rsid w:val="00C71B35"/>
    <w:rsid w:val="00C72B5E"/>
    <w:rsid w:val="00C755B3"/>
    <w:rsid w:val="00C7796D"/>
    <w:rsid w:val="00C82603"/>
    <w:rsid w:val="00C92739"/>
    <w:rsid w:val="00C92D33"/>
    <w:rsid w:val="00C93F83"/>
    <w:rsid w:val="00C975E2"/>
    <w:rsid w:val="00CA052A"/>
    <w:rsid w:val="00CA491B"/>
    <w:rsid w:val="00CA5395"/>
    <w:rsid w:val="00CB257E"/>
    <w:rsid w:val="00CB3D45"/>
    <w:rsid w:val="00CB5855"/>
    <w:rsid w:val="00CD3726"/>
    <w:rsid w:val="00CF2E3E"/>
    <w:rsid w:val="00CF4389"/>
    <w:rsid w:val="00CF687B"/>
    <w:rsid w:val="00D078F3"/>
    <w:rsid w:val="00D1157B"/>
    <w:rsid w:val="00D13AB5"/>
    <w:rsid w:val="00D142F7"/>
    <w:rsid w:val="00D14B9D"/>
    <w:rsid w:val="00D17E33"/>
    <w:rsid w:val="00D246B9"/>
    <w:rsid w:val="00D24D72"/>
    <w:rsid w:val="00D263B6"/>
    <w:rsid w:val="00D26AAC"/>
    <w:rsid w:val="00D35871"/>
    <w:rsid w:val="00D404CB"/>
    <w:rsid w:val="00D423CF"/>
    <w:rsid w:val="00D46159"/>
    <w:rsid w:val="00D618E1"/>
    <w:rsid w:val="00D62368"/>
    <w:rsid w:val="00D63200"/>
    <w:rsid w:val="00D70B62"/>
    <w:rsid w:val="00D74065"/>
    <w:rsid w:val="00D85166"/>
    <w:rsid w:val="00D87E6F"/>
    <w:rsid w:val="00DA24DF"/>
    <w:rsid w:val="00DA28A0"/>
    <w:rsid w:val="00DA5E51"/>
    <w:rsid w:val="00DA6460"/>
    <w:rsid w:val="00DB6F0D"/>
    <w:rsid w:val="00DC06F8"/>
    <w:rsid w:val="00DD03AB"/>
    <w:rsid w:val="00DD4C31"/>
    <w:rsid w:val="00DD7CD8"/>
    <w:rsid w:val="00DE28B0"/>
    <w:rsid w:val="00DF4515"/>
    <w:rsid w:val="00E017EF"/>
    <w:rsid w:val="00E03404"/>
    <w:rsid w:val="00E05A57"/>
    <w:rsid w:val="00E1158F"/>
    <w:rsid w:val="00E11DF4"/>
    <w:rsid w:val="00E15883"/>
    <w:rsid w:val="00E170C8"/>
    <w:rsid w:val="00E17E0F"/>
    <w:rsid w:val="00E23E9D"/>
    <w:rsid w:val="00E248EA"/>
    <w:rsid w:val="00E26666"/>
    <w:rsid w:val="00E27612"/>
    <w:rsid w:val="00E31381"/>
    <w:rsid w:val="00E3274D"/>
    <w:rsid w:val="00E32E53"/>
    <w:rsid w:val="00E331E3"/>
    <w:rsid w:val="00E33EC2"/>
    <w:rsid w:val="00E43534"/>
    <w:rsid w:val="00E43594"/>
    <w:rsid w:val="00E4360B"/>
    <w:rsid w:val="00E446A6"/>
    <w:rsid w:val="00E468AA"/>
    <w:rsid w:val="00E5386E"/>
    <w:rsid w:val="00E555BD"/>
    <w:rsid w:val="00E56687"/>
    <w:rsid w:val="00E60E1B"/>
    <w:rsid w:val="00E60F18"/>
    <w:rsid w:val="00E61921"/>
    <w:rsid w:val="00E710D3"/>
    <w:rsid w:val="00E7207C"/>
    <w:rsid w:val="00E74A90"/>
    <w:rsid w:val="00E751B0"/>
    <w:rsid w:val="00E7549C"/>
    <w:rsid w:val="00E760FA"/>
    <w:rsid w:val="00E77866"/>
    <w:rsid w:val="00E8435F"/>
    <w:rsid w:val="00E924FE"/>
    <w:rsid w:val="00E95978"/>
    <w:rsid w:val="00EA0368"/>
    <w:rsid w:val="00EA38E0"/>
    <w:rsid w:val="00EA439D"/>
    <w:rsid w:val="00EA483C"/>
    <w:rsid w:val="00EA57DF"/>
    <w:rsid w:val="00EB4ED6"/>
    <w:rsid w:val="00EB6750"/>
    <w:rsid w:val="00EB744E"/>
    <w:rsid w:val="00EB7ADD"/>
    <w:rsid w:val="00EC26A9"/>
    <w:rsid w:val="00EC2DFC"/>
    <w:rsid w:val="00EC46BB"/>
    <w:rsid w:val="00EC4B20"/>
    <w:rsid w:val="00ED5348"/>
    <w:rsid w:val="00EE0FAC"/>
    <w:rsid w:val="00EE1E50"/>
    <w:rsid w:val="00EE46A8"/>
    <w:rsid w:val="00EE683E"/>
    <w:rsid w:val="00EF040E"/>
    <w:rsid w:val="00EF1B15"/>
    <w:rsid w:val="00EF2160"/>
    <w:rsid w:val="00EF2FD7"/>
    <w:rsid w:val="00EF31F4"/>
    <w:rsid w:val="00F01902"/>
    <w:rsid w:val="00F0205F"/>
    <w:rsid w:val="00F1486A"/>
    <w:rsid w:val="00F14D30"/>
    <w:rsid w:val="00F23638"/>
    <w:rsid w:val="00F26013"/>
    <w:rsid w:val="00F26140"/>
    <w:rsid w:val="00F375E7"/>
    <w:rsid w:val="00F4232A"/>
    <w:rsid w:val="00F5029F"/>
    <w:rsid w:val="00F52EBD"/>
    <w:rsid w:val="00F579BF"/>
    <w:rsid w:val="00F638CD"/>
    <w:rsid w:val="00F649A1"/>
    <w:rsid w:val="00F67349"/>
    <w:rsid w:val="00F6746A"/>
    <w:rsid w:val="00F7067C"/>
    <w:rsid w:val="00F71360"/>
    <w:rsid w:val="00F71425"/>
    <w:rsid w:val="00F75C51"/>
    <w:rsid w:val="00F772A4"/>
    <w:rsid w:val="00F83976"/>
    <w:rsid w:val="00F83F36"/>
    <w:rsid w:val="00F96706"/>
    <w:rsid w:val="00FA2C11"/>
    <w:rsid w:val="00FA6761"/>
    <w:rsid w:val="00FD14E8"/>
    <w:rsid w:val="00FE663C"/>
    <w:rsid w:val="00FF054E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C8ABF3"/>
  <w15:docId w15:val="{43EFE97B-0737-4B4E-9299-490AB5BD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6B2A12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631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B47CA0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B47CA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B47CA0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B47CA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B47CA0"/>
    <w:rPr>
      <w:b/>
      <w:bCs/>
    </w:rPr>
  </w:style>
  <w:style w:type="paragraph" w:styleId="Poprawka">
    <w:name w:val="Revision"/>
    <w:hidden/>
    <w:uiPriority w:val="99"/>
    <w:semiHidden/>
    <w:rsid w:val="00E760FA"/>
    <w:rPr>
      <w:sz w:val="24"/>
      <w:szCs w:val="24"/>
    </w:rPr>
  </w:style>
  <w:style w:type="character" w:styleId="Hipercze">
    <w:name w:val="Hyperlink"/>
    <w:basedOn w:val="Domylnaczcionkaakapitu"/>
    <w:unhideWhenUsed/>
    <w:rsid w:val="005F222D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F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9845B5521B84E915E5A2165E0F2F3" ma:contentTypeVersion="12" ma:contentTypeDescription="Create a new document." ma:contentTypeScope="" ma:versionID="fc4b521961d5b2544a42b95acdc2153f">
  <xsd:schema xmlns:xsd="http://www.w3.org/2001/XMLSchema" xmlns:xs="http://www.w3.org/2001/XMLSchema" xmlns:p="http://schemas.microsoft.com/office/2006/metadata/properties" xmlns:ns3="ba1578fc-93ab-4f63-be22-2218f9cfb4a7" xmlns:ns4="503145e6-b5dd-4d1d-ad5e-f568aa3c319c" targetNamespace="http://schemas.microsoft.com/office/2006/metadata/properties" ma:root="true" ma:fieldsID="954101eb4452529b26714a2051d2e97b" ns3:_="" ns4:_="">
    <xsd:import namespace="ba1578fc-93ab-4f63-be22-2218f9cfb4a7"/>
    <xsd:import namespace="503145e6-b5dd-4d1d-ad5e-f568aa3c31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578fc-93ab-4f63-be22-2218f9cfb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45e6-b5dd-4d1d-ad5e-f568aa3c3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sisl xmlns:xsd="http://www.w3.org/2001/XMLSchema" xmlns:xsi="http://www.w3.org/2001/XMLSchema-instance" xmlns="http://www.boldonjames.com/2008/01/sie/internal/label" sislVersion="0" policy="82ad3a63-90ad-4a46-a3cb-757f4658e205" origin="userSelected">
  <element uid="8490d18d-1e1f-4ae2-adbe-3f6683173bee" value=""/>
  <element uid="03e9b10b-a1f9-4a88-9630-476473f62285" value=""/>
  <element uid="7349a702-6462-4442-88eb-c64cd513835c" value=""/>
</sisl>
</file>

<file path=customXml/itemProps1.xml><?xml version="1.0" encoding="utf-8"?>
<ds:datastoreItem xmlns:ds="http://schemas.openxmlformats.org/officeDocument/2006/customXml" ds:itemID="{1A517709-E74D-419D-AD1D-2FD822375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578fc-93ab-4f63-be22-2218f9cfb4a7"/>
    <ds:schemaRef ds:uri="503145e6-b5dd-4d1d-ad5e-f568aa3c3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12F9-B066-4E3F-9604-189854176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9687B-7112-4FF6-A0C1-56BB9A531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1ACF18-2653-4C1F-8A61-0BD1EE5E545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6AFA73-368F-4C0A-9551-E8AD3D4A86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718</Words>
  <Characters>4778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Załącznik do decyzji</vt:lpstr>
      <vt:lpstr>Załącznik do decyzji</vt:lpstr>
    </vt:vector>
  </TitlesOfParts>
  <Company>Ministerstwo Zdrowia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keywords>*$%PUB-*$%GenBus</cp:keywords>
  <cp:lastModifiedBy>Królak-Buzakowska Joanna</cp:lastModifiedBy>
  <cp:revision>3</cp:revision>
  <cp:lastPrinted>2022-02-03T18:52:00Z</cp:lastPrinted>
  <dcterms:created xsi:type="dcterms:W3CDTF">2022-06-06T07:10:00Z</dcterms:created>
  <dcterms:modified xsi:type="dcterms:W3CDTF">2022-06-06T07:21:00Z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808e3da9-a945-451b-81cc-3c02ef7c45ea</vt:lpwstr>
  </property>
  <property fmtid="{D5CDD505-2E9C-101B-9397-08002B2CF9AE}" pid="3" name="bjSaver">
    <vt:lpwstr>gvOuDYKqgnC+Ol8ZjbLxz0roa12XtkNn</vt:lpwstr>
  </property>
  <property fmtid="{D5CDD505-2E9C-101B-9397-08002B2CF9AE}" pid="4" name="bjDocumentSecurityLabel">
    <vt:lpwstr>Public - General Business</vt:lpwstr>
  </property>
  <property fmtid="{D5CDD505-2E9C-101B-9397-08002B2CF9AE}" pid="5" name="ContentTypeId">
    <vt:lpwstr>0x0101001D39845B5521B84E915E5A2165E0F2F3</vt:lpwstr>
  </property>
  <property fmtid="{D5CDD505-2E9C-101B-9397-08002B2CF9AE}" pid="6" name="bjDocumentLabelXML">
    <vt:lpwstr>&lt;?xml version="1.0" encoding="us-ascii"?&gt;&lt;sisl xmlns:xsd="http://www.w3.org/2001/XMLSchema" xmlns:xsi="http://www.w3.org/2001/XMLSchema-instance" sislVersion="0" policy="82ad3a63-90ad-4a46-a3cb-757f4658e205" origin="userSelected" xmlns="http://www.boldonj</vt:lpwstr>
  </property>
  <property fmtid="{D5CDD505-2E9C-101B-9397-08002B2CF9AE}" pid="7" name="bjDocumentLabelXML-0">
    <vt:lpwstr>ames.com/2008/01/sie/internal/label"&gt;&lt;element uid="8490d18d-1e1f-4ae2-adbe-3f6683173bee" value="" /&gt;&lt;element uid="03e9b10b-a1f9-4a88-9630-476473f62285" value="" /&gt;&lt;element uid="7349a702-6462-4442-88eb-c64cd513835c" value="" /&gt;&lt;/sisl&gt;</vt:lpwstr>
  </property>
  <property fmtid="{D5CDD505-2E9C-101B-9397-08002B2CF9AE}" pid="8" name="MSIP_Label_42eae6f7-064f-4ae9-baab-e6cb2177df5d_Enabled">
    <vt:lpwstr>true</vt:lpwstr>
  </property>
  <property fmtid="{D5CDD505-2E9C-101B-9397-08002B2CF9AE}" pid="9" name="MSIP_Label_42eae6f7-064f-4ae9-baab-e6cb2177df5d_SetDate">
    <vt:lpwstr>2022-02-04T15:29:01Z</vt:lpwstr>
  </property>
  <property fmtid="{D5CDD505-2E9C-101B-9397-08002B2CF9AE}" pid="10" name="MSIP_Label_42eae6f7-064f-4ae9-baab-e6cb2177df5d_Method">
    <vt:lpwstr>Privileged</vt:lpwstr>
  </property>
  <property fmtid="{D5CDD505-2E9C-101B-9397-08002B2CF9AE}" pid="11" name="MSIP_Label_42eae6f7-064f-4ae9-baab-e6cb2177df5d_Name">
    <vt:lpwstr>Confidential General Business</vt:lpwstr>
  </property>
  <property fmtid="{D5CDD505-2E9C-101B-9397-08002B2CF9AE}" pid="12" name="MSIP_Label_42eae6f7-064f-4ae9-baab-e6cb2177df5d_SiteId">
    <vt:lpwstr>4b4266a6-1368-41af-ad5a-59eb634f7ad8</vt:lpwstr>
  </property>
  <property fmtid="{D5CDD505-2E9C-101B-9397-08002B2CF9AE}" pid="13" name="MSIP_Label_42eae6f7-064f-4ae9-baab-e6cb2177df5d_ActionId">
    <vt:lpwstr>05a1403d-189e-4495-8adf-b228dea056e7</vt:lpwstr>
  </property>
  <property fmtid="{D5CDD505-2E9C-101B-9397-08002B2CF9AE}" pid="14" name="MSIP_Label_42eae6f7-064f-4ae9-baab-e6cb2177df5d_ContentBits">
    <vt:lpwstr>2</vt:lpwstr>
  </property>
</Properties>
</file>