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EAE3F" w14:textId="24A110CA" w:rsidR="00275B53" w:rsidRPr="001552E0" w:rsidRDefault="00275B53" w:rsidP="00275B5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552E0">
        <w:rPr>
          <w:rFonts w:ascii="Times New Roman" w:hAnsi="Times New Roman" w:cs="Times New Roman"/>
          <w:color w:val="000000" w:themeColor="text1"/>
        </w:rPr>
        <w:t>Załącznik</w:t>
      </w:r>
      <w:r w:rsidR="001552E0">
        <w:rPr>
          <w:rFonts w:ascii="Times New Roman" w:hAnsi="Times New Roman" w:cs="Times New Roman"/>
          <w:color w:val="000000" w:themeColor="text1"/>
        </w:rPr>
        <w:t xml:space="preserve"> </w:t>
      </w:r>
      <w:r w:rsidRPr="001552E0">
        <w:rPr>
          <w:rFonts w:ascii="Times New Roman" w:hAnsi="Times New Roman" w:cs="Times New Roman"/>
          <w:color w:val="000000" w:themeColor="text1"/>
        </w:rPr>
        <w:t>B.</w:t>
      </w:r>
      <w:r w:rsidR="0065340B" w:rsidRPr="001552E0">
        <w:rPr>
          <w:rFonts w:ascii="Times New Roman" w:hAnsi="Times New Roman" w:cs="Times New Roman"/>
          <w:color w:val="000000" w:themeColor="text1"/>
        </w:rPr>
        <w:t>138</w:t>
      </w:r>
      <w:r w:rsidRPr="001552E0">
        <w:rPr>
          <w:rFonts w:ascii="Times New Roman" w:hAnsi="Times New Roman" w:cs="Times New Roman"/>
          <w:color w:val="000000" w:themeColor="text1"/>
        </w:rPr>
        <w:t>.</w:t>
      </w:r>
      <w:r w:rsidR="0065340B" w:rsidRPr="001552E0">
        <w:rPr>
          <w:rFonts w:ascii="Times New Roman" w:hAnsi="Times New Roman" w:cs="Times New Roman"/>
          <w:color w:val="000000" w:themeColor="text1"/>
        </w:rPr>
        <w:t>FM</w:t>
      </w:r>
      <w:r w:rsidR="001B5517">
        <w:rPr>
          <w:rFonts w:ascii="Times New Roman" w:hAnsi="Times New Roman" w:cs="Times New Roman"/>
          <w:color w:val="000000" w:themeColor="text1"/>
        </w:rPr>
        <w:t>.</w:t>
      </w:r>
    </w:p>
    <w:p w14:paraId="583F665A" w14:textId="77777777" w:rsidR="00275B53" w:rsidRPr="001552E0" w:rsidRDefault="00275B53" w:rsidP="00275B5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B3F115C" w14:textId="44F65074" w:rsidR="00C1088A" w:rsidRPr="001552E0" w:rsidRDefault="0057779D" w:rsidP="00275B53">
      <w:pPr>
        <w:spacing w:after="240" w:line="24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</w:pP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LECZENIE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PACJENTÓW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ZE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SPEKTRUM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ZAPALENIA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NERWÓW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WZROKOWYCH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I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RDZENIA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KRĘGOWEGO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C90565"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(NMOSD)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C90565"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(ICD-10</w:t>
      </w:r>
      <w:r w:rsidR="00275B53"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:</w:t>
      </w:r>
      <w:r w:rsid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C90565" w:rsidRPr="001552E0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</w:rPr>
        <w:t>G36.0)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29"/>
        <w:gridCol w:w="5129"/>
        <w:gridCol w:w="5130"/>
      </w:tblGrid>
      <w:tr w:rsidR="00EC51D0" w:rsidRPr="001552E0" w14:paraId="183E8C16" w14:textId="77777777" w:rsidTr="001B5517">
        <w:trPr>
          <w:trHeight w:val="567"/>
        </w:trPr>
        <w:tc>
          <w:tcPr>
            <w:tcW w:w="15388" w:type="dxa"/>
            <w:gridSpan w:val="3"/>
            <w:vAlign w:val="center"/>
          </w:tcPr>
          <w:p w14:paraId="2D89BDAE" w14:textId="0152D5FF" w:rsidR="002D0E27" w:rsidRPr="001552E0" w:rsidRDefault="002D0E27" w:rsidP="00275B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ZAKRES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ŚWIADCZENIA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EC51D0" w:rsidRPr="001552E0" w14:paraId="285C2650" w14:textId="77777777" w:rsidTr="001B5517">
        <w:trPr>
          <w:trHeight w:val="567"/>
        </w:trPr>
        <w:tc>
          <w:tcPr>
            <w:tcW w:w="5129" w:type="dxa"/>
            <w:vAlign w:val="center"/>
          </w:tcPr>
          <w:p w14:paraId="3290F399" w14:textId="77777777" w:rsidR="002D0E27" w:rsidRPr="001552E0" w:rsidRDefault="002D0E27" w:rsidP="00275B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5129" w:type="dxa"/>
            <w:vAlign w:val="center"/>
          </w:tcPr>
          <w:p w14:paraId="7DDDF29F" w14:textId="4C3CE677" w:rsidR="002D0E27" w:rsidRPr="001552E0" w:rsidRDefault="002D0E27" w:rsidP="00275B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SCHEMAT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DAWKOWANIA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LEKÓW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130" w:type="dxa"/>
            <w:vAlign w:val="center"/>
          </w:tcPr>
          <w:p w14:paraId="46B1A6E3" w14:textId="3FA792E9" w:rsidR="002D0E27" w:rsidRPr="001552E0" w:rsidRDefault="002D0E27" w:rsidP="00275B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DIAGNOSTYCZNE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RAMACH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EC51D0" w:rsidRPr="001552E0" w14:paraId="25404374" w14:textId="77777777" w:rsidTr="001B5517">
        <w:trPr>
          <w:trHeight w:val="20"/>
        </w:trPr>
        <w:tc>
          <w:tcPr>
            <w:tcW w:w="5129" w:type="dxa"/>
          </w:tcPr>
          <w:p w14:paraId="067E5091" w14:textId="6BA7E124" w:rsidR="000C2765" w:rsidRPr="001552E0" w:rsidRDefault="000C2765" w:rsidP="001552E0">
            <w:pPr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ocen</w:t>
            </w:r>
            <w:r w:rsidR="00917D9A" w:rsidRPr="001552E0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dokonuje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Spektrum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Zapalenia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Nerwów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Wzrokowych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Rdzenia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Kręgowego,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  <w:r w:rsid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236885A" w14:textId="02A62642" w:rsidR="002D0E27" w:rsidRPr="001552E0" w:rsidRDefault="002D0E27" w:rsidP="001552E0">
            <w:pPr>
              <w:pStyle w:val="Akapitzlist"/>
              <w:numPr>
                <w:ilvl w:val="0"/>
                <w:numId w:val="27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1552E0">
              <w:rPr>
                <w:b/>
                <w:bCs/>
                <w:sz w:val="20"/>
                <w:szCs w:val="20"/>
              </w:rPr>
              <w:t>Kryteria</w:t>
            </w:r>
            <w:r w:rsidR="001552E0">
              <w:rPr>
                <w:b/>
                <w:bCs/>
                <w:sz w:val="20"/>
                <w:szCs w:val="20"/>
              </w:rPr>
              <w:t xml:space="preserve"> </w:t>
            </w:r>
            <w:r w:rsidRPr="001552E0">
              <w:rPr>
                <w:b/>
                <w:bCs/>
                <w:sz w:val="20"/>
                <w:szCs w:val="20"/>
              </w:rPr>
              <w:t>kwalifikacji</w:t>
            </w:r>
            <w:r w:rsidR="001552E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A8E8AE7" w14:textId="78EA83AC" w:rsidR="0009566E" w:rsidRPr="001552E0" w:rsidRDefault="002D0E27" w:rsidP="001552E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satralizumab</w:t>
            </w:r>
            <w:r w:rsidR="003A181A" w:rsidRPr="001552E0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spełniający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łącznie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5BB6" w:rsidRPr="001552E0">
              <w:rPr>
                <w:rFonts w:ascii="Times New Roman" w:hAnsi="Times New Roman" w:cs="Times New Roman"/>
                <w:sz w:val="20"/>
                <w:szCs w:val="20"/>
              </w:rPr>
              <w:t>poniższe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5BB6" w:rsidRPr="001552E0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9566E" w:rsidRPr="001552E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2F9F4E7" w14:textId="4BAF437B" w:rsidR="0009566E" w:rsidRPr="001552E0" w:rsidRDefault="0009566E" w:rsidP="001552E0">
            <w:pPr>
              <w:pStyle w:val="Default"/>
              <w:numPr>
                <w:ilvl w:val="3"/>
                <w:numId w:val="2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wiek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354AC8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powyżej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roku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życia;</w:t>
            </w:r>
          </w:p>
          <w:p w14:paraId="6F6D3FC9" w14:textId="2BC24F2F" w:rsidR="00D0149B" w:rsidRPr="001552E0" w:rsidRDefault="0009566E" w:rsidP="001552E0">
            <w:pPr>
              <w:pStyle w:val="Default"/>
              <w:numPr>
                <w:ilvl w:val="3"/>
                <w:numId w:val="2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rozpoznanie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chorób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spektrum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zapalenia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nerwów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wzrokowych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oraz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rdzenia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kręgowego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(NMOSD)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oparte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aktualnych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kryteriach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diagnostycznych;</w:t>
            </w:r>
          </w:p>
          <w:p w14:paraId="7E65743E" w14:textId="04547071" w:rsidR="00FD6647" w:rsidRPr="001552E0" w:rsidRDefault="00D0149B" w:rsidP="001552E0">
            <w:pPr>
              <w:pStyle w:val="Default"/>
              <w:numPr>
                <w:ilvl w:val="3"/>
                <w:numId w:val="2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potwierdzenie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obecności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przeciwciał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anty-AQP4;</w:t>
            </w:r>
          </w:p>
          <w:p w14:paraId="37CF79B4" w14:textId="6F9368E5" w:rsidR="00B72D53" w:rsidRPr="001552E0" w:rsidRDefault="005F313A" w:rsidP="001552E0">
            <w:pPr>
              <w:pStyle w:val="Akapitzlist"/>
              <w:widowControl w:val="0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od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0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6,5</w:t>
            </w:r>
            <w:r w:rsidR="001552E0">
              <w:rPr>
                <w:sz w:val="20"/>
                <w:szCs w:val="20"/>
              </w:rPr>
              <w:t xml:space="preserve"> </w:t>
            </w:r>
            <w:r w:rsidR="00EF0BF8" w:rsidRPr="001552E0">
              <w:rPr>
                <w:sz w:val="20"/>
                <w:szCs w:val="20"/>
              </w:rPr>
              <w:t>włącznie</w:t>
            </w:r>
            <w:r w:rsidR="00D67C47" w:rsidRPr="001552E0">
              <w:rPr>
                <w:sz w:val="20"/>
                <w:szCs w:val="20"/>
              </w:rPr>
              <w:t>;</w:t>
            </w:r>
          </w:p>
          <w:p w14:paraId="1C9BF6C0" w14:textId="06B36523" w:rsidR="008F3204" w:rsidRPr="001552E0" w:rsidRDefault="0009566E" w:rsidP="001552E0">
            <w:pPr>
              <w:pStyle w:val="Default"/>
              <w:numPr>
                <w:ilvl w:val="3"/>
                <w:numId w:val="2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</w:t>
            </w:r>
            <w:r w:rsidR="002F384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rak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2F384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</w:t>
            </w:r>
            <w:r w:rsidR="006454B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eciwwskazań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6454B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6454B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stosowania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CC2F6E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satralizumab</w:t>
            </w:r>
            <w:r w:rsidR="00A27B0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2F384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określonych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2F384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aktualnej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2F384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Charakterystyce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2F384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Produktu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2F384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Leczniczego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27B0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(ChPL)</w:t>
            </w:r>
            <w:r w:rsidR="002F384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;</w:t>
            </w:r>
          </w:p>
          <w:p w14:paraId="3BA891BB" w14:textId="3BC98AF9" w:rsidR="00FA0CFA" w:rsidRPr="001552E0" w:rsidRDefault="00FF0C63" w:rsidP="001552E0">
            <w:pPr>
              <w:pStyle w:val="Default"/>
              <w:numPr>
                <w:ilvl w:val="3"/>
                <w:numId w:val="2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brak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A0CFA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wcześniejsze</w:t>
            </w:r>
            <w:r w:rsidR="005E24AE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A0CFA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</w:t>
            </w:r>
            <w:r w:rsidR="005E24AE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inną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A0CFA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terapią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zastosowaniem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leków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grupy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A0CFA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inhibitor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ów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A0CFA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interleukiny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A0CFA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6;</w:t>
            </w:r>
          </w:p>
          <w:p w14:paraId="358FE2CA" w14:textId="661B4556" w:rsidR="009D28F9" w:rsidRPr="001552E0" w:rsidRDefault="00FA0CFA" w:rsidP="001552E0">
            <w:pPr>
              <w:pStyle w:val="Default"/>
              <w:numPr>
                <w:ilvl w:val="3"/>
                <w:numId w:val="2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F320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przypadku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5104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pacjentek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F320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wieku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F320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rozrodczym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F3204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zalec</w:t>
            </w:r>
            <w:r w:rsidR="00D67C4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67C4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się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67C4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stosowanie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67C4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antykoncepcji.</w:t>
            </w:r>
          </w:p>
          <w:p w14:paraId="495140C1" w14:textId="33434D54" w:rsidR="00F44B9F" w:rsidRPr="001552E0" w:rsidRDefault="00DF6D29" w:rsidP="001552E0">
            <w:pPr>
              <w:widowControl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uwagi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odnośnie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decyzja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włączeniu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0220" w:rsidRPr="001552E0">
              <w:rPr>
                <w:rFonts w:ascii="Times New Roman" w:hAnsi="Times New Roman" w:cs="Times New Roman"/>
                <w:sz w:val="20"/>
                <w:szCs w:val="20"/>
              </w:rPr>
              <w:t>pozostaje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ocenie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stosunku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korzyści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582" w:rsidRPr="001552E0">
              <w:rPr>
                <w:rFonts w:ascii="Times New Roman" w:hAnsi="Times New Roman" w:cs="Times New Roman"/>
                <w:sz w:val="20"/>
                <w:szCs w:val="20"/>
              </w:rPr>
              <w:t>ryzyka.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8C61013" w14:textId="31FE4CDF" w:rsidR="00AC38E7" w:rsidRPr="001552E0" w:rsidRDefault="0026659F" w:rsidP="001552E0">
            <w:pPr>
              <w:widowControl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włączane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są,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kwalifikacji,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pacjentki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wyłączone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związku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ciążą,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momencie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spełniały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pozostałe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54B4" w:rsidRPr="001552E0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leczenia.</w:t>
            </w:r>
          </w:p>
          <w:p w14:paraId="35D3E96C" w14:textId="19198496" w:rsidR="00992599" w:rsidRPr="001552E0" w:rsidRDefault="00992599" w:rsidP="001552E0">
            <w:pPr>
              <w:widowControl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Ponadto,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zapewnienia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rozpoczęli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satralizumabem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źródeł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finansowania,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52E0" w:rsidRPr="001552E0">
              <w:rPr>
                <w:rFonts w:ascii="Times New Roman" w:hAnsi="Times New Roman" w:cs="Times New Roman"/>
                <w:sz w:val="20"/>
                <w:szCs w:val="20"/>
              </w:rPr>
              <w:t>z wyjątkiem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aktualnie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uczestniczących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badaniach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klinicznych,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dzień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stosowne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kwalifikacji.</w:t>
            </w:r>
          </w:p>
          <w:p w14:paraId="3FBEB426" w14:textId="40EC6498" w:rsidR="00E40220" w:rsidRPr="001552E0" w:rsidRDefault="00E40220" w:rsidP="001552E0">
            <w:pPr>
              <w:widowControl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B526A3" w14:textId="2C0C53CF" w:rsidR="00FA0116" w:rsidRPr="001552E0" w:rsidRDefault="00FA0116" w:rsidP="001552E0">
            <w:pPr>
              <w:pStyle w:val="Akapitzlist"/>
              <w:numPr>
                <w:ilvl w:val="0"/>
                <w:numId w:val="27"/>
              </w:num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1552E0">
              <w:rPr>
                <w:b/>
                <w:sz w:val="20"/>
                <w:szCs w:val="20"/>
              </w:rPr>
              <w:t>Kryteria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uniemożliwiające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włączenie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do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programu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</w:p>
          <w:p w14:paraId="4A41A609" w14:textId="00B72858" w:rsidR="00B6518F" w:rsidRPr="001552E0" w:rsidRDefault="00D42A3E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n</w:t>
            </w:r>
            <w:r w:rsidR="00FA0116" w:rsidRPr="001552E0">
              <w:rPr>
                <w:sz w:val="20"/>
                <w:szCs w:val="20"/>
              </w:rPr>
              <w:t>adwrażliwość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na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satralizumab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lub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na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którąkolwiek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substancję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pomocniczą;</w:t>
            </w:r>
          </w:p>
          <w:p w14:paraId="7413A9B5" w14:textId="5EE11073" w:rsidR="00FA0116" w:rsidRPr="001552E0" w:rsidRDefault="00D42A3E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t</w:t>
            </w:r>
            <w:r w:rsidR="00FA0116" w:rsidRPr="001552E0">
              <w:rPr>
                <w:sz w:val="20"/>
                <w:szCs w:val="20"/>
              </w:rPr>
              <w:t>rwające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aktualnie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czynne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zakażenie</w:t>
            </w:r>
            <w:r w:rsidR="001552E0">
              <w:rPr>
                <w:sz w:val="20"/>
                <w:szCs w:val="20"/>
              </w:rPr>
              <w:t xml:space="preserve"> </w:t>
            </w:r>
            <w:r w:rsidR="00AC38E7"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="00AC38E7" w:rsidRPr="001552E0">
              <w:rPr>
                <w:sz w:val="20"/>
                <w:szCs w:val="20"/>
              </w:rPr>
              <w:t>momentu</w:t>
            </w:r>
            <w:r w:rsidR="001552E0">
              <w:rPr>
                <w:sz w:val="20"/>
                <w:szCs w:val="20"/>
              </w:rPr>
              <w:t xml:space="preserve"> </w:t>
            </w:r>
            <w:r w:rsidR="00AC38E7" w:rsidRPr="001552E0">
              <w:rPr>
                <w:sz w:val="20"/>
                <w:szCs w:val="20"/>
              </w:rPr>
              <w:t>ustąpienia</w:t>
            </w:r>
            <w:r w:rsidR="00FA0116" w:rsidRPr="001552E0">
              <w:rPr>
                <w:sz w:val="20"/>
                <w:szCs w:val="20"/>
              </w:rPr>
              <w:t>;</w:t>
            </w:r>
          </w:p>
          <w:p w14:paraId="64E8D781" w14:textId="3F5979CA" w:rsidR="00FD6647" w:rsidRPr="001552E0" w:rsidRDefault="00FD6647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aktywny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nowotwór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złośliwy</w:t>
            </w:r>
            <w:r w:rsidR="0088340F" w:rsidRPr="001552E0">
              <w:rPr>
                <w:sz w:val="20"/>
                <w:szCs w:val="20"/>
              </w:rPr>
              <w:t>;</w:t>
            </w:r>
          </w:p>
          <w:p w14:paraId="27201743" w14:textId="702362EF" w:rsidR="00B17ECC" w:rsidRPr="001552E0" w:rsidRDefault="00B17ECC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wcześniejsze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leczenie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przeciwciałem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anty-CD20,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ekulizumabem,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przeciwciałem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monoklonalnym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anty-BLyS,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lekiem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zapobiegającym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nawrotom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stwardnienia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rozsianego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ciągu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6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miesięcy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przed</w:t>
            </w:r>
            <w:r w:rsidR="001552E0">
              <w:rPr>
                <w:sz w:val="20"/>
                <w:szCs w:val="20"/>
              </w:rPr>
              <w:t xml:space="preserve"> </w:t>
            </w:r>
            <w:r w:rsidR="00A27B04" w:rsidRPr="001552E0">
              <w:rPr>
                <w:sz w:val="20"/>
                <w:szCs w:val="20"/>
              </w:rPr>
              <w:t>kwalifikacją</w:t>
            </w:r>
            <w:r w:rsidR="001552E0">
              <w:rPr>
                <w:sz w:val="20"/>
                <w:szCs w:val="20"/>
              </w:rPr>
              <w:t xml:space="preserve"> </w:t>
            </w:r>
            <w:r w:rsidR="00A27B04"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="00A27B04" w:rsidRPr="001552E0">
              <w:rPr>
                <w:sz w:val="20"/>
                <w:szCs w:val="20"/>
              </w:rPr>
              <w:t>programu</w:t>
            </w:r>
            <w:r w:rsidRPr="001552E0">
              <w:rPr>
                <w:sz w:val="20"/>
                <w:szCs w:val="20"/>
              </w:rPr>
              <w:t>;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503DABB4" w14:textId="5940AF82" w:rsidR="00B17ECC" w:rsidRPr="001552E0" w:rsidRDefault="00B17ECC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wcześniejsze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leczenie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anty-CD4,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kladrybiną,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cyklofosfamidem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lub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mitoksantronem,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przeszczepienie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komórek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macierzystych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szpiku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ciągu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2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lat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przed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przystąpieniem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="00727D12" w:rsidRPr="001552E0">
              <w:rPr>
                <w:sz w:val="20"/>
                <w:szCs w:val="20"/>
              </w:rPr>
              <w:t>programu</w:t>
            </w:r>
            <w:r w:rsidRPr="001552E0">
              <w:rPr>
                <w:sz w:val="20"/>
                <w:szCs w:val="20"/>
              </w:rPr>
              <w:t>;</w:t>
            </w:r>
          </w:p>
          <w:p w14:paraId="205FF7A3" w14:textId="456FDFC9" w:rsidR="00B17ECC" w:rsidRPr="001552E0" w:rsidRDefault="00B17ECC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inne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stany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kliniczne,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które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opinii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lekarza,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mogą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stanowić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przeciwwskazania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terapii;</w:t>
            </w:r>
          </w:p>
          <w:p w14:paraId="53D5ED9D" w14:textId="7BB20269" w:rsidR="00E40220" w:rsidRPr="001552E0" w:rsidRDefault="00D42A3E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i</w:t>
            </w:r>
            <w:r w:rsidR="006454B4" w:rsidRPr="001552E0">
              <w:rPr>
                <w:sz w:val="20"/>
                <w:szCs w:val="20"/>
              </w:rPr>
              <w:t>nne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przeciwwskazania</w:t>
            </w:r>
            <w:r w:rsidR="001552E0">
              <w:rPr>
                <w:sz w:val="20"/>
                <w:szCs w:val="20"/>
              </w:rPr>
              <w:t xml:space="preserve"> </w:t>
            </w:r>
            <w:r w:rsidR="00FA0116" w:rsidRPr="001552E0">
              <w:rPr>
                <w:sz w:val="20"/>
                <w:szCs w:val="20"/>
              </w:rPr>
              <w:t>wymienione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="008779CC" w:rsidRPr="001552E0">
              <w:rPr>
                <w:sz w:val="20"/>
                <w:szCs w:val="20"/>
              </w:rPr>
              <w:t>aktualnej</w:t>
            </w:r>
            <w:r w:rsidR="001552E0">
              <w:rPr>
                <w:sz w:val="20"/>
                <w:szCs w:val="20"/>
              </w:rPr>
              <w:t xml:space="preserve"> </w:t>
            </w:r>
            <w:r w:rsidR="00A27B04" w:rsidRPr="001552E0">
              <w:rPr>
                <w:sz w:val="20"/>
                <w:szCs w:val="20"/>
              </w:rPr>
              <w:t>ChPL</w:t>
            </w:r>
            <w:r w:rsidR="00FA0116" w:rsidRPr="001552E0">
              <w:rPr>
                <w:sz w:val="20"/>
                <w:szCs w:val="20"/>
              </w:rPr>
              <w:t>.</w:t>
            </w:r>
          </w:p>
          <w:p w14:paraId="6F3AB57A" w14:textId="77777777" w:rsidR="00887855" w:rsidRPr="001552E0" w:rsidRDefault="00887855" w:rsidP="001552E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FC662" w14:textId="3F64591E" w:rsidR="00B93FD8" w:rsidRPr="001552E0" w:rsidRDefault="00B93FD8" w:rsidP="001552E0">
            <w:pPr>
              <w:pStyle w:val="Akapitzlist"/>
              <w:numPr>
                <w:ilvl w:val="0"/>
                <w:numId w:val="27"/>
              </w:num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1552E0">
              <w:rPr>
                <w:b/>
                <w:sz w:val="20"/>
                <w:szCs w:val="20"/>
              </w:rPr>
              <w:t>Określenie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czasu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leczenia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="00E465F6" w:rsidRPr="001552E0">
              <w:rPr>
                <w:b/>
                <w:sz w:val="20"/>
                <w:szCs w:val="20"/>
              </w:rPr>
              <w:t>w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programie</w:t>
            </w:r>
          </w:p>
          <w:p w14:paraId="226A1B2B" w14:textId="5B6E3977" w:rsidR="00AC38E7" w:rsidRPr="001552E0" w:rsidRDefault="003B477F" w:rsidP="001552E0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Ocenę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skuteczności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przeprowadza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A22B3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Zespół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A22B3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Koordynacyjny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C27F15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każdych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C27F15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pełnych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60A3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C27F15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miesiącach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C27F15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terapii</w:t>
            </w:r>
            <w:r w:rsidR="00D67C4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4A848073" w14:textId="0E3FC6F1" w:rsidR="00AC38E7" w:rsidRPr="001552E0" w:rsidRDefault="00D81DEC" w:rsidP="001552E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odpowiadających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ocenie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skuteczności,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terapię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7C47" w:rsidRPr="001552E0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7C47" w:rsidRPr="001552E0">
              <w:rPr>
                <w:rFonts w:ascii="Times New Roman" w:hAnsi="Times New Roman" w:cs="Times New Roman"/>
                <w:sz w:val="20"/>
                <w:szCs w:val="20"/>
              </w:rPr>
              <w:t>przedłuży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kolejne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miesięcy.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16DB7EC" w14:textId="1DD66C27" w:rsidR="00AC38E7" w:rsidRPr="001552E0" w:rsidRDefault="00E96FDB" w:rsidP="001552E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rzutu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dokonać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zmiany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modyfikacji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66207" w:rsidRPr="001552E0">
              <w:rPr>
                <w:rFonts w:ascii="Times New Roman" w:hAnsi="Times New Roman" w:cs="Times New Roman"/>
                <w:sz w:val="20"/>
                <w:szCs w:val="20"/>
              </w:rPr>
              <w:t>leczenia.</w:t>
            </w:r>
          </w:p>
          <w:p w14:paraId="1B44DF20" w14:textId="25C957E9" w:rsidR="007A22B3" w:rsidRPr="001552E0" w:rsidRDefault="003B477F" w:rsidP="001552E0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brak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skutec</w:t>
            </w:r>
            <w:r w:rsidR="00D67C4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zności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67C4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leczenia,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uzasadniający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C87D7E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zakończenie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</w:t>
            </w:r>
            <w:r w:rsidR="00AC38E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nia,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przyjmuje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się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wystąpienie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ciężkich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rzutów,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występujących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odstępie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najmniej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30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dni,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minimum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miesiącach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od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rozpoczęcia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satralizumabem.</w:t>
            </w:r>
          </w:p>
          <w:p w14:paraId="45452FE6" w14:textId="3FA1E668" w:rsidR="0038030C" w:rsidRPr="001552E0" w:rsidRDefault="0088340F" w:rsidP="001552E0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iężki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rzut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definiowany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jest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jako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rzut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96FDB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powodujący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wzrost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EDSS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C38E7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62B5D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minimum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D6B5C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pkt</w:t>
            </w:r>
            <w:r w:rsidR="00992599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762A7A4D" w14:textId="74C7423C" w:rsidR="00E40220" w:rsidRPr="001552E0" w:rsidRDefault="00E40220" w:rsidP="001552E0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7F6EB51" w14:textId="455FBD1B" w:rsidR="00FA0116" w:rsidRPr="001552E0" w:rsidRDefault="00BE4D06" w:rsidP="001552E0">
            <w:pPr>
              <w:pStyle w:val="Akapitzlist"/>
              <w:numPr>
                <w:ilvl w:val="0"/>
                <w:numId w:val="27"/>
              </w:num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1552E0">
              <w:rPr>
                <w:b/>
                <w:sz w:val="20"/>
                <w:szCs w:val="20"/>
              </w:rPr>
              <w:t>Kryteria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wyłączenia</w:t>
            </w:r>
          </w:p>
          <w:p w14:paraId="56AE6987" w14:textId="25803D18" w:rsidR="00BE4D06" w:rsidRPr="001552E0" w:rsidRDefault="00BE4D06" w:rsidP="001552E0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Kryterium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wyłączenia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leczenia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jest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spełnienie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najmniej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jednego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niżej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wymienionych</w:t>
            </w:r>
            <w:r w:rsid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kryteriów:</w:t>
            </w:r>
          </w:p>
          <w:p w14:paraId="6CE9F753" w14:textId="0B600B2C" w:rsidR="00F103BA" w:rsidRPr="001552E0" w:rsidRDefault="00F103BA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brak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skuteczności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leczenia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zgodnie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definicja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pkt.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3;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1F2B87A9" w14:textId="09791A82" w:rsidR="00423FFE" w:rsidRPr="001552E0" w:rsidRDefault="00423FFE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8</w:t>
            </w:r>
            <w:r w:rsidR="00587115" w:rsidRPr="001552E0">
              <w:rPr>
                <w:sz w:val="20"/>
                <w:szCs w:val="20"/>
              </w:rPr>
              <w:t>,5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lub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więcej;</w:t>
            </w:r>
          </w:p>
          <w:p w14:paraId="2B87A645" w14:textId="409AB1F5" w:rsidR="00AE3261" w:rsidRPr="001552E0" w:rsidRDefault="00D42A3E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w</w:t>
            </w:r>
            <w:r w:rsidR="00AE3261" w:rsidRPr="001552E0">
              <w:rPr>
                <w:sz w:val="20"/>
                <w:szCs w:val="20"/>
              </w:rPr>
              <w:t>ystąpienie</w:t>
            </w:r>
            <w:r w:rsidR="001552E0">
              <w:rPr>
                <w:sz w:val="20"/>
                <w:szCs w:val="20"/>
              </w:rPr>
              <w:t xml:space="preserve"> </w:t>
            </w:r>
            <w:r w:rsidR="00AE3261" w:rsidRPr="001552E0">
              <w:rPr>
                <w:sz w:val="20"/>
                <w:szCs w:val="20"/>
              </w:rPr>
              <w:t>przeciw</w:t>
            </w:r>
            <w:r w:rsidR="00C90565" w:rsidRPr="001552E0">
              <w:rPr>
                <w:sz w:val="20"/>
                <w:szCs w:val="20"/>
              </w:rPr>
              <w:t>w</w:t>
            </w:r>
            <w:r w:rsidR="00AE3261" w:rsidRPr="001552E0">
              <w:rPr>
                <w:sz w:val="20"/>
                <w:szCs w:val="20"/>
              </w:rPr>
              <w:t>skazań</w:t>
            </w:r>
            <w:r w:rsidR="001552E0">
              <w:rPr>
                <w:sz w:val="20"/>
                <w:szCs w:val="20"/>
              </w:rPr>
              <w:t xml:space="preserve"> </w:t>
            </w:r>
            <w:r w:rsidR="00AE3261"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="00AE3261" w:rsidRPr="001552E0">
              <w:rPr>
                <w:sz w:val="20"/>
                <w:szCs w:val="20"/>
              </w:rPr>
              <w:t>stosowania</w:t>
            </w:r>
            <w:r w:rsidR="001552E0">
              <w:rPr>
                <w:sz w:val="20"/>
                <w:szCs w:val="20"/>
              </w:rPr>
              <w:t xml:space="preserve"> </w:t>
            </w:r>
            <w:r w:rsidR="00AE3261" w:rsidRPr="001552E0">
              <w:rPr>
                <w:sz w:val="20"/>
                <w:szCs w:val="20"/>
              </w:rPr>
              <w:t>satralizumabu</w:t>
            </w:r>
            <w:r w:rsidR="001552E0">
              <w:rPr>
                <w:sz w:val="20"/>
                <w:szCs w:val="20"/>
              </w:rPr>
              <w:t xml:space="preserve"> </w:t>
            </w:r>
            <w:r w:rsidR="00D67C47" w:rsidRPr="001552E0">
              <w:rPr>
                <w:sz w:val="20"/>
                <w:szCs w:val="20"/>
              </w:rPr>
              <w:t>wg</w:t>
            </w:r>
            <w:r w:rsidR="001552E0">
              <w:rPr>
                <w:sz w:val="20"/>
                <w:szCs w:val="20"/>
              </w:rPr>
              <w:t xml:space="preserve"> </w:t>
            </w:r>
            <w:r w:rsidR="008779CC" w:rsidRPr="001552E0">
              <w:rPr>
                <w:sz w:val="20"/>
                <w:szCs w:val="20"/>
              </w:rPr>
              <w:t>aktualnej</w:t>
            </w:r>
            <w:r w:rsidR="001552E0">
              <w:rPr>
                <w:sz w:val="20"/>
                <w:szCs w:val="20"/>
              </w:rPr>
              <w:t xml:space="preserve"> </w:t>
            </w:r>
            <w:r w:rsidR="00D23E62" w:rsidRPr="001552E0">
              <w:rPr>
                <w:sz w:val="20"/>
                <w:szCs w:val="20"/>
              </w:rPr>
              <w:t>ChPL</w:t>
            </w:r>
            <w:r w:rsidR="00D67C47" w:rsidRPr="001552E0">
              <w:rPr>
                <w:sz w:val="20"/>
                <w:szCs w:val="20"/>
              </w:rPr>
              <w:t>;</w:t>
            </w:r>
          </w:p>
          <w:p w14:paraId="3DCEF91D" w14:textId="147C66B4" w:rsidR="00BE4D06" w:rsidRPr="001552E0" w:rsidRDefault="00F60A3B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aktywny</w:t>
            </w:r>
            <w:r w:rsidR="001552E0">
              <w:rPr>
                <w:sz w:val="20"/>
                <w:szCs w:val="20"/>
              </w:rPr>
              <w:t xml:space="preserve"> </w:t>
            </w:r>
            <w:r w:rsidR="00855894" w:rsidRPr="001552E0">
              <w:rPr>
                <w:sz w:val="20"/>
                <w:szCs w:val="20"/>
              </w:rPr>
              <w:t>nowotwór</w:t>
            </w:r>
            <w:r w:rsidR="001552E0">
              <w:rPr>
                <w:sz w:val="20"/>
                <w:szCs w:val="20"/>
              </w:rPr>
              <w:t xml:space="preserve"> </w:t>
            </w:r>
            <w:r w:rsidR="00855894" w:rsidRPr="001552E0">
              <w:rPr>
                <w:sz w:val="20"/>
                <w:szCs w:val="20"/>
              </w:rPr>
              <w:t>złośliwy</w:t>
            </w:r>
            <w:r w:rsidR="00D67C47" w:rsidRPr="001552E0">
              <w:rPr>
                <w:sz w:val="20"/>
                <w:szCs w:val="20"/>
              </w:rPr>
              <w:t>;</w:t>
            </w:r>
          </w:p>
          <w:p w14:paraId="569BB884" w14:textId="151B9EE6" w:rsidR="006424C2" w:rsidRPr="001552E0" w:rsidRDefault="008823E9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nietolerancja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leczenia</w:t>
            </w:r>
            <w:r w:rsidR="001552E0">
              <w:rPr>
                <w:sz w:val="20"/>
                <w:szCs w:val="20"/>
              </w:rPr>
              <w:t xml:space="preserve"> </w:t>
            </w:r>
            <w:r w:rsidR="0065144C" w:rsidRPr="001552E0">
              <w:rPr>
                <w:sz w:val="20"/>
                <w:szCs w:val="20"/>
              </w:rPr>
              <w:t>satralizumabem</w:t>
            </w:r>
            <w:r w:rsidR="00D67C47" w:rsidRPr="001552E0">
              <w:rPr>
                <w:sz w:val="20"/>
                <w:szCs w:val="20"/>
              </w:rPr>
              <w:t>;</w:t>
            </w:r>
          </w:p>
          <w:p w14:paraId="0FF21CD0" w14:textId="5C33C0C0" w:rsidR="00F60A3B" w:rsidRPr="001552E0" w:rsidRDefault="004D6B5C" w:rsidP="001552E0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b</w:t>
            </w:r>
            <w:r w:rsidR="00F60A3B" w:rsidRPr="001552E0">
              <w:rPr>
                <w:sz w:val="20"/>
                <w:szCs w:val="20"/>
              </w:rPr>
              <w:t>rak</w:t>
            </w:r>
            <w:r w:rsidR="001552E0">
              <w:rPr>
                <w:sz w:val="20"/>
                <w:szCs w:val="20"/>
              </w:rPr>
              <w:t xml:space="preserve"> </w:t>
            </w:r>
            <w:r w:rsidR="00F60A3B" w:rsidRPr="001552E0">
              <w:rPr>
                <w:sz w:val="20"/>
                <w:szCs w:val="20"/>
              </w:rPr>
              <w:t>współpracy</w:t>
            </w:r>
            <w:r w:rsidR="001552E0">
              <w:rPr>
                <w:sz w:val="20"/>
                <w:szCs w:val="20"/>
              </w:rPr>
              <w:t xml:space="preserve"> </w:t>
            </w:r>
            <w:r w:rsidR="00F60A3B" w:rsidRPr="001552E0">
              <w:rPr>
                <w:sz w:val="20"/>
                <w:szCs w:val="20"/>
              </w:rPr>
              <w:t>ze</w:t>
            </w:r>
            <w:r w:rsidR="001552E0">
              <w:rPr>
                <w:sz w:val="20"/>
                <w:szCs w:val="20"/>
              </w:rPr>
              <w:t xml:space="preserve"> </w:t>
            </w:r>
            <w:r w:rsidR="00F60A3B" w:rsidRPr="001552E0">
              <w:rPr>
                <w:sz w:val="20"/>
                <w:szCs w:val="20"/>
              </w:rPr>
              <w:t>strony</w:t>
            </w:r>
            <w:r w:rsidR="001552E0">
              <w:rPr>
                <w:sz w:val="20"/>
                <w:szCs w:val="20"/>
              </w:rPr>
              <w:t xml:space="preserve"> </w:t>
            </w:r>
            <w:r w:rsidR="00F60A3B" w:rsidRPr="001552E0">
              <w:rPr>
                <w:sz w:val="20"/>
                <w:szCs w:val="20"/>
              </w:rPr>
              <w:t>pacjenta</w:t>
            </w:r>
            <w:r w:rsidR="001552E0">
              <w:rPr>
                <w:sz w:val="20"/>
                <w:szCs w:val="20"/>
              </w:rPr>
              <w:t xml:space="preserve"> </w:t>
            </w:r>
            <w:r w:rsidR="00F60A3B" w:rsidRPr="001552E0">
              <w:rPr>
                <w:sz w:val="20"/>
                <w:szCs w:val="20"/>
              </w:rPr>
              <w:t>przy</w:t>
            </w:r>
            <w:r w:rsidR="001552E0">
              <w:rPr>
                <w:sz w:val="20"/>
                <w:szCs w:val="20"/>
              </w:rPr>
              <w:t xml:space="preserve"> </w:t>
            </w:r>
            <w:r w:rsidR="00F60A3B" w:rsidRPr="001552E0">
              <w:rPr>
                <w:sz w:val="20"/>
                <w:szCs w:val="20"/>
              </w:rPr>
              <w:t>realizacji</w:t>
            </w:r>
            <w:r w:rsidR="001552E0">
              <w:rPr>
                <w:sz w:val="20"/>
                <w:szCs w:val="20"/>
              </w:rPr>
              <w:t xml:space="preserve"> </w:t>
            </w:r>
            <w:r w:rsidR="00F60A3B" w:rsidRPr="001552E0">
              <w:rPr>
                <w:sz w:val="20"/>
                <w:szCs w:val="20"/>
              </w:rPr>
              <w:t>programu</w:t>
            </w:r>
            <w:r w:rsidR="00D67C47" w:rsidRPr="001552E0">
              <w:rPr>
                <w:sz w:val="20"/>
                <w:szCs w:val="20"/>
              </w:rPr>
              <w:t>.</w:t>
            </w:r>
          </w:p>
          <w:p w14:paraId="00BB92AA" w14:textId="2484A672" w:rsidR="00887855" w:rsidRPr="001552E0" w:rsidRDefault="00887855" w:rsidP="001552E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</w:tcPr>
          <w:p w14:paraId="2DE51329" w14:textId="03CA4CAA" w:rsidR="0057779D" w:rsidRPr="001552E0" w:rsidRDefault="0057779D" w:rsidP="001552E0">
            <w:pPr>
              <w:pStyle w:val="Akapitzlist"/>
              <w:numPr>
                <w:ilvl w:val="0"/>
                <w:numId w:val="28"/>
              </w:numPr>
              <w:spacing w:before="120" w:after="60" w:line="276" w:lineRule="auto"/>
              <w:jc w:val="both"/>
              <w:rPr>
                <w:b/>
                <w:sz w:val="20"/>
                <w:szCs w:val="20"/>
              </w:rPr>
            </w:pPr>
            <w:r w:rsidRPr="001552E0">
              <w:rPr>
                <w:b/>
                <w:sz w:val="20"/>
                <w:szCs w:val="20"/>
              </w:rPr>
              <w:t>Dawkowanie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</w:p>
          <w:p w14:paraId="3967C9DB" w14:textId="1B8C3B36" w:rsidR="00C90565" w:rsidRPr="001552E0" w:rsidRDefault="00CC2F6E" w:rsidP="001552E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Satralizumab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stosowany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skojarzonym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60A3B" w:rsidRPr="001552E0">
              <w:rPr>
                <w:rFonts w:ascii="Times New Roman" w:hAnsi="Times New Roman" w:cs="Times New Roman"/>
                <w:sz w:val="20"/>
                <w:szCs w:val="20"/>
              </w:rPr>
              <w:t>terapią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60A3B" w:rsidRPr="001552E0">
              <w:rPr>
                <w:rFonts w:ascii="Times New Roman" w:hAnsi="Times New Roman" w:cs="Times New Roman"/>
                <w:sz w:val="20"/>
                <w:szCs w:val="20"/>
              </w:rPr>
              <w:t>immunosupresyjną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doustnymi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0E27" w:rsidRPr="001552E0">
              <w:rPr>
                <w:rFonts w:ascii="Times New Roman" w:hAnsi="Times New Roman" w:cs="Times New Roman"/>
                <w:sz w:val="20"/>
                <w:szCs w:val="20"/>
              </w:rPr>
              <w:t>kortykosteroidami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0220" w:rsidRPr="001552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maksymalna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ekwiwalentu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prednizolonu</w:t>
            </w:r>
            <w:r w:rsidR="0088340F" w:rsidRPr="001552E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sz w:val="20"/>
                <w:szCs w:val="20"/>
              </w:rPr>
              <w:t>azatiopryną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maksymalna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m.c.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sz w:val="20"/>
                <w:szCs w:val="20"/>
              </w:rPr>
              <w:t>mykofenolanem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40F" w:rsidRPr="001552E0">
              <w:rPr>
                <w:rFonts w:ascii="Times New Roman" w:hAnsi="Times New Roman" w:cs="Times New Roman"/>
                <w:sz w:val="20"/>
                <w:szCs w:val="20"/>
              </w:rPr>
              <w:t>mofetylu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maksymalna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dobowa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B6A" w:rsidRPr="001552E0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88340F" w:rsidRPr="001552E0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0BC41D3E" w14:textId="343B116A" w:rsidR="002D0E27" w:rsidRPr="001552E0" w:rsidRDefault="002D0E27" w:rsidP="001552E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Szczegółowe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dotyczące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dawkowania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4D70" w:rsidRPr="001552E0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4D70" w:rsidRPr="001552E0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4D70" w:rsidRPr="001552E0">
              <w:rPr>
                <w:rFonts w:ascii="Times New Roman" w:hAnsi="Times New Roman" w:cs="Times New Roman"/>
                <w:sz w:val="20"/>
                <w:szCs w:val="20"/>
              </w:rPr>
              <w:t>modyfikacji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znajdują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65F6" w:rsidRPr="001552E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Charakterystyce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2E0">
              <w:rPr>
                <w:rFonts w:ascii="Times New Roman" w:hAnsi="Times New Roman" w:cs="Times New Roman"/>
                <w:sz w:val="20"/>
                <w:szCs w:val="20"/>
              </w:rPr>
              <w:t>Leczniczego.</w:t>
            </w:r>
          </w:p>
          <w:p w14:paraId="7DA27F34" w14:textId="77777777" w:rsidR="002D0E27" w:rsidRPr="001552E0" w:rsidRDefault="002D0E27" w:rsidP="001552E0">
            <w:pPr>
              <w:spacing w:after="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30" w:type="dxa"/>
          </w:tcPr>
          <w:p w14:paraId="5DF6EA1F" w14:textId="3225BA25" w:rsidR="0084700E" w:rsidRPr="001552E0" w:rsidRDefault="0084700E" w:rsidP="00366118">
            <w:pPr>
              <w:pStyle w:val="Akapitzlist"/>
              <w:numPr>
                <w:ilvl w:val="0"/>
                <w:numId w:val="29"/>
              </w:numPr>
              <w:spacing w:before="120" w:after="60" w:line="276" w:lineRule="auto"/>
              <w:jc w:val="both"/>
              <w:rPr>
                <w:b/>
                <w:sz w:val="20"/>
                <w:szCs w:val="20"/>
              </w:rPr>
            </w:pPr>
            <w:r w:rsidRPr="001552E0">
              <w:rPr>
                <w:b/>
                <w:sz w:val="20"/>
                <w:szCs w:val="20"/>
              </w:rPr>
              <w:t>Badania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przy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kwalifikacji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</w:p>
          <w:p w14:paraId="64808765" w14:textId="7506F7F7" w:rsidR="00EF352A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b</w:t>
            </w:r>
            <w:r w:rsidR="0084700E" w:rsidRPr="001552E0">
              <w:rPr>
                <w:sz w:val="20"/>
                <w:szCs w:val="20"/>
              </w:rPr>
              <w:t>adani</w:t>
            </w:r>
            <w:r w:rsidR="00C1088A" w:rsidRPr="001552E0">
              <w:rPr>
                <w:sz w:val="20"/>
                <w:szCs w:val="20"/>
              </w:rPr>
              <w:t>a</w:t>
            </w:r>
            <w:r w:rsidR="001552E0">
              <w:rPr>
                <w:sz w:val="20"/>
                <w:szCs w:val="20"/>
              </w:rPr>
              <w:t xml:space="preserve"> </w:t>
            </w:r>
            <w:r w:rsidR="00EF352A" w:rsidRPr="001552E0">
              <w:rPr>
                <w:sz w:val="20"/>
                <w:szCs w:val="20"/>
              </w:rPr>
              <w:t>laboratoryjne: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31D70941" w14:textId="6BEDD203" w:rsidR="00624E5A" w:rsidRPr="001552E0" w:rsidRDefault="00624E5A" w:rsidP="00366118">
            <w:pPr>
              <w:pStyle w:val="Akapitzlist"/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morfologia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krwi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rozmazem,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218ADB1B" w14:textId="3F18B6E0" w:rsidR="00624E5A" w:rsidRPr="001552E0" w:rsidRDefault="00624E5A" w:rsidP="00366118">
            <w:pPr>
              <w:pStyle w:val="Akapitzlist"/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badanie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ogólne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moczu</w:t>
            </w:r>
            <w:r w:rsidR="00D81DEC" w:rsidRPr="001552E0">
              <w:rPr>
                <w:sz w:val="20"/>
                <w:szCs w:val="20"/>
              </w:rPr>
              <w:t>,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5A00E08F" w14:textId="0A797168" w:rsidR="0088340F" w:rsidRPr="001552E0" w:rsidRDefault="0088340F" w:rsidP="00366118">
            <w:pPr>
              <w:pStyle w:val="Akapitzlist"/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CRP,</w:t>
            </w:r>
          </w:p>
          <w:p w14:paraId="2E35D5EC" w14:textId="7195F4C7" w:rsidR="00961428" w:rsidRPr="001552E0" w:rsidRDefault="0088340F" w:rsidP="00366118">
            <w:pPr>
              <w:pStyle w:val="Akapitzlist"/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AST,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ALT,</w:t>
            </w:r>
          </w:p>
          <w:p w14:paraId="625C8637" w14:textId="45479179" w:rsidR="0084700E" w:rsidRPr="001552E0" w:rsidRDefault="00D81DEC" w:rsidP="00366118">
            <w:pPr>
              <w:pStyle w:val="Akapitzlist"/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l</w:t>
            </w:r>
            <w:r w:rsidR="007554E9" w:rsidRPr="001552E0">
              <w:rPr>
                <w:sz w:val="20"/>
                <w:szCs w:val="20"/>
              </w:rPr>
              <w:t>ipidogram</w:t>
            </w:r>
            <w:r w:rsidR="0000133E" w:rsidRPr="001552E0">
              <w:rPr>
                <w:sz w:val="20"/>
                <w:szCs w:val="20"/>
              </w:rPr>
              <w:t>;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240DC1EA" w14:textId="001BB8CD" w:rsidR="00152040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d</w:t>
            </w:r>
            <w:r w:rsidR="00152040" w:rsidRPr="001552E0">
              <w:rPr>
                <w:sz w:val="20"/>
                <w:szCs w:val="20"/>
              </w:rPr>
              <w:t>ostępny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(w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wywiadzie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lub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wykonany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przy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kwalifikacji)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wynik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badania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MRI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potwierdzający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rozpoznanie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NMOSD;</w:t>
            </w:r>
          </w:p>
          <w:p w14:paraId="3ED4F112" w14:textId="0F583EC3" w:rsidR="00152040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d</w:t>
            </w:r>
            <w:r w:rsidR="00152040" w:rsidRPr="001552E0">
              <w:rPr>
                <w:sz w:val="20"/>
                <w:szCs w:val="20"/>
              </w:rPr>
              <w:t>ostępny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(w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wywiadzie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lub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wykonany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przy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kwalifikacji)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wynik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badania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potwierdzającego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obecność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przeciwciał</w:t>
            </w:r>
            <w:r w:rsidR="001552E0">
              <w:rPr>
                <w:sz w:val="20"/>
                <w:szCs w:val="20"/>
              </w:rPr>
              <w:t xml:space="preserve"> </w:t>
            </w:r>
            <w:r w:rsidR="00152040" w:rsidRPr="001552E0">
              <w:rPr>
                <w:sz w:val="20"/>
                <w:szCs w:val="20"/>
              </w:rPr>
              <w:t>anty-AQP4</w:t>
            </w:r>
            <w:r w:rsidR="005D39B1" w:rsidRPr="001552E0">
              <w:rPr>
                <w:sz w:val="20"/>
                <w:szCs w:val="20"/>
              </w:rPr>
              <w:t>;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164F4CCC" w14:textId="0D790275" w:rsidR="0084700E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o</w:t>
            </w:r>
            <w:r w:rsidR="0084700E" w:rsidRPr="001552E0">
              <w:rPr>
                <w:sz w:val="20"/>
                <w:szCs w:val="20"/>
              </w:rPr>
              <w:t>cena</w:t>
            </w:r>
            <w:r w:rsidR="001552E0">
              <w:rPr>
                <w:sz w:val="20"/>
                <w:szCs w:val="20"/>
              </w:rPr>
              <w:t xml:space="preserve"> </w:t>
            </w:r>
            <w:r w:rsidR="0084700E" w:rsidRPr="001552E0">
              <w:rPr>
                <w:sz w:val="20"/>
                <w:szCs w:val="20"/>
              </w:rPr>
              <w:t>stanu</w:t>
            </w:r>
            <w:r w:rsidR="001552E0">
              <w:rPr>
                <w:sz w:val="20"/>
                <w:szCs w:val="20"/>
              </w:rPr>
              <w:t xml:space="preserve"> </w:t>
            </w:r>
            <w:r w:rsidR="0084700E" w:rsidRPr="001552E0">
              <w:rPr>
                <w:sz w:val="20"/>
                <w:szCs w:val="20"/>
              </w:rPr>
              <w:t>neurologicznego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="0084700E" w:rsidRPr="001552E0">
              <w:rPr>
                <w:sz w:val="20"/>
                <w:szCs w:val="20"/>
              </w:rPr>
              <w:t>określeniem</w:t>
            </w:r>
            <w:r w:rsidR="001552E0">
              <w:rPr>
                <w:sz w:val="20"/>
                <w:szCs w:val="20"/>
              </w:rPr>
              <w:t xml:space="preserve"> </w:t>
            </w:r>
            <w:r w:rsidR="0084700E" w:rsidRPr="001552E0">
              <w:rPr>
                <w:sz w:val="20"/>
                <w:szCs w:val="20"/>
              </w:rPr>
              <w:t>EDSS;</w:t>
            </w:r>
          </w:p>
          <w:p w14:paraId="7B41E64D" w14:textId="778411C9" w:rsidR="00C1088A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t</w:t>
            </w:r>
            <w:r w:rsidR="00C1088A" w:rsidRPr="001552E0">
              <w:rPr>
                <w:sz w:val="20"/>
                <w:szCs w:val="20"/>
              </w:rPr>
              <w:t>est</w:t>
            </w:r>
            <w:r w:rsidR="001552E0">
              <w:rPr>
                <w:sz w:val="20"/>
                <w:szCs w:val="20"/>
              </w:rPr>
              <w:t xml:space="preserve"> </w:t>
            </w:r>
            <w:r w:rsidR="00C1088A" w:rsidRPr="001552E0">
              <w:rPr>
                <w:sz w:val="20"/>
                <w:szCs w:val="20"/>
              </w:rPr>
              <w:t>ciążowy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u</w:t>
            </w:r>
            <w:r w:rsidR="001552E0">
              <w:rPr>
                <w:sz w:val="20"/>
                <w:szCs w:val="20"/>
              </w:rPr>
              <w:t xml:space="preserve"> </w:t>
            </w:r>
            <w:r w:rsidR="00C1088A" w:rsidRPr="001552E0">
              <w:rPr>
                <w:sz w:val="20"/>
                <w:szCs w:val="20"/>
              </w:rPr>
              <w:t>pacjentek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="00C1088A" w:rsidRPr="001552E0">
              <w:rPr>
                <w:sz w:val="20"/>
                <w:szCs w:val="20"/>
              </w:rPr>
              <w:t>wieku</w:t>
            </w:r>
            <w:r w:rsidR="001552E0">
              <w:rPr>
                <w:sz w:val="20"/>
                <w:szCs w:val="20"/>
              </w:rPr>
              <w:t xml:space="preserve"> </w:t>
            </w:r>
            <w:r w:rsidR="00C1088A" w:rsidRPr="001552E0">
              <w:rPr>
                <w:sz w:val="20"/>
                <w:szCs w:val="20"/>
              </w:rPr>
              <w:t>rozrodczym;</w:t>
            </w:r>
          </w:p>
          <w:p w14:paraId="71ECBFCB" w14:textId="72B8EBE9" w:rsidR="008823E9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w</w:t>
            </w:r>
            <w:r w:rsidR="0088340F" w:rsidRPr="001552E0">
              <w:rPr>
                <w:sz w:val="20"/>
                <w:szCs w:val="20"/>
              </w:rPr>
              <w:t>ykluczenie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gruźlicy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(</w:t>
            </w:r>
            <w:r w:rsidR="00A5330F" w:rsidRPr="001552E0">
              <w:rPr>
                <w:sz w:val="20"/>
                <w:szCs w:val="20"/>
              </w:rPr>
              <w:t>RTG</w:t>
            </w:r>
            <w:r w:rsidR="001552E0">
              <w:rPr>
                <w:sz w:val="20"/>
                <w:szCs w:val="20"/>
              </w:rPr>
              <w:t xml:space="preserve"> </w:t>
            </w:r>
            <w:r w:rsidR="00A5330F" w:rsidRPr="001552E0">
              <w:rPr>
                <w:sz w:val="20"/>
                <w:szCs w:val="20"/>
              </w:rPr>
              <w:t>klatki</w:t>
            </w:r>
            <w:r w:rsidR="001552E0">
              <w:rPr>
                <w:sz w:val="20"/>
                <w:szCs w:val="20"/>
              </w:rPr>
              <w:t xml:space="preserve"> </w:t>
            </w:r>
            <w:r w:rsidR="00A5330F" w:rsidRPr="001552E0">
              <w:rPr>
                <w:sz w:val="20"/>
                <w:szCs w:val="20"/>
              </w:rPr>
              <w:t>piersiowej</w:t>
            </w:r>
            <w:r w:rsidR="001552E0">
              <w:rPr>
                <w:sz w:val="20"/>
                <w:szCs w:val="20"/>
              </w:rPr>
              <w:t xml:space="preserve"> </w:t>
            </w:r>
            <w:r w:rsidR="008128F2" w:rsidRPr="001552E0">
              <w:rPr>
                <w:sz w:val="20"/>
                <w:szCs w:val="20"/>
              </w:rPr>
              <w:t>lub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quantiferon)</w:t>
            </w:r>
            <w:r w:rsidR="00D67C47" w:rsidRPr="001552E0">
              <w:rPr>
                <w:sz w:val="20"/>
                <w:szCs w:val="20"/>
              </w:rPr>
              <w:t>;</w:t>
            </w:r>
          </w:p>
          <w:p w14:paraId="3CA655DD" w14:textId="1110CEDA" w:rsidR="00D23E62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b/>
                <w:i/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w</w:t>
            </w:r>
            <w:r w:rsidR="008F3204" w:rsidRPr="001552E0">
              <w:rPr>
                <w:sz w:val="20"/>
                <w:szCs w:val="20"/>
              </w:rPr>
              <w:t>ykluczenie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aktywnego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zakażenia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HBV</w:t>
            </w:r>
            <w:r w:rsidR="001552E0">
              <w:rPr>
                <w:sz w:val="20"/>
                <w:szCs w:val="20"/>
              </w:rPr>
              <w:t xml:space="preserve"> </w:t>
            </w:r>
            <w:r w:rsidR="00532A84" w:rsidRPr="001552E0">
              <w:rPr>
                <w:sz w:val="20"/>
                <w:szCs w:val="20"/>
              </w:rPr>
              <w:t>(obecności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antygenu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HBs),</w:t>
            </w:r>
            <w:r w:rsidR="001552E0">
              <w:rPr>
                <w:sz w:val="20"/>
                <w:szCs w:val="20"/>
              </w:rPr>
              <w:t xml:space="preserve"> </w:t>
            </w:r>
            <w:r w:rsidR="001C46BE" w:rsidRPr="001552E0">
              <w:rPr>
                <w:sz w:val="20"/>
                <w:szCs w:val="20"/>
              </w:rPr>
              <w:t>HCV</w:t>
            </w:r>
            <w:r w:rsidR="001552E0">
              <w:rPr>
                <w:sz w:val="20"/>
                <w:szCs w:val="20"/>
              </w:rPr>
              <w:t xml:space="preserve"> </w:t>
            </w:r>
            <w:r w:rsidR="00D23E62" w:rsidRPr="001552E0">
              <w:rPr>
                <w:sz w:val="20"/>
                <w:szCs w:val="20"/>
              </w:rPr>
              <w:t>(</w:t>
            </w:r>
            <w:r w:rsidR="00C63D98" w:rsidRPr="001552E0">
              <w:rPr>
                <w:sz w:val="20"/>
                <w:szCs w:val="20"/>
              </w:rPr>
              <w:t>brak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przeciwciał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anty-HCV,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a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lastRenderedPageBreak/>
              <w:t>przypadku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pozytywnego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wyniku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–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oznaczenie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PCR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HCV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metodą</w:t>
            </w:r>
            <w:r w:rsidR="001552E0">
              <w:rPr>
                <w:sz w:val="20"/>
                <w:szCs w:val="20"/>
              </w:rPr>
              <w:t xml:space="preserve"> </w:t>
            </w:r>
            <w:r w:rsidR="003676E5" w:rsidRPr="001552E0">
              <w:rPr>
                <w:sz w:val="20"/>
                <w:szCs w:val="20"/>
              </w:rPr>
              <w:t>ilościową)</w:t>
            </w:r>
            <w:r w:rsidR="00E27EF5" w:rsidRPr="001552E0">
              <w:rPr>
                <w:sz w:val="20"/>
                <w:szCs w:val="20"/>
              </w:rPr>
              <w:t>;</w:t>
            </w:r>
          </w:p>
          <w:p w14:paraId="61B13207" w14:textId="7A5F51E4" w:rsidR="0088340F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b/>
                <w:i/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o</w:t>
            </w:r>
            <w:r w:rsidR="00E27EF5" w:rsidRPr="001552E0">
              <w:rPr>
                <w:sz w:val="20"/>
                <w:szCs w:val="20"/>
              </w:rPr>
              <w:t>becność</w:t>
            </w:r>
            <w:r w:rsidR="001552E0">
              <w:rPr>
                <w:sz w:val="20"/>
                <w:szCs w:val="20"/>
              </w:rPr>
              <w:t xml:space="preserve"> </w:t>
            </w:r>
            <w:r w:rsidR="00E27EF5" w:rsidRPr="001552E0">
              <w:rPr>
                <w:sz w:val="20"/>
                <w:szCs w:val="20"/>
              </w:rPr>
              <w:t>antygenu</w:t>
            </w:r>
            <w:r w:rsidR="001552E0">
              <w:rPr>
                <w:sz w:val="20"/>
                <w:szCs w:val="20"/>
              </w:rPr>
              <w:t xml:space="preserve"> </w:t>
            </w:r>
            <w:r w:rsidR="00E27EF5" w:rsidRPr="001552E0">
              <w:rPr>
                <w:sz w:val="20"/>
                <w:szCs w:val="20"/>
              </w:rPr>
              <w:t>wirusa</w:t>
            </w:r>
            <w:r w:rsidR="001552E0">
              <w:rPr>
                <w:sz w:val="20"/>
                <w:szCs w:val="20"/>
              </w:rPr>
              <w:t xml:space="preserve"> </w:t>
            </w:r>
            <w:r w:rsidR="00E27EF5" w:rsidRPr="001552E0">
              <w:rPr>
                <w:sz w:val="20"/>
                <w:szCs w:val="20"/>
              </w:rPr>
              <w:t>HIV</w:t>
            </w:r>
            <w:r w:rsidR="001552E0">
              <w:rPr>
                <w:sz w:val="20"/>
                <w:szCs w:val="20"/>
              </w:rPr>
              <w:t xml:space="preserve"> </w:t>
            </w:r>
            <w:r w:rsidR="00E27EF5" w:rsidRPr="001552E0">
              <w:rPr>
                <w:sz w:val="20"/>
                <w:szCs w:val="20"/>
              </w:rPr>
              <w:t>(HIV</w:t>
            </w:r>
            <w:r w:rsidR="001552E0">
              <w:rPr>
                <w:sz w:val="20"/>
                <w:szCs w:val="20"/>
              </w:rPr>
              <w:t xml:space="preserve"> </w:t>
            </w:r>
            <w:r w:rsidR="00E27EF5" w:rsidRPr="001552E0">
              <w:rPr>
                <w:sz w:val="20"/>
                <w:szCs w:val="20"/>
              </w:rPr>
              <w:t>Ag/Ab</w:t>
            </w:r>
            <w:r w:rsidR="001552E0">
              <w:rPr>
                <w:sz w:val="20"/>
                <w:szCs w:val="20"/>
              </w:rPr>
              <w:t xml:space="preserve"> </w:t>
            </w:r>
            <w:r w:rsidR="00E27EF5" w:rsidRPr="001552E0">
              <w:rPr>
                <w:sz w:val="20"/>
                <w:szCs w:val="20"/>
              </w:rPr>
              <w:t>Combo)</w:t>
            </w:r>
            <w:r w:rsidR="0057779D" w:rsidRPr="001552E0">
              <w:rPr>
                <w:sz w:val="20"/>
                <w:szCs w:val="20"/>
              </w:rPr>
              <w:t>.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332A1D31" w14:textId="77777777" w:rsidR="00887855" w:rsidRPr="001552E0" w:rsidRDefault="00887855" w:rsidP="00366118">
            <w:pPr>
              <w:spacing w:after="60"/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205878D6" w14:textId="5FE2894F" w:rsidR="0084700E" w:rsidRPr="001552E0" w:rsidRDefault="0084700E" w:rsidP="00366118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1552E0">
              <w:rPr>
                <w:b/>
                <w:sz w:val="20"/>
                <w:szCs w:val="20"/>
              </w:rPr>
              <w:t>Monitorowanie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leczenia</w:t>
            </w:r>
          </w:p>
          <w:p w14:paraId="7D20702C" w14:textId="09CE1293" w:rsidR="0084700E" w:rsidRPr="001552E0" w:rsidRDefault="00887855" w:rsidP="00366118">
            <w:pPr>
              <w:pStyle w:val="Akapitzlist"/>
              <w:widowControl w:val="0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o</w:t>
            </w:r>
            <w:r w:rsidR="00AC4A19" w:rsidRPr="001552E0">
              <w:rPr>
                <w:sz w:val="20"/>
                <w:szCs w:val="20"/>
              </w:rPr>
              <w:t>cena</w:t>
            </w:r>
            <w:r w:rsidR="001552E0">
              <w:rPr>
                <w:sz w:val="20"/>
                <w:szCs w:val="20"/>
              </w:rPr>
              <w:t xml:space="preserve"> </w:t>
            </w:r>
            <w:r w:rsidR="00AC4A19" w:rsidRPr="001552E0">
              <w:rPr>
                <w:sz w:val="20"/>
                <w:szCs w:val="20"/>
              </w:rPr>
              <w:t>stanu</w:t>
            </w:r>
            <w:r w:rsidR="001552E0">
              <w:rPr>
                <w:sz w:val="20"/>
                <w:szCs w:val="20"/>
              </w:rPr>
              <w:t xml:space="preserve"> </w:t>
            </w:r>
            <w:r w:rsidR="00AC4A19" w:rsidRPr="001552E0">
              <w:rPr>
                <w:sz w:val="20"/>
                <w:szCs w:val="20"/>
              </w:rPr>
              <w:t>neurologicznego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="006C1E2A" w:rsidRPr="001552E0">
              <w:rPr>
                <w:sz w:val="20"/>
                <w:szCs w:val="20"/>
              </w:rPr>
              <w:t>określeniem</w:t>
            </w:r>
            <w:r w:rsidR="001552E0">
              <w:rPr>
                <w:sz w:val="20"/>
                <w:szCs w:val="20"/>
              </w:rPr>
              <w:t xml:space="preserve"> </w:t>
            </w:r>
            <w:r w:rsidR="006C1E2A"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="00C90565" w:rsidRPr="001552E0">
              <w:rPr>
                <w:sz w:val="20"/>
                <w:szCs w:val="20"/>
              </w:rPr>
              <w:t>co</w:t>
            </w:r>
            <w:r w:rsidR="001552E0">
              <w:rPr>
                <w:sz w:val="20"/>
                <w:szCs w:val="20"/>
              </w:rPr>
              <w:t xml:space="preserve"> </w:t>
            </w:r>
            <w:r w:rsidR="00C90565" w:rsidRPr="001552E0">
              <w:rPr>
                <w:sz w:val="20"/>
                <w:szCs w:val="20"/>
              </w:rPr>
              <w:t>6</w:t>
            </w:r>
            <w:r w:rsidR="001552E0">
              <w:rPr>
                <w:sz w:val="20"/>
                <w:szCs w:val="20"/>
              </w:rPr>
              <w:t xml:space="preserve"> </w:t>
            </w:r>
            <w:r w:rsidR="00C90565" w:rsidRPr="001552E0">
              <w:rPr>
                <w:sz w:val="20"/>
                <w:szCs w:val="20"/>
              </w:rPr>
              <w:t>miesię</w:t>
            </w:r>
            <w:r w:rsidR="00AC4A19" w:rsidRPr="001552E0">
              <w:rPr>
                <w:sz w:val="20"/>
                <w:szCs w:val="20"/>
              </w:rPr>
              <w:t>cy</w:t>
            </w:r>
            <w:r w:rsidR="001552E0">
              <w:rPr>
                <w:sz w:val="20"/>
                <w:szCs w:val="20"/>
              </w:rPr>
              <w:t xml:space="preserve"> </w:t>
            </w:r>
            <w:r w:rsidR="00FF0C63" w:rsidRPr="001552E0">
              <w:rPr>
                <w:sz w:val="20"/>
                <w:szCs w:val="20"/>
              </w:rPr>
              <w:t>oraz</w:t>
            </w:r>
            <w:r w:rsidR="001552E0">
              <w:rPr>
                <w:sz w:val="20"/>
                <w:szCs w:val="20"/>
              </w:rPr>
              <w:t xml:space="preserve"> </w:t>
            </w:r>
            <w:r w:rsidR="00FF0C63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="00FF0C63" w:rsidRPr="001552E0">
              <w:rPr>
                <w:sz w:val="20"/>
                <w:szCs w:val="20"/>
              </w:rPr>
              <w:t>czasie</w:t>
            </w:r>
            <w:r w:rsidR="001552E0">
              <w:rPr>
                <w:sz w:val="20"/>
                <w:szCs w:val="20"/>
              </w:rPr>
              <w:t xml:space="preserve"> </w:t>
            </w:r>
            <w:r w:rsidR="00FF0C63" w:rsidRPr="001552E0">
              <w:rPr>
                <w:sz w:val="20"/>
                <w:szCs w:val="20"/>
              </w:rPr>
              <w:t>każdego</w:t>
            </w:r>
            <w:r w:rsidR="001552E0">
              <w:rPr>
                <w:sz w:val="20"/>
                <w:szCs w:val="20"/>
              </w:rPr>
              <w:t xml:space="preserve"> </w:t>
            </w:r>
            <w:r w:rsidR="00FF0C63" w:rsidRPr="001552E0">
              <w:rPr>
                <w:sz w:val="20"/>
                <w:szCs w:val="20"/>
              </w:rPr>
              <w:t>rzutu</w:t>
            </w:r>
            <w:r w:rsidR="003D5C9F" w:rsidRPr="001552E0">
              <w:rPr>
                <w:sz w:val="20"/>
                <w:szCs w:val="20"/>
              </w:rPr>
              <w:t>;</w:t>
            </w:r>
            <w:r w:rsidR="001552E0">
              <w:rPr>
                <w:sz w:val="20"/>
                <w:szCs w:val="20"/>
              </w:rPr>
              <w:t xml:space="preserve"> </w:t>
            </w:r>
          </w:p>
          <w:p w14:paraId="607C3E4B" w14:textId="24B9AF71" w:rsidR="006C1E2A" w:rsidRPr="001552E0" w:rsidRDefault="00887855" w:rsidP="00366118">
            <w:pPr>
              <w:pStyle w:val="Akapitzlist"/>
              <w:widowControl w:val="0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b</w:t>
            </w:r>
            <w:r w:rsidR="0088340F" w:rsidRPr="001552E0">
              <w:rPr>
                <w:sz w:val="20"/>
                <w:szCs w:val="20"/>
              </w:rPr>
              <w:t>adanie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MRI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-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jeśli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zasadne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klinicznie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(</w:t>
            </w:r>
            <w:r w:rsidR="00AC4A19" w:rsidRPr="001552E0">
              <w:rPr>
                <w:sz w:val="20"/>
                <w:szCs w:val="20"/>
              </w:rPr>
              <w:t>d</w:t>
            </w:r>
            <w:r w:rsidR="0084700E" w:rsidRPr="001552E0">
              <w:rPr>
                <w:sz w:val="20"/>
                <w:szCs w:val="20"/>
              </w:rPr>
              <w:t>ecyzję</w:t>
            </w:r>
            <w:r w:rsidR="001552E0">
              <w:rPr>
                <w:sz w:val="20"/>
                <w:szCs w:val="20"/>
              </w:rPr>
              <w:t xml:space="preserve"> </w:t>
            </w:r>
            <w:r w:rsidR="0084700E" w:rsidRPr="001552E0">
              <w:rPr>
                <w:sz w:val="20"/>
                <w:szCs w:val="20"/>
              </w:rPr>
              <w:t>podejmuje</w:t>
            </w:r>
            <w:r w:rsidR="001552E0">
              <w:rPr>
                <w:sz w:val="20"/>
                <w:szCs w:val="20"/>
              </w:rPr>
              <w:t xml:space="preserve"> </w:t>
            </w:r>
            <w:r w:rsidR="0084700E" w:rsidRPr="001552E0">
              <w:rPr>
                <w:sz w:val="20"/>
                <w:szCs w:val="20"/>
              </w:rPr>
              <w:t>specjalista</w:t>
            </w:r>
            <w:r w:rsidR="001552E0">
              <w:rPr>
                <w:sz w:val="20"/>
                <w:szCs w:val="20"/>
              </w:rPr>
              <w:t xml:space="preserve"> </w:t>
            </w:r>
            <w:r w:rsidR="0084700E" w:rsidRPr="001552E0">
              <w:rPr>
                <w:sz w:val="20"/>
                <w:szCs w:val="20"/>
              </w:rPr>
              <w:t>neurolog</w:t>
            </w:r>
            <w:r w:rsidR="0088340F" w:rsidRPr="001552E0">
              <w:rPr>
                <w:sz w:val="20"/>
                <w:szCs w:val="20"/>
              </w:rPr>
              <w:t>);</w:t>
            </w:r>
          </w:p>
          <w:p w14:paraId="113893F4" w14:textId="478BF9A0" w:rsidR="00D95C8D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m</w:t>
            </w:r>
            <w:r w:rsidR="008F3204" w:rsidRPr="001552E0">
              <w:rPr>
                <w:sz w:val="20"/>
                <w:szCs w:val="20"/>
              </w:rPr>
              <w:t>orfologia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krwi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rozmazem,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ALT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i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AST</w:t>
            </w:r>
            <w:r w:rsidR="008128F2" w:rsidRPr="001552E0">
              <w:rPr>
                <w:sz w:val="20"/>
                <w:szCs w:val="20"/>
              </w:rPr>
              <w:t>,</w:t>
            </w:r>
            <w:r w:rsidR="001552E0">
              <w:rPr>
                <w:sz w:val="20"/>
                <w:szCs w:val="20"/>
              </w:rPr>
              <w:t xml:space="preserve"> </w:t>
            </w:r>
            <w:r w:rsidR="008128F2" w:rsidRPr="001552E0">
              <w:rPr>
                <w:sz w:val="20"/>
                <w:szCs w:val="20"/>
              </w:rPr>
              <w:t>bilirubina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co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cztery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tygodnie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przez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pierwsze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trzy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miesiące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leczenia,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następnie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co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trzy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miesiące</w:t>
            </w:r>
            <w:r w:rsidR="001552E0">
              <w:rPr>
                <w:sz w:val="20"/>
                <w:szCs w:val="20"/>
              </w:rPr>
              <w:t xml:space="preserve"> </w:t>
            </w:r>
            <w:r w:rsidR="00812F2C" w:rsidRPr="001552E0">
              <w:rPr>
                <w:sz w:val="20"/>
                <w:szCs w:val="20"/>
              </w:rPr>
              <w:t>prz</w:t>
            </w:r>
            <w:r w:rsidR="0088340F" w:rsidRPr="001552E0">
              <w:rPr>
                <w:sz w:val="20"/>
                <w:szCs w:val="20"/>
              </w:rPr>
              <w:t>ez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jeden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rok,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a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po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tym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czasie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według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wskazań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klinicznych;</w:t>
            </w:r>
          </w:p>
          <w:p w14:paraId="62284A6E" w14:textId="28F3D055" w:rsidR="0088340F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l</w:t>
            </w:r>
            <w:r w:rsidR="0009566E" w:rsidRPr="001552E0">
              <w:rPr>
                <w:sz w:val="20"/>
                <w:szCs w:val="20"/>
              </w:rPr>
              <w:t>ipidogram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po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pierwszych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6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miesiącach,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a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następnie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wg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wskazań</w:t>
            </w:r>
            <w:r w:rsidR="001552E0">
              <w:rPr>
                <w:sz w:val="20"/>
                <w:szCs w:val="20"/>
              </w:rPr>
              <w:t xml:space="preserve"> </w:t>
            </w:r>
            <w:r w:rsidR="008F3204" w:rsidRPr="001552E0">
              <w:rPr>
                <w:sz w:val="20"/>
                <w:szCs w:val="20"/>
              </w:rPr>
              <w:t>klinicznych</w:t>
            </w:r>
            <w:r w:rsidR="0088340F" w:rsidRPr="001552E0">
              <w:rPr>
                <w:sz w:val="20"/>
                <w:szCs w:val="20"/>
              </w:rPr>
              <w:t>;</w:t>
            </w:r>
          </w:p>
          <w:p w14:paraId="36ED29AA" w14:textId="7CC60CA4" w:rsidR="008F3204" w:rsidRPr="001552E0" w:rsidRDefault="00887855" w:rsidP="00366118">
            <w:pPr>
              <w:pStyle w:val="Akapitzlist"/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p</w:t>
            </w:r>
            <w:r w:rsidR="00CA6475" w:rsidRPr="001552E0">
              <w:rPr>
                <w:sz w:val="20"/>
                <w:szCs w:val="20"/>
              </w:rPr>
              <w:t>rzekazanie</w:t>
            </w:r>
            <w:r w:rsidR="001552E0">
              <w:rPr>
                <w:sz w:val="20"/>
                <w:szCs w:val="20"/>
              </w:rPr>
              <w:t xml:space="preserve"> </w:t>
            </w:r>
            <w:r w:rsidR="00D23E62" w:rsidRPr="001552E0">
              <w:rPr>
                <w:sz w:val="20"/>
                <w:szCs w:val="20"/>
              </w:rPr>
              <w:t>pacjentowi</w:t>
            </w:r>
            <w:r w:rsidR="001552E0">
              <w:rPr>
                <w:sz w:val="20"/>
                <w:szCs w:val="20"/>
              </w:rPr>
              <w:t xml:space="preserve"> </w:t>
            </w:r>
            <w:r w:rsidR="00CA6475" w:rsidRPr="001552E0">
              <w:rPr>
                <w:sz w:val="20"/>
                <w:szCs w:val="20"/>
              </w:rPr>
              <w:t>informacji</w:t>
            </w:r>
            <w:r w:rsidR="001552E0">
              <w:rPr>
                <w:sz w:val="20"/>
                <w:szCs w:val="20"/>
              </w:rPr>
              <w:t xml:space="preserve"> </w:t>
            </w:r>
            <w:r w:rsidR="00CA6475" w:rsidRPr="001552E0">
              <w:rPr>
                <w:sz w:val="20"/>
                <w:szCs w:val="20"/>
              </w:rPr>
              <w:t>o</w:t>
            </w:r>
            <w:r w:rsidR="001552E0">
              <w:rPr>
                <w:sz w:val="20"/>
                <w:szCs w:val="20"/>
              </w:rPr>
              <w:t xml:space="preserve"> </w:t>
            </w:r>
            <w:r w:rsidR="00CA6475" w:rsidRPr="001552E0">
              <w:rPr>
                <w:sz w:val="20"/>
                <w:szCs w:val="20"/>
              </w:rPr>
              <w:t>Karcie</w:t>
            </w:r>
            <w:r w:rsidR="001552E0">
              <w:rPr>
                <w:sz w:val="20"/>
                <w:szCs w:val="20"/>
              </w:rPr>
              <w:t xml:space="preserve"> </w:t>
            </w:r>
            <w:r w:rsidR="00CA6475" w:rsidRPr="001552E0">
              <w:rPr>
                <w:sz w:val="20"/>
                <w:szCs w:val="20"/>
              </w:rPr>
              <w:t>Ostrzegawczej</w:t>
            </w:r>
            <w:r w:rsidR="001552E0">
              <w:rPr>
                <w:sz w:val="20"/>
                <w:szCs w:val="20"/>
              </w:rPr>
              <w:t xml:space="preserve"> </w:t>
            </w:r>
            <w:r w:rsidR="00D23E62" w:rsidRPr="001552E0">
              <w:rPr>
                <w:sz w:val="20"/>
                <w:szCs w:val="20"/>
              </w:rPr>
              <w:t>oraz</w:t>
            </w:r>
            <w:r w:rsidR="001552E0">
              <w:rPr>
                <w:sz w:val="20"/>
                <w:szCs w:val="20"/>
              </w:rPr>
              <w:t xml:space="preserve"> </w:t>
            </w:r>
            <w:r w:rsidR="00D23E62" w:rsidRPr="001552E0">
              <w:rPr>
                <w:sz w:val="20"/>
                <w:szCs w:val="20"/>
              </w:rPr>
              <w:t>wskazanie,</w:t>
            </w:r>
            <w:r w:rsidR="001552E0">
              <w:rPr>
                <w:sz w:val="20"/>
                <w:szCs w:val="20"/>
              </w:rPr>
              <w:t xml:space="preserve"> </w:t>
            </w:r>
            <w:r w:rsidR="00D23E62" w:rsidRPr="001552E0">
              <w:rPr>
                <w:sz w:val="20"/>
                <w:szCs w:val="20"/>
              </w:rPr>
              <w:t>że</w:t>
            </w:r>
            <w:r w:rsidR="001552E0">
              <w:rPr>
                <w:sz w:val="20"/>
                <w:szCs w:val="20"/>
              </w:rPr>
              <w:t xml:space="preserve"> </w:t>
            </w:r>
            <w:r w:rsidR="00D23E62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przypadku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wystąpienia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cech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infekcji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–</w:t>
            </w:r>
            <w:r w:rsidR="001552E0">
              <w:rPr>
                <w:sz w:val="20"/>
                <w:szCs w:val="20"/>
              </w:rPr>
              <w:t xml:space="preserve"> </w:t>
            </w:r>
            <w:r w:rsidR="0088340F" w:rsidRPr="001552E0">
              <w:rPr>
                <w:sz w:val="20"/>
                <w:szCs w:val="20"/>
              </w:rPr>
              <w:t>ni</w:t>
            </w:r>
            <w:r w:rsidR="00AC38E7" w:rsidRPr="001552E0">
              <w:rPr>
                <w:sz w:val="20"/>
                <w:szCs w:val="20"/>
              </w:rPr>
              <w:t>ezbędny</w:t>
            </w:r>
            <w:r w:rsidR="001552E0">
              <w:rPr>
                <w:sz w:val="20"/>
                <w:szCs w:val="20"/>
              </w:rPr>
              <w:t xml:space="preserve"> </w:t>
            </w:r>
            <w:r w:rsidR="00AC38E7" w:rsidRPr="001552E0">
              <w:rPr>
                <w:sz w:val="20"/>
                <w:szCs w:val="20"/>
              </w:rPr>
              <w:t>jest</w:t>
            </w:r>
            <w:r w:rsidR="001552E0">
              <w:rPr>
                <w:sz w:val="20"/>
                <w:szCs w:val="20"/>
              </w:rPr>
              <w:t xml:space="preserve"> </w:t>
            </w:r>
            <w:r w:rsidR="00AC38E7" w:rsidRPr="001552E0">
              <w:rPr>
                <w:sz w:val="20"/>
                <w:szCs w:val="20"/>
              </w:rPr>
              <w:t>kontakt</w:t>
            </w:r>
            <w:r w:rsidR="001552E0">
              <w:rPr>
                <w:sz w:val="20"/>
                <w:szCs w:val="20"/>
              </w:rPr>
              <w:t xml:space="preserve"> </w:t>
            </w:r>
            <w:r w:rsidR="00E465F6"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="00AC38E7" w:rsidRPr="001552E0">
              <w:rPr>
                <w:sz w:val="20"/>
                <w:szCs w:val="20"/>
              </w:rPr>
              <w:t>lekarzem.</w:t>
            </w:r>
          </w:p>
          <w:p w14:paraId="19A548EC" w14:textId="77777777" w:rsidR="00887855" w:rsidRPr="001552E0" w:rsidRDefault="00887855" w:rsidP="00366118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33895" w14:textId="2F0431B6" w:rsidR="00CC2F6E" w:rsidRPr="001552E0" w:rsidRDefault="00CC2F6E" w:rsidP="00366118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1552E0">
              <w:rPr>
                <w:b/>
                <w:sz w:val="20"/>
                <w:szCs w:val="20"/>
              </w:rPr>
              <w:t>Monitorowanie</w:t>
            </w:r>
            <w:r w:rsidR="001552E0">
              <w:rPr>
                <w:b/>
                <w:sz w:val="20"/>
                <w:szCs w:val="20"/>
              </w:rPr>
              <w:t xml:space="preserve"> </w:t>
            </w:r>
            <w:r w:rsidRPr="001552E0">
              <w:rPr>
                <w:b/>
                <w:sz w:val="20"/>
                <w:szCs w:val="20"/>
              </w:rPr>
              <w:t>programu</w:t>
            </w:r>
          </w:p>
          <w:p w14:paraId="3038D305" w14:textId="7C6680BC" w:rsidR="008C3848" w:rsidRPr="001552E0" w:rsidRDefault="00887855" w:rsidP="00366118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8C3848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3848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skuteczności</w:t>
            </w: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2453345B" w14:textId="704F4862" w:rsidR="003F593C" w:rsidRPr="001552E0" w:rsidRDefault="008C3848" w:rsidP="00366118">
            <w:pPr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wskaźniki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efektywności</w:t>
            </w:r>
            <w:r w:rsidR="003F593C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3173DA29" w14:textId="07AFAFAA" w:rsidR="003F593C" w:rsidRPr="001552E0" w:rsidRDefault="001A7FB6" w:rsidP="00366118">
            <w:pPr>
              <w:pStyle w:val="Akapitzlist"/>
              <w:numPr>
                <w:ilvl w:val="5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czas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wystąpienia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rzutu,</w:t>
            </w:r>
          </w:p>
          <w:p w14:paraId="039FB741" w14:textId="7077F2F5" w:rsidR="004442F8" w:rsidRPr="001552E0" w:rsidRDefault="001A7FB6" w:rsidP="00366118">
            <w:pPr>
              <w:pStyle w:val="Akapitzlist"/>
              <w:numPr>
                <w:ilvl w:val="5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częstość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rzutów</w:t>
            </w:r>
            <w:r w:rsidR="004442F8" w:rsidRPr="001552E0">
              <w:rPr>
                <w:sz w:val="20"/>
                <w:szCs w:val="20"/>
              </w:rPr>
              <w:t>,</w:t>
            </w:r>
          </w:p>
          <w:p w14:paraId="1EE6253D" w14:textId="3C8AE326" w:rsidR="004442F8" w:rsidRPr="001552E0" w:rsidRDefault="004442F8" w:rsidP="00366118">
            <w:pPr>
              <w:pStyle w:val="Akapitzlist"/>
              <w:numPr>
                <w:ilvl w:val="5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jakość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życia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na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podstawie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odpowiednich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dla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schorzenia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skali</w:t>
            </w:r>
            <w:r w:rsidR="001552E0">
              <w:rPr>
                <w:sz w:val="20"/>
                <w:szCs w:val="20"/>
              </w:rPr>
              <w:t xml:space="preserve"> </w:t>
            </w:r>
            <w:r w:rsidR="00253EDD" w:rsidRPr="001552E0">
              <w:rPr>
                <w:sz w:val="20"/>
                <w:szCs w:val="20"/>
              </w:rPr>
              <w:t>(E</w:t>
            </w:r>
            <w:r w:rsidR="00DB70AB">
              <w:rPr>
                <w:sz w:val="20"/>
                <w:szCs w:val="20"/>
              </w:rPr>
              <w:t>Q</w:t>
            </w:r>
            <w:r w:rsidR="00253EDD" w:rsidRPr="001552E0">
              <w:rPr>
                <w:sz w:val="20"/>
                <w:szCs w:val="20"/>
              </w:rPr>
              <w:t>-5</w:t>
            </w:r>
            <w:r w:rsidR="00DB70AB">
              <w:rPr>
                <w:sz w:val="20"/>
                <w:szCs w:val="20"/>
              </w:rPr>
              <w:t>D</w:t>
            </w:r>
            <w:r w:rsidR="00253EDD" w:rsidRPr="001552E0">
              <w:rPr>
                <w:sz w:val="20"/>
                <w:szCs w:val="20"/>
              </w:rPr>
              <w:t>)</w:t>
            </w:r>
            <w:r w:rsidR="00DB70AB">
              <w:rPr>
                <w:sz w:val="20"/>
                <w:szCs w:val="20"/>
              </w:rPr>
              <w:t>;</w:t>
            </w:r>
          </w:p>
          <w:p w14:paraId="453C31B1" w14:textId="32E4973E" w:rsidR="003F593C" w:rsidRPr="001552E0" w:rsidRDefault="004442F8" w:rsidP="00366118">
            <w:pPr>
              <w:pStyle w:val="Akapitzlist"/>
              <w:numPr>
                <w:ilvl w:val="5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czas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zgonu,</w:t>
            </w:r>
          </w:p>
          <w:p w14:paraId="2669A792" w14:textId="11CE7FD0" w:rsidR="001A7FB6" w:rsidRPr="001552E0" w:rsidRDefault="00C24003" w:rsidP="00366118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D</w:t>
            </w:r>
            <w:r w:rsidR="001A7FB6" w:rsidRPr="001552E0">
              <w:rPr>
                <w:sz w:val="20"/>
                <w:szCs w:val="20"/>
              </w:rPr>
              <w:t>efinicja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rzutu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–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wystąpienie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jednego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poniższych:</w:t>
            </w:r>
          </w:p>
          <w:p w14:paraId="35094A90" w14:textId="7118FAE8" w:rsidR="00D23E62" w:rsidRPr="001552E0" w:rsidRDefault="001A7FB6" w:rsidP="00366118">
            <w:pPr>
              <w:pStyle w:val="Akapitzlist"/>
              <w:numPr>
                <w:ilvl w:val="6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lastRenderedPageBreak/>
              <w:t>wzrost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≥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1,0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pkt.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od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wyjściowego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wyniku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wynoszą</w:t>
            </w:r>
            <w:r w:rsidR="00992599" w:rsidRPr="001552E0">
              <w:rPr>
                <w:sz w:val="20"/>
                <w:szCs w:val="20"/>
              </w:rPr>
              <w:t>c</w:t>
            </w:r>
            <w:r w:rsidR="00B87F0E" w:rsidRPr="001552E0">
              <w:rPr>
                <w:sz w:val="20"/>
                <w:szCs w:val="20"/>
              </w:rPr>
              <w:t>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więcej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niż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0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(lub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wzrost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≥2,0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pkt.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od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wyjściowego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wyniku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wynoszącego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0)</w:t>
            </w:r>
            <w:r w:rsidR="00FB7BA1" w:rsidRPr="001552E0">
              <w:rPr>
                <w:sz w:val="20"/>
                <w:szCs w:val="20"/>
              </w:rPr>
              <w:t>,</w:t>
            </w:r>
          </w:p>
          <w:p w14:paraId="6B4883B1" w14:textId="4687C7E4" w:rsidR="003F593C" w:rsidRPr="001552E0" w:rsidRDefault="001A7FB6" w:rsidP="00366118">
            <w:pPr>
              <w:pStyle w:val="Akapitzlist"/>
              <w:numPr>
                <w:ilvl w:val="6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wzrost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≥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2,0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pkt.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najmniej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jednym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właściwym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dla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danego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objawu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wyniku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dla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oceny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układu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czynnościowego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(piramidowego,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móżdżkowego,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mózgu,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czuciowego,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pokarmowego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lub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moczowego,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pojedynczego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oka)</w:t>
            </w:r>
            <w:r w:rsidR="00FB7BA1" w:rsidRPr="001552E0">
              <w:rPr>
                <w:sz w:val="20"/>
                <w:szCs w:val="20"/>
              </w:rPr>
              <w:t>,</w:t>
            </w:r>
          </w:p>
          <w:p w14:paraId="682C5BD9" w14:textId="7E3C4C6E" w:rsidR="003F593C" w:rsidRPr="001552E0" w:rsidRDefault="001A7FB6" w:rsidP="00366118">
            <w:pPr>
              <w:pStyle w:val="Akapitzlist"/>
              <w:numPr>
                <w:ilvl w:val="6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wzrost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≥1,0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pkt.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więcej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niż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1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punktowym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wyniku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układu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funkcjonalnego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dla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danego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objawu,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wartością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wyjściową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wynoszącą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najmniej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1,0</w:t>
            </w:r>
            <w:r w:rsidR="00FB7BA1" w:rsidRPr="001552E0">
              <w:rPr>
                <w:sz w:val="20"/>
                <w:szCs w:val="20"/>
              </w:rPr>
              <w:t>,</w:t>
            </w:r>
          </w:p>
          <w:p w14:paraId="72E65BAF" w14:textId="4EA77D31" w:rsidR="001A7FB6" w:rsidRPr="001552E0" w:rsidRDefault="001A7FB6" w:rsidP="00366118">
            <w:pPr>
              <w:pStyle w:val="Akapitzlist"/>
              <w:numPr>
                <w:ilvl w:val="6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wzrost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≥1,0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pkt.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wyniku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punktacji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układu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funkcjonalnego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specyficznego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dla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objawów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pojedynczego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oka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z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wynikiem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początkowym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wynoszącym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najmniej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1,0</w:t>
            </w:r>
            <w:r w:rsidR="00CA6475" w:rsidRPr="001552E0">
              <w:rPr>
                <w:sz w:val="20"/>
                <w:szCs w:val="20"/>
              </w:rPr>
              <w:t>.</w:t>
            </w:r>
          </w:p>
          <w:p w14:paraId="09D4B3CB" w14:textId="17B96D4C" w:rsidR="00B87F0E" w:rsidRPr="001552E0" w:rsidRDefault="00B87F0E" w:rsidP="00366118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Ciężki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rzut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definiowany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jest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jako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rzut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powodujący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wzrost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minimum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2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pkt</w:t>
            </w:r>
            <w:r w:rsidR="00992599" w:rsidRPr="001552E0">
              <w:rPr>
                <w:sz w:val="20"/>
                <w:szCs w:val="20"/>
              </w:rPr>
              <w:t>.</w:t>
            </w:r>
          </w:p>
          <w:p w14:paraId="0A58367F" w14:textId="4C7D28ED" w:rsidR="001A7FB6" w:rsidRPr="001552E0" w:rsidRDefault="00CA6475" w:rsidP="00366118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O</w:t>
            </w:r>
            <w:r w:rsidR="001A7FB6" w:rsidRPr="001552E0">
              <w:rPr>
                <w:sz w:val="20"/>
                <w:szCs w:val="20"/>
              </w:rPr>
              <w:t>bjawy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muszą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utrzymywać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się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przez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&gt;24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godziny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i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nie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można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ich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przypisać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wystąpieniu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innych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czynników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klinicznych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(np.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gorączka,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infekcja,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uraz,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zmiana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nastroju,</w:t>
            </w:r>
            <w:r w:rsidR="001552E0">
              <w:rPr>
                <w:sz w:val="20"/>
                <w:szCs w:val="20"/>
              </w:rPr>
              <w:t xml:space="preserve"> </w:t>
            </w:r>
            <w:r w:rsidR="001A7FB6" w:rsidRPr="001552E0">
              <w:rPr>
                <w:sz w:val="20"/>
                <w:szCs w:val="20"/>
              </w:rPr>
              <w:t>ADR)</w:t>
            </w:r>
            <w:r w:rsidR="00887855" w:rsidRPr="001552E0">
              <w:rPr>
                <w:sz w:val="20"/>
                <w:szCs w:val="20"/>
              </w:rPr>
              <w:t>.</w:t>
            </w:r>
          </w:p>
          <w:p w14:paraId="504A9B30" w14:textId="14923138" w:rsidR="00FB7BA1" w:rsidRPr="001552E0" w:rsidRDefault="008C3848" w:rsidP="00366118">
            <w:pPr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oczekiwane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korzyści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zdrowotne</w:t>
            </w:r>
            <w:r w:rsidR="00FB7BA1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2F59D3EA" w14:textId="44855164" w:rsidR="008C3848" w:rsidRPr="001552E0" w:rsidRDefault="00A971E1" w:rsidP="00366118">
            <w:pPr>
              <w:pStyle w:val="Akapitzlist"/>
              <w:numPr>
                <w:ilvl w:val="5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czas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do</w:t>
            </w:r>
            <w:r w:rsidR="001552E0">
              <w:rPr>
                <w:sz w:val="20"/>
                <w:szCs w:val="20"/>
              </w:rPr>
              <w:t xml:space="preserve"> </w:t>
            </w:r>
            <w:r w:rsidR="00992599" w:rsidRPr="001552E0">
              <w:rPr>
                <w:sz w:val="20"/>
                <w:szCs w:val="20"/>
              </w:rPr>
              <w:t>ciężkiego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rzutu:</w:t>
            </w:r>
            <w:r w:rsidR="001552E0">
              <w:rPr>
                <w:sz w:val="20"/>
                <w:szCs w:val="20"/>
              </w:rPr>
              <w:t xml:space="preserve"> </w:t>
            </w:r>
            <w:r w:rsidR="00F6743C" w:rsidRPr="001552E0">
              <w:rPr>
                <w:sz w:val="20"/>
                <w:szCs w:val="20"/>
              </w:rPr>
              <w:t>86</w:t>
            </w:r>
            <w:r w:rsidRPr="001552E0">
              <w:rPr>
                <w:sz w:val="20"/>
                <w:szCs w:val="20"/>
              </w:rPr>
              <w:t>%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pacjentów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stosujących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monoterapię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ciągu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pierwszych</w:t>
            </w:r>
            <w:r w:rsidR="001552E0">
              <w:rPr>
                <w:sz w:val="20"/>
                <w:szCs w:val="20"/>
              </w:rPr>
              <w:t xml:space="preserve"> </w:t>
            </w:r>
            <w:r w:rsidR="00CC2BB1" w:rsidRPr="001552E0">
              <w:rPr>
                <w:sz w:val="20"/>
                <w:szCs w:val="20"/>
              </w:rPr>
              <w:t>4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lat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terapii</w:t>
            </w:r>
            <w:r w:rsidR="001552E0">
              <w:rPr>
                <w:sz w:val="20"/>
                <w:szCs w:val="20"/>
              </w:rPr>
              <w:t xml:space="preserve"> </w:t>
            </w:r>
            <w:r w:rsidR="00DB32D2" w:rsidRPr="001552E0">
              <w:rPr>
                <w:sz w:val="20"/>
                <w:szCs w:val="20"/>
              </w:rPr>
              <w:t>wolnych</w:t>
            </w:r>
            <w:r w:rsidR="001552E0">
              <w:rPr>
                <w:sz w:val="20"/>
                <w:szCs w:val="20"/>
              </w:rPr>
              <w:t xml:space="preserve"> </w:t>
            </w:r>
            <w:r w:rsidR="00DB32D2" w:rsidRPr="001552E0">
              <w:rPr>
                <w:sz w:val="20"/>
                <w:szCs w:val="20"/>
              </w:rPr>
              <w:t>od</w:t>
            </w:r>
            <w:r w:rsidR="001552E0">
              <w:rPr>
                <w:sz w:val="20"/>
                <w:szCs w:val="20"/>
              </w:rPr>
              <w:t xml:space="preserve"> </w:t>
            </w:r>
            <w:r w:rsidR="00F6743C" w:rsidRPr="001552E0">
              <w:rPr>
                <w:sz w:val="20"/>
                <w:szCs w:val="20"/>
              </w:rPr>
              <w:t>ciężkiego</w:t>
            </w:r>
            <w:r w:rsidR="001552E0">
              <w:rPr>
                <w:sz w:val="20"/>
                <w:szCs w:val="20"/>
              </w:rPr>
              <w:t xml:space="preserve"> </w:t>
            </w:r>
            <w:r w:rsidR="00DB32D2" w:rsidRPr="001552E0">
              <w:rPr>
                <w:sz w:val="20"/>
                <w:szCs w:val="20"/>
              </w:rPr>
              <w:t>rzutu</w:t>
            </w:r>
            <w:r w:rsidR="001552E0">
              <w:rPr>
                <w:sz w:val="20"/>
                <w:szCs w:val="20"/>
              </w:rPr>
              <w:t xml:space="preserve"> </w:t>
            </w:r>
            <w:r w:rsidR="00C24003" w:rsidRPr="001552E0">
              <w:rPr>
                <w:sz w:val="20"/>
                <w:szCs w:val="20"/>
              </w:rPr>
              <w:t>lub</w:t>
            </w:r>
            <w:r w:rsidR="001552E0">
              <w:rPr>
                <w:sz w:val="20"/>
                <w:szCs w:val="20"/>
              </w:rPr>
              <w:t xml:space="preserve"> </w:t>
            </w:r>
            <w:r w:rsidR="00F6743C" w:rsidRPr="001552E0">
              <w:rPr>
                <w:sz w:val="20"/>
                <w:szCs w:val="20"/>
              </w:rPr>
              <w:t>90</w:t>
            </w:r>
            <w:r w:rsidRPr="001552E0">
              <w:rPr>
                <w:sz w:val="20"/>
                <w:szCs w:val="20"/>
              </w:rPr>
              <w:t>%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pacjentów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stosujących</w:t>
            </w:r>
            <w:r w:rsidR="001552E0">
              <w:rPr>
                <w:sz w:val="20"/>
                <w:szCs w:val="20"/>
              </w:rPr>
              <w:t xml:space="preserve"> </w:t>
            </w:r>
            <w:r w:rsidR="00F6743C" w:rsidRPr="001552E0">
              <w:rPr>
                <w:sz w:val="20"/>
                <w:szCs w:val="20"/>
              </w:rPr>
              <w:t>terapię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skojarz</w:t>
            </w:r>
            <w:r w:rsidR="00F6743C" w:rsidRPr="001552E0">
              <w:rPr>
                <w:sz w:val="20"/>
                <w:szCs w:val="20"/>
              </w:rPr>
              <w:t>oną</w:t>
            </w:r>
            <w:r w:rsidR="001552E0">
              <w:rPr>
                <w:sz w:val="20"/>
                <w:szCs w:val="20"/>
              </w:rPr>
              <w:t xml:space="preserve"> </w:t>
            </w:r>
            <w:r w:rsidR="00F13ABD"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ciągu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pierwszych</w:t>
            </w:r>
            <w:r w:rsidR="001552E0">
              <w:rPr>
                <w:sz w:val="20"/>
                <w:szCs w:val="20"/>
              </w:rPr>
              <w:t xml:space="preserve"> </w:t>
            </w:r>
            <w:r w:rsidR="00CC2BB1" w:rsidRPr="001552E0">
              <w:rPr>
                <w:sz w:val="20"/>
                <w:szCs w:val="20"/>
              </w:rPr>
              <w:t>4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lat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terapii</w:t>
            </w:r>
            <w:r w:rsidR="001552E0">
              <w:rPr>
                <w:sz w:val="20"/>
                <w:szCs w:val="20"/>
              </w:rPr>
              <w:t xml:space="preserve"> </w:t>
            </w:r>
            <w:r w:rsidR="00DB32D2" w:rsidRPr="001552E0">
              <w:rPr>
                <w:sz w:val="20"/>
                <w:szCs w:val="20"/>
              </w:rPr>
              <w:t>wolnych</w:t>
            </w:r>
            <w:r w:rsidR="001552E0">
              <w:rPr>
                <w:sz w:val="20"/>
                <w:szCs w:val="20"/>
              </w:rPr>
              <w:t xml:space="preserve"> </w:t>
            </w:r>
            <w:r w:rsidR="00DB32D2" w:rsidRPr="001552E0">
              <w:rPr>
                <w:sz w:val="20"/>
                <w:szCs w:val="20"/>
              </w:rPr>
              <w:t>od</w:t>
            </w:r>
            <w:r w:rsidR="001552E0">
              <w:rPr>
                <w:sz w:val="20"/>
                <w:szCs w:val="20"/>
              </w:rPr>
              <w:t xml:space="preserve"> </w:t>
            </w:r>
            <w:r w:rsidR="00F6743C" w:rsidRPr="001552E0">
              <w:rPr>
                <w:sz w:val="20"/>
                <w:szCs w:val="20"/>
              </w:rPr>
              <w:t>ciężkiego</w:t>
            </w:r>
            <w:r w:rsidR="001552E0">
              <w:rPr>
                <w:sz w:val="20"/>
                <w:szCs w:val="20"/>
              </w:rPr>
              <w:t xml:space="preserve"> </w:t>
            </w:r>
            <w:r w:rsidR="00DB32D2" w:rsidRPr="001552E0">
              <w:rPr>
                <w:sz w:val="20"/>
                <w:szCs w:val="20"/>
              </w:rPr>
              <w:t>rzutu</w:t>
            </w:r>
            <w:r w:rsidR="00887855" w:rsidRPr="001552E0">
              <w:rPr>
                <w:sz w:val="20"/>
                <w:szCs w:val="20"/>
              </w:rPr>
              <w:t>;</w:t>
            </w:r>
          </w:p>
          <w:p w14:paraId="242382B7" w14:textId="3FF488B4" w:rsidR="008C3848" w:rsidRPr="001552E0" w:rsidRDefault="00887855" w:rsidP="00366118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o</w:t>
            </w:r>
            <w:r w:rsidR="008C3848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C3848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bezpieczeństwa</w:t>
            </w: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64B15C81" w14:textId="0B5184F0" w:rsidR="005D6F3E" w:rsidRPr="001552E0" w:rsidRDefault="00896A67" w:rsidP="00366118">
            <w:pPr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D6F3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zakażenia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D6F3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dróg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D6F3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moczowych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13ABD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D6F3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górnych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D6F3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dróg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D6F3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oddechowych</w:t>
            </w:r>
            <w:r w:rsidR="004442F8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449E748E" w14:textId="1250516E" w:rsidR="00CC2F6E" w:rsidRPr="001552E0" w:rsidRDefault="00887855" w:rsidP="00366118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romadzenie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465F6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medycznej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465F6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każdorazowe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przedstawianie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żądanie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kontrolerów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Narodowego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Funduszu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Zdrowia;</w:t>
            </w:r>
          </w:p>
          <w:p w14:paraId="401AF17A" w14:textId="307F5F8B" w:rsidR="00B30807" w:rsidRPr="001552E0" w:rsidRDefault="00887855" w:rsidP="00366118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zupełnienie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465F6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A0523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Elektronicznym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A0523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Systemie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A0523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A0523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Programów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A0523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(SMPT)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dostępnym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pomocą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aplikacji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internetowej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udostępnionej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NFZ,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465F6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częstotliwością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zgodną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465F6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C24003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552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0807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0807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0807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przekazywanie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0807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0807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0807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wskaźników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0807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efektywności:</w:t>
            </w:r>
          </w:p>
          <w:p w14:paraId="4F25377C" w14:textId="46545C9F" w:rsidR="00C734DC" w:rsidRPr="001552E0" w:rsidRDefault="00C734DC" w:rsidP="00366118">
            <w:pPr>
              <w:pStyle w:val="Akapitzlist"/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data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rozpoczęcia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leczenia,</w:t>
            </w:r>
          </w:p>
          <w:p w14:paraId="50D032CE" w14:textId="37C056B4" w:rsidR="00B30807" w:rsidRPr="001552E0" w:rsidRDefault="00C734DC" w:rsidP="00366118">
            <w:pPr>
              <w:pStyle w:val="Akapitzlist"/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daty</w:t>
            </w:r>
            <w:r w:rsidR="001552E0">
              <w:rPr>
                <w:sz w:val="20"/>
                <w:szCs w:val="20"/>
              </w:rPr>
              <w:t xml:space="preserve"> </w:t>
            </w:r>
            <w:r w:rsidR="00B30807" w:rsidRPr="001552E0">
              <w:rPr>
                <w:sz w:val="20"/>
                <w:szCs w:val="20"/>
              </w:rPr>
              <w:t>wystąpienia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kolejnych</w:t>
            </w:r>
            <w:r w:rsidR="001552E0">
              <w:rPr>
                <w:sz w:val="20"/>
                <w:szCs w:val="20"/>
              </w:rPr>
              <w:t xml:space="preserve"> </w:t>
            </w:r>
            <w:r w:rsidR="00B30807" w:rsidRPr="001552E0">
              <w:rPr>
                <w:sz w:val="20"/>
                <w:szCs w:val="20"/>
              </w:rPr>
              <w:t>rzut</w:t>
            </w:r>
            <w:r w:rsidRPr="001552E0">
              <w:rPr>
                <w:sz w:val="20"/>
                <w:szCs w:val="20"/>
              </w:rPr>
              <w:t>ów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choroby</w:t>
            </w:r>
            <w:r w:rsidR="00B30807" w:rsidRPr="001552E0">
              <w:rPr>
                <w:sz w:val="20"/>
                <w:szCs w:val="20"/>
              </w:rPr>
              <w:t>,</w:t>
            </w:r>
          </w:p>
          <w:p w14:paraId="6F53B9D2" w14:textId="2D50678E" w:rsidR="00CC2F6E" w:rsidRPr="001552E0" w:rsidRDefault="00C734DC" w:rsidP="00366118">
            <w:pPr>
              <w:pStyle w:val="Akapitzlist"/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ocena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skali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EDSS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momencie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rozpoczęcia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leczenia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i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6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miesięcy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oraz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w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czasie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każdego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rzutu</w:t>
            </w:r>
          </w:p>
          <w:p w14:paraId="5DC4D05D" w14:textId="503C3F7C" w:rsidR="00C24003" w:rsidRPr="001552E0" w:rsidRDefault="00C24003" w:rsidP="00366118">
            <w:pPr>
              <w:pStyle w:val="Akapitzlist"/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jakość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życia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–</w:t>
            </w:r>
            <w:r w:rsidR="001552E0">
              <w:rPr>
                <w:sz w:val="20"/>
                <w:szCs w:val="20"/>
              </w:rPr>
              <w:t xml:space="preserve"> </w:t>
            </w:r>
            <w:r w:rsidR="00896A67" w:rsidRPr="001552E0">
              <w:rPr>
                <w:sz w:val="20"/>
                <w:szCs w:val="20"/>
              </w:rPr>
              <w:t>na</w:t>
            </w:r>
            <w:r w:rsidR="001552E0">
              <w:rPr>
                <w:sz w:val="20"/>
                <w:szCs w:val="20"/>
              </w:rPr>
              <w:t xml:space="preserve"> </w:t>
            </w:r>
            <w:r w:rsidR="00896A67" w:rsidRPr="001552E0">
              <w:rPr>
                <w:sz w:val="20"/>
                <w:szCs w:val="20"/>
              </w:rPr>
              <w:t>podstawie</w:t>
            </w:r>
            <w:r w:rsidR="001552E0">
              <w:rPr>
                <w:sz w:val="20"/>
                <w:szCs w:val="20"/>
              </w:rPr>
              <w:t xml:space="preserve"> </w:t>
            </w:r>
            <w:r w:rsidR="00896A67" w:rsidRPr="001552E0">
              <w:rPr>
                <w:sz w:val="20"/>
                <w:szCs w:val="20"/>
              </w:rPr>
              <w:t>odpowiednich</w:t>
            </w:r>
            <w:r w:rsidR="001552E0">
              <w:rPr>
                <w:sz w:val="20"/>
                <w:szCs w:val="20"/>
              </w:rPr>
              <w:t xml:space="preserve"> </w:t>
            </w:r>
            <w:r w:rsidR="00896A67" w:rsidRPr="001552E0">
              <w:rPr>
                <w:sz w:val="20"/>
                <w:szCs w:val="20"/>
              </w:rPr>
              <w:t>dla</w:t>
            </w:r>
            <w:r w:rsidR="001552E0">
              <w:rPr>
                <w:sz w:val="20"/>
                <w:szCs w:val="20"/>
              </w:rPr>
              <w:t xml:space="preserve"> </w:t>
            </w:r>
            <w:r w:rsidR="00896A67" w:rsidRPr="001552E0">
              <w:rPr>
                <w:sz w:val="20"/>
                <w:szCs w:val="20"/>
              </w:rPr>
              <w:t>schorzenia</w:t>
            </w:r>
            <w:r w:rsidR="001552E0">
              <w:rPr>
                <w:sz w:val="20"/>
                <w:szCs w:val="20"/>
              </w:rPr>
              <w:t xml:space="preserve"> </w:t>
            </w:r>
            <w:r w:rsidR="00896A67" w:rsidRPr="001552E0">
              <w:rPr>
                <w:sz w:val="20"/>
                <w:szCs w:val="20"/>
              </w:rPr>
              <w:t>skal</w:t>
            </w:r>
            <w:r w:rsidR="004442F8" w:rsidRPr="001552E0">
              <w:rPr>
                <w:sz w:val="20"/>
                <w:szCs w:val="20"/>
              </w:rPr>
              <w:t>i</w:t>
            </w:r>
            <w:r w:rsidR="001552E0">
              <w:rPr>
                <w:sz w:val="20"/>
                <w:szCs w:val="20"/>
              </w:rPr>
              <w:t xml:space="preserve"> </w:t>
            </w:r>
            <w:r w:rsidR="00253EDD" w:rsidRPr="001552E0">
              <w:rPr>
                <w:sz w:val="20"/>
                <w:szCs w:val="20"/>
              </w:rPr>
              <w:t>(E</w:t>
            </w:r>
            <w:r w:rsidR="00DB70AB">
              <w:rPr>
                <w:sz w:val="20"/>
                <w:szCs w:val="20"/>
              </w:rPr>
              <w:t>Q</w:t>
            </w:r>
            <w:r w:rsidR="00253EDD" w:rsidRPr="001552E0">
              <w:rPr>
                <w:sz w:val="20"/>
                <w:szCs w:val="20"/>
              </w:rPr>
              <w:t>-5</w:t>
            </w:r>
            <w:r w:rsidR="00DB70AB">
              <w:rPr>
                <w:sz w:val="20"/>
                <w:szCs w:val="20"/>
              </w:rPr>
              <w:t>D</w:t>
            </w:r>
            <w:r w:rsidR="00253EDD" w:rsidRPr="001552E0">
              <w:rPr>
                <w:sz w:val="20"/>
                <w:szCs w:val="20"/>
              </w:rPr>
              <w:t>),</w:t>
            </w:r>
          </w:p>
          <w:p w14:paraId="2D64F1E8" w14:textId="697D47C4" w:rsidR="00C24003" w:rsidRPr="001552E0" w:rsidRDefault="00C734DC" w:rsidP="00366118">
            <w:pPr>
              <w:pStyle w:val="Akapitzlist"/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data</w:t>
            </w:r>
            <w:r w:rsidR="001552E0">
              <w:rPr>
                <w:sz w:val="20"/>
                <w:szCs w:val="20"/>
              </w:rPr>
              <w:t xml:space="preserve"> </w:t>
            </w:r>
            <w:r w:rsidR="00C24003" w:rsidRPr="001552E0">
              <w:rPr>
                <w:sz w:val="20"/>
                <w:szCs w:val="20"/>
              </w:rPr>
              <w:t>zgonu</w:t>
            </w:r>
            <w:r w:rsidRPr="001552E0">
              <w:rPr>
                <w:sz w:val="20"/>
                <w:szCs w:val="20"/>
              </w:rPr>
              <w:t>,</w:t>
            </w:r>
          </w:p>
          <w:p w14:paraId="7C7369FC" w14:textId="2EEC2D88" w:rsidR="00C734DC" w:rsidRPr="001552E0" w:rsidRDefault="00C734DC" w:rsidP="00366118">
            <w:pPr>
              <w:pStyle w:val="Akapitzlist"/>
              <w:numPr>
                <w:ilvl w:val="4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552E0">
              <w:rPr>
                <w:sz w:val="20"/>
                <w:szCs w:val="20"/>
              </w:rPr>
              <w:t>data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zakończenia</w:t>
            </w:r>
            <w:r w:rsidR="001552E0">
              <w:rPr>
                <w:sz w:val="20"/>
                <w:szCs w:val="20"/>
              </w:rPr>
              <w:t xml:space="preserve"> </w:t>
            </w:r>
            <w:r w:rsidRPr="001552E0">
              <w:rPr>
                <w:sz w:val="20"/>
                <w:szCs w:val="20"/>
              </w:rPr>
              <w:t>leczenia;</w:t>
            </w:r>
          </w:p>
          <w:p w14:paraId="3F0D98EE" w14:textId="691040DC" w:rsidR="006C1E2A" w:rsidRPr="001552E0" w:rsidRDefault="00887855" w:rsidP="00366118">
            <w:pPr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rzekazywanie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sprawozdawczo-rozliczeniowych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NFZ: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przekazuje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465F6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papierowej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465F6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elektronicznej,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465F6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wymaganiami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opublikowanymi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C2F6E"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552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NFZ.</w:t>
            </w:r>
          </w:p>
          <w:p w14:paraId="67F46129" w14:textId="112B23EB" w:rsidR="00887855" w:rsidRPr="001552E0" w:rsidRDefault="00887855" w:rsidP="0036611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838008" w14:textId="77777777" w:rsidR="00163E71" w:rsidRPr="001552E0" w:rsidRDefault="00163E71" w:rsidP="00F13ABD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163E71" w:rsidRPr="001552E0" w:rsidSect="00275B53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53019" w14:textId="77777777" w:rsidR="00F24CE7" w:rsidRDefault="00F24CE7" w:rsidP="00AE3261">
      <w:pPr>
        <w:spacing w:after="0" w:line="240" w:lineRule="auto"/>
      </w:pPr>
      <w:r>
        <w:separator/>
      </w:r>
    </w:p>
  </w:endnote>
  <w:endnote w:type="continuationSeparator" w:id="0">
    <w:p w14:paraId="3F1478C6" w14:textId="77777777" w:rsidR="00F24CE7" w:rsidRDefault="00F24CE7" w:rsidP="00AE3261">
      <w:pPr>
        <w:spacing w:after="0" w:line="240" w:lineRule="auto"/>
      </w:pPr>
      <w:r>
        <w:continuationSeparator/>
      </w:r>
    </w:p>
  </w:endnote>
  <w:endnote w:type="continuationNotice" w:id="1">
    <w:p w14:paraId="734FF3E5" w14:textId="77777777" w:rsidR="00F24CE7" w:rsidRDefault="00F24C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460BA" w14:textId="77777777" w:rsidR="00F24CE7" w:rsidRDefault="00F24CE7" w:rsidP="00AE3261">
      <w:pPr>
        <w:spacing w:after="0" w:line="240" w:lineRule="auto"/>
      </w:pPr>
      <w:r>
        <w:separator/>
      </w:r>
    </w:p>
  </w:footnote>
  <w:footnote w:type="continuationSeparator" w:id="0">
    <w:p w14:paraId="3FE97172" w14:textId="77777777" w:rsidR="00F24CE7" w:rsidRDefault="00F24CE7" w:rsidP="00AE3261">
      <w:pPr>
        <w:spacing w:after="0" w:line="240" w:lineRule="auto"/>
      </w:pPr>
      <w:r>
        <w:continuationSeparator/>
      </w:r>
    </w:p>
  </w:footnote>
  <w:footnote w:type="continuationNotice" w:id="1">
    <w:p w14:paraId="3DE1C75F" w14:textId="77777777" w:rsidR="00F24CE7" w:rsidRDefault="00F24C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2930"/>
    <w:multiLevelType w:val="multilevel"/>
    <w:tmpl w:val="B238AC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3FB6C2C"/>
    <w:multiLevelType w:val="hybridMultilevel"/>
    <w:tmpl w:val="18249D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4C57"/>
    <w:multiLevelType w:val="hybridMultilevel"/>
    <w:tmpl w:val="6FDCC0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E3018"/>
    <w:multiLevelType w:val="hybridMultilevel"/>
    <w:tmpl w:val="5FC6C5E2"/>
    <w:lvl w:ilvl="0" w:tplc="1C9E1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3AC"/>
    <w:multiLevelType w:val="hybridMultilevel"/>
    <w:tmpl w:val="CC30C306"/>
    <w:lvl w:ilvl="0" w:tplc="07C0B9E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0A8"/>
    <w:multiLevelType w:val="hybridMultilevel"/>
    <w:tmpl w:val="FBFC747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9753F0"/>
    <w:multiLevelType w:val="hybridMultilevel"/>
    <w:tmpl w:val="C7EAF48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03E5C"/>
    <w:multiLevelType w:val="hybridMultilevel"/>
    <w:tmpl w:val="18249D4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90F3E"/>
    <w:multiLevelType w:val="hybridMultilevel"/>
    <w:tmpl w:val="FEE43FFE"/>
    <w:lvl w:ilvl="0" w:tplc="5704AE88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EC7262"/>
    <w:multiLevelType w:val="hybridMultilevel"/>
    <w:tmpl w:val="33A4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5086D"/>
    <w:multiLevelType w:val="hybridMultilevel"/>
    <w:tmpl w:val="61BCDF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213AE9"/>
    <w:multiLevelType w:val="hybridMultilevel"/>
    <w:tmpl w:val="5D04F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467BF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3E66156C"/>
    <w:multiLevelType w:val="multilevel"/>
    <w:tmpl w:val="D9DEA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1DF5969"/>
    <w:multiLevelType w:val="hybridMultilevel"/>
    <w:tmpl w:val="F22C1B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A53E4C"/>
    <w:multiLevelType w:val="hybridMultilevel"/>
    <w:tmpl w:val="7756A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D69F3"/>
    <w:multiLevelType w:val="hybridMultilevel"/>
    <w:tmpl w:val="CF9ADAA4"/>
    <w:lvl w:ilvl="0" w:tplc="04150017">
      <w:start w:val="1"/>
      <w:numFmt w:val="lowerLetter"/>
      <w:lvlText w:val="%1)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9C269FF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F832591"/>
    <w:multiLevelType w:val="hybridMultilevel"/>
    <w:tmpl w:val="FD9E1C18"/>
    <w:lvl w:ilvl="0" w:tplc="07C0B9E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177958"/>
    <w:multiLevelType w:val="hybridMultilevel"/>
    <w:tmpl w:val="8B8631A4"/>
    <w:lvl w:ilvl="0" w:tplc="62B663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F4889"/>
    <w:multiLevelType w:val="hybridMultilevel"/>
    <w:tmpl w:val="058405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F1140"/>
    <w:multiLevelType w:val="hybridMultilevel"/>
    <w:tmpl w:val="ABCAD3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A4FF3"/>
    <w:multiLevelType w:val="hybridMultilevel"/>
    <w:tmpl w:val="EA82F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9094D"/>
    <w:multiLevelType w:val="multilevel"/>
    <w:tmpl w:val="3AE0347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615F51BF"/>
    <w:multiLevelType w:val="hybridMultilevel"/>
    <w:tmpl w:val="B56A3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933DD"/>
    <w:multiLevelType w:val="hybridMultilevel"/>
    <w:tmpl w:val="EA101C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5C7D31"/>
    <w:multiLevelType w:val="hybridMultilevel"/>
    <w:tmpl w:val="4B28A4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2764A"/>
    <w:multiLevelType w:val="multilevel"/>
    <w:tmpl w:val="9A58A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6" w:hanging="36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F2D4628"/>
    <w:multiLevelType w:val="multilevel"/>
    <w:tmpl w:val="95324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921336991">
    <w:abstractNumId w:val="8"/>
  </w:num>
  <w:num w:numId="2" w16cid:durableId="1575434427">
    <w:abstractNumId w:val="27"/>
  </w:num>
  <w:num w:numId="3" w16cid:durableId="579290961">
    <w:abstractNumId w:val="9"/>
  </w:num>
  <w:num w:numId="4" w16cid:durableId="1221405510">
    <w:abstractNumId w:val="21"/>
  </w:num>
  <w:num w:numId="5" w16cid:durableId="1266033010">
    <w:abstractNumId w:val="28"/>
  </w:num>
  <w:num w:numId="6" w16cid:durableId="169803886">
    <w:abstractNumId w:val="13"/>
  </w:num>
  <w:num w:numId="7" w16cid:durableId="191116014">
    <w:abstractNumId w:val="22"/>
  </w:num>
  <w:num w:numId="8" w16cid:durableId="168099862">
    <w:abstractNumId w:val="24"/>
  </w:num>
  <w:num w:numId="9" w16cid:durableId="1973442454">
    <w:abstractNumId w:val="2"/>
  </w:num>
  <w:num w:numId="10" w16cid:durableId="1580672724">
    <w:abstractNumId w:val="11"/>
  </w:num>
  <w:num w:numId="11" w16cid:durableId="2060667477">
    <w:abstractNumId w:val="6"/>
  </w:num>
  <w:num w:numId="12" w16cid:durableId="455179051">
    <w:abstractNumId w:val="15"/>
  </w:num>
  <w:num w:numId="13" w16cid:durableId="703020209">
    <w:abstractNumId w:val="26"/>
  </w:num>
  <w:num w:numId="14" w16cid:durableId="1776248920">
    <w:abstractNumId w:val="23"/>
  </w:num>
  <w:num w:numId="15" w16cid:durableId="1630164004">
    <w:abstractNumId w:val="16"/>
  </w:num>
  <w:num w:numId="16" w16cid:durableId="1604000463">
    <w:abstractNumId w:val="7"/>
  </w:num>
  <w:num w:numId="17" w16cid:durableId="644969916">
    <w:abstractNumId w:val="18"/>
  </w:num>
  <w:num w:numId="18" w16cid:durableId="1035618487">
    <w:abstractNumId w:val="4"/>
  </w:num>
  <w:num w:numId="19" w16cid:durableId="520701139">
    <w:abstractNumId w:val="19"/>
  </w:num>
  <w:num w:numId="20" w16cid:durableId="253101001">
    <w:abstractNumId w:val="20"/>
  </w:num>
  <w:num w:numId="21" w16cid:durableId="629629803">
    <w:abstractNumId w:val="5"/>
  </w:num>
  <w:num w:numId="22" w16cid:durableId="1294407688">
    <w:abstractNumId w:val="1"/>
  </w:num>
  <w:num w:numId="23" w16cid:durableId="350372799">
    <w:abstractNumId w:val="14"/>
  </w:num>
  <w:num w:numId="24" w16cid:durableId="432752298">
    <w:abstractNumId w:val="10"/>
  </w:num>
  <w:num w:numId="25" w16cid:durableId="237328138">
    <w:abstractNumId w:val="3"/>
  </w:num>
  <w:num w:numId="26" w16cid:durableId="2041783048">
    <w:abstractNumId w:val="25"/>
  </w:num>
  <w:num w:numId="27" w16cid:durableId="962076595">
    <w:abstractNumId w:val="12"/>
  </w:num>
  <w:num w:numId="28" w16cid:durableId="965695909">
    <w:abstractNumId w:val="17"/>
  </w:num>
  <w:num w:numId="29" w16cid:durableId="121018894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27"/>
    <w:rsid w:val="0000133E"/>
    <w:rsid w:val="00022539"/>
    <w:rsid w:val="00024E86"/>
    <w:rsid w:val="00030DC6"/>
    <w:rsid w:val="00050415"/>
    <w:rsid w:val="00053F33"/>
    <w:rsid w:val="00054D70"/>
    <w:rsid w:val="00061949"/>
    <w:rsid w:val="000758BC"/>
    <w:rsid w:val="0008073B"/>
    <w:rsid w:val="00086CE6"/>
    <w:rsid w:val="000905BD"/>
    <w:rsid w:val="0009566E"/>
    <w:rsid w:val="000A5D05"/>
    <w:rsid w:val="000B216B"/>
    <w:rsid w:val="000C2765"/>
    <w:rsid w:val="000E5953"/>
    <w:rsid w:val="000E66D8"/>
    <w:rsid w:val="000F3DF3"/>
    <w:rsid w:val="000F584D"/>
    <w:rsid w:val="000F710F"/>
    <w:rsid w:val="00111860"/>
    <w:rsid w:val="0012174B"/>
    <w:rsid w:val="00152040"/>
    <w:rsid w:val="001552E0"/>
    <w:rsid w:val="00163E71"/>
    <w:rsid w:val="00166620"/>
    <w:rsid w:val="001A615F"/>
    <w:rsid w:val="001A7C77"/>
    <w:rsid w:val="001A7FB6"/>
    <w:rsid w:val="001B5517"/>
    <w:rsid w:val="001B7EBD"/>
    <w:rsid w:val="001C293F"/>
    <w:rsid w:val="001C46BE"/>
    <w:rsid w:val="001D64A7"/>
    <w:rsid w:val="001E2EA5"/>
    <w:rsid w:val="001E4631"/>
    <w:rsid w:val="001E4B14"/>
    <w:rsid w:val="001E6678"/>
    <w:rsid w:val="00200376"/>
    <w:rsid w:val="002056DA"/>
    <w:rsid w:val="00216A3D"/>
    <w:rsid w:val="002343AF"/>
    <w:rsid w:val="002445F1"/>
    <w:rsid w:val="00244D18"/>
    <w:rsid w:val="00247F69"/>
    <w:rsid w:val="0025006E"/>
    <w:rsid w:val="00250673"/>
    <w:rsid w:val="00253EDD"/>
    <w:rsid w:val="002625FD"/>
    <w:rsid w:val="0026659F"/>
    <w:rsid w:val="00275B53"/>
    <w:rsid w:val="002842F0"/>
    <w:rsid w:val="002A78EC"/>
    <w:rsid w:val="002B0D98"/>
    <w:rsid w:val="002C2559"/>
    <w:rsid w:val="002D0E27"/>
    <w:rsid w:val="002D2918"/>
    <w:rsid w:val="002D3E5C"/>
    <w:rsid w:val="002E3ADF"/>
    <w:rsid w:val="002F384B"/>
    <w:rsid w:val="00307261"/>
    <w:rsid w:val="003235F8"/>
    <w:rsid w:val="00326BB4"/>
    <w:rsid w:val="00327320"/>
    <w:rsid w:val="00327869"/>
    <w:rsid w:val="00343F0E"/>
    <w:rsid w:val="00346E2C"/>
    <w:rsid w:val="00354AC8"/>
    <w:rsid w:val="00366118"/>
    <w:rsid w:val="003676E5"/>
    <w:rsid w:val="0038030C"/>
    <w:rsid w:val="00384E2F"/>
    <w:rsid w:val="003A181A"/>
    <w:rsid w:val="003B34CB"/>
    <w:rsid w:val="003B477F"/>
    <w:rsid w:val="003C5747"/>
    <w:rsid w:val="003D5C9F"/>
    <w:rsid w:val="003F05BC"/>
    <w:rsid w:val="003F3F0A"/>
    <w:rsid w:val="003F593C"/>
    <w:rsid w:val="00407B7C"/>
    <w:rsid w:val="00411234"/>
    <w:rsid w:val="00417092"/>
    <w:rsid w:val="00423FFE"/>
    <w:rsid w:val="004320A5"/>
    <w:rsid w:val="004426C7"/>
    <w:rsid w:val="004442F8"/>
    <w:rsid w:val="00451A3C"/>
    <w:rsid w:val="004626B3"/>
    <w:rsid w:val="00462B5D"/>
    <w:rsid w:val="004930C1"/>
    <w:rsid w:val="004D1CA9"/>
    <w:rsid w:val="004D6B5C"/>
    <w:rsid w:val="004E4913"/>
    <w:rsid w:val="004F0585"/>
    <w:rsid w:val="004F11E6"/>
    <w:rsid w:val="00512521"/>
    <w:rsid w:val="005263CA"/>
    <w:rsid w:val="00532A84"/>
    <w:rsid w:val="00541D54"/>
    <w:rsid w:val="00542D68"/>
    <w:rsid w:val="0055145A"/>
    <w:rsid w:val="00553DD8"/>
    <w:rsid w:val="00560407"/>
    <w:rsid w:val="0057779D"/>
    <w:rsid w:val="0058331B"/>
    <w:rsid w:val="00587115"/>
    <w:rsid w:val="0059132F"/>
    <w:rsid w:val="005A21B6"/>
    <w:rsid w:val="005A4CA8"/>
    <w:rsid w:val="005D3359"/>
    <w:rsid w:val="005D39B1"/>
    <w:rsid w:val="005D6F3E"/>
    <w:rsid w:val="005E24AE"/>
    <w:rsid w:val="005E4410"/>
    <w:rsid w:val="005F313A"/>
    <w:rsid w:val="0061680E"/>
    <w:rsid w:val="00624E5A"/>
    <w:rsid w:val="00635C28"/>
    <w:rsid w:val="00641C82"/>
    <w:rsid w:val="006424C2"/>
    <w:rsid w:val="006454B4"/>
    <w:rsid w:val="0065144C"/>
    <w:rsid w:val="0065340B"/>
    <w:rsid w:val="00691C26"/>
    <w:rsid w:val="006931DA"/>
    <w:rsid w:val="006B2996"/>
    <w:rsid w:val="006B59EB"/>
    <w:rsid w:val="006C1E2A"/>
    <w:rsid w:val="006C2561"/>
    <w:rsid w:val="006C598D"/>
    <w:rsid w:val="006D1544"/>
    <w:rsid w:val="006D49D3"/>
    <w:rsid w:val="006D6883"/>
    <w:rsid w:val="006E0E98"/>
    <w:rsid w:val="006F2EDF"/>
    <w:rsid w:val="006F3556"/>
    <w:rsid w:val="00702A9D"/>
    <w:rsid w:val="00727D12"/>
    <w:rsid w:val="00736066"/>
    <w:rsid w:val="00737582"/>
    <w:rsid w:val="00741EBD"/>
    <w:rsid w:val="0075203F"/>
    <w:rsid w:val="007554E9"/>
    <w:rsid w:val="00791361"/>
    <w:rsid w:val="0079191C"/>
    <w:rsid w:val="00794EA1"/>
    <w:rsid w:val="00796049"/>
    <w:rsid w:val="007A22B3"/>
    <w:rsid w:val="007C50BE"/>
    <w:rsid w:val="007D11E5"/>
    <w:rsid w:val="007D2459"/>
    <w:rsid w:val="007D2E82"/>
    <w:rsid w:val="007D3A18"/>
    <w:rsid w:val="008011C9"/>
    <w:rsid w:val="008128F2"/>
    <w:rsid w:val="00812EA3"/>
    <w:rsid w:val="00812F2C"/>
    <w:rsid w:val="00836132"/>
    <w:rsid w:val="00840154"/>
    <w:rsid w:val="0084700E"/>
    <w:rsid w:val="00855894"/>
    <w:rsid w:val="008779CC"/>
    <w:rsid w:val="008823E9"/>
    <w:rsid w:val="0088340F"/>
    <w:rsid w:val="00887855"/>
    <w:rsid w:val="008965DE"/>
    <w:rsid w:val="00896A67"/>
    <w:rsid w:val="008C3848"/>
    <w:rsid w:val="008D4630"/>
    <w:rsid w:val="008F3204"/>
    <w:rsid w:val="00901C79"/>
    <w:rsid w:val="00906618"/>
    <w:rsid w:val="00915A40"/>
    <w:rsid w:val="00917D9A"/>
    <w:rsid w:val="00917E81"/>
    <w:rsid w:val="0093081D"/>
    <w:rsid w:val="00931244"/>
    <w:rsid w:val="009420B2"/>
    <w:rsid w:val="0094415F"/>
    <w:rsid w:val="009535E3"/>
    <w:rsid w:val="00961428"/>
    <w:rsid w:val="0096262C"/>
    <w:rsid w:val="00966207"/>
    <w:rsid w:val="009834A9"/>
    <w:rsid w:val="00992599"/>
    <w:rsid w:val="009A7B7F"/>
    <w:rsid w:val="009B5BE7"/>
    <w:rsid w:val="009B796E"/>
    <w:rsid w:val="009C3DE2"/>
    <w:rsid w:val="009C77F7"/>
    <w:rsid w:val="009D1ED6"/>
    <w:rsid w:val="009D28F9"/>
    <w:rsid w:val="009D2E87"/>
    <w:rsid w:val="009F022C"/>
    <w:rsid w:val="009F14F2"/>
    <w:rsid w:val="00A21586"/>
    <w:rsid w:val="00A27B04"/>
    <w:rsid w:val="00A5330F"/>
    <w:rsid w:val="00A671FA"/>
    <w:rsid w:val="00A67821"/>
    <w:rsid w:val="00A70113"/>
    <w:rsid w:val="00A81062"/>
    <w:rsid w:val="00A8466E"/>
    <w:rsid w:val="00A9175C"/>
    <w:rsid w:val="00A96FA1"/>
    <w:rsid w:val="00A971E1"/>
    <w:rsid w:val="00AB38E9"/>
    <w:rsid w:val="00AC38E7"/>
    <w:rsid w:val="00AC4A19"/>
    <w:rsid w:val="00AE3261"/>
    <w:rsid w:val="00AF489B"/>
    <w:rsid w:val="00B049FC"/>
    <w:rsid w:val="00B13552"/>
    <w:rsid w:val="00B17ECC"/>
    <w:rsid w:val="00B27A5F"/>
    <w:rsid w:val="00B30807"/>
    <w:rsid w:val="00B404D9"/>
    <w:rsid w:val="00B52CA4"/>
    <w:rsid w:val="00B6518F"/>
    <w:rsid w:val="00B65ECC"/>
    <w:rsid w:val="00B72D53"/>
    <w:rsid w:val="00B75B0C"/>
    <w:rsid w:val="00B80CC9"/>
    <w:rsid w:val="00B87F0E"/>
    <w:rsid w:val="00B93FD8"/>
    <w:rsid w:val="00B9566C"/>
    <w:rsid w:val="00BA6B36"/>
    <w:rsid w:val="00BB333C"/>
    <w:rsid w:val="00BB79D8"/>
    <w:rsid w:val="00BC1AC8"/>
    <w:rsid w:val="00BC1CB1"/>
    <w:rsid w:val="00BC22D1"/>
    <w:rsid w:val="00BD2162"/>
    <w:rsid w:val="00BE4D06"/>
    <w:rsid w:val="00BF6B29"/>
    <w:rsid w:val="00C06FEB"/>
    <w:rsid w:val="00C1088A"/>
    <w:rsid w:val="00C151C1"/>
    <w:rsid w:val="00C151DA"/>
    <w:rsid w:val="00C1539E"/>
    <w:rsid w:val="00C24003"/>
    <w:rsid w:val="00C27F15"/>
    <w:rsid w:val="00C350AE"/>
    <w:rsid w:val="00C51145"/>
    <w:rsid w:val="00C63D98"/>
    <w:rsid w:val="00C734DC"/>
    <w:rsid w:val="00C85F15"/>
    <w:rsid w:val="00C86620"/>
    <w:rsid w:val="00C87D7E"/>
    <w:rsid w:val="00C90565"/>
    <w:rsid w:val="00CA4DA3"/>
    <w:rsid w:val="00CA6475"/>
    <w:rsid w:val="00CA7CD8"/>
    <w:rsid w:val="00CC2BB1"/>
    <w:rsid w:val="00CC2F6E"/>
    <w:rsid w:val="00CC68A9"/>
    <w:rsid w:val="00CD38D0"/>
    <w:rsid w:val="00CD5EE6"/>
    <w:rsid w:val="00CE3DBA"/>
    <w:rsid w:val="00CE4EA4"/>
    <w:rsid w:val="00CE70CC"/>
    <w:rsid w:val="00CF2D3A"/>
    <w:rsid w:val="00CF511A"/>
    <w:rsid w:val="00D0149B"/>
    <w:rsid w:val="00D05F4A"/>
    <w:rsid w:val="00D14DD7"/>
    <w:rsid w:val="00D23E62"/>
    <w:rsid w:val="00D268A6"/>
    <w:rsid w:val="00D31537"/>
    <w:rsid w:val="00D319DC"/>
    <w:rsid w:val="00D365F4"/>
    <w:rsid w:val="00D42A3E"/>
    <w:rsid w:val="00D5104F"/>
    <w:rsid w:val="00D5128C"/>
    <w:rsid w:val="00D67C47"/>
    <w:rsid w:val="00D81DEC"/>
    <w:rsid w:val="00D90734"/>
    <w:rsid w:val="00D95C8D"/>
    <w:rsid w:val="00DA42FA"/>
    <w:rsid w:val="00DA5D73"/>
    <w:rsid w:val="00DB2CAB"/>
    <w:rsid w:val="00DB32D2"/>
    <w:rsid w:val="00DB70AB"/>
    <w:rsid w:val="00DC2E87"/>
    <w:rsid w:val="00DD2616"/>
    <w:rsid w:val="00DD26D7"/>
    <w:rsid w:val="00DE4DE9"/>
    <w:rsid w:val="00DF0F53"/>
    <w:rsid w:val="00DF5BFA"/>
    <w:rsid w:val="00DF6D29"/>
    <w:rsid w:val="00E01039"/>
    <w:rsid w:val="00E056DD"/>
    <w:rsid w:val="00E27EF5"/>
    <w:rsid w:val="00E40220"/>
    <w:rsid w:val="00E465F6"/>
    <w:rsid w:val="00E62D6D"/>
    <w:rsid w:val="00E67584"/>
    <w:rsid w:val="00E84193"/>
    <w:rsid w:val="00E879E0"/>
    <w:rsid w:val="00E9699C"/>
    <w:rsid w:val="00E96FDB"/>
    <w:rsid w:val="00EA1CFC"/>
    <w:rsid w:val="00EB2B6A"/>
    <w:rsid w:val="00EC51D0"/>
    <w:rsid w:val="00EE4232"/>
    <w:rsid w:val="00EF0BF8"/>
    <w:rsid w:val="00EF352A"/>
    <w:rsid w:val="00F04C28"/>
    <w:rsid w:val="00F06230"/>
    <w:rsid w:val="00F103BA"/>
    <w:rsid w:val="00F13ABD"/>
    <w:rsid w:val="00F15847"/>
    <w:rsid w:val="00F1624C"/>
    <w:rsid w:val="00F16779"/>
    <w:rsid w:val="00F24CE7"/>
    <w:rsid w:val="00F36B5B"/>
    <w:rsid w:val="00F44B9F"/>
    <w:rsid w:val="00F5025F"/>
    <w:rsid w:val="00F60A3B"/>
    <w:rsid w:val="00F6743C"/>
    <w:rsid w:val="00F7153A"/>
    <w:rsid w:val="00FA0116"/>
    <w:rsid w:val="00FA0523"/>
    <w:rsid w:val="00FA0CFA"/>
    <w:rsid w:val="00FB0B59"/>
    <w:rsid w:val="00FB652B"/>
    <w:rsid w:val="00FB7BA1"/>
    <w:rsid w:val="00FC50CD"/>
    <w:rsid w:val="00FC6F57"/>
    <w:rsid w:val="00FD5BB6"/>
    <w:rsid w:val="00FD6647"/>
    <w:rsid w:val="00FE0D1F"/>
    <w:rsid w:val="00FE1AA4"/>
    <w:rsid w:val="00FE25BD"/>
    <w:rsid w:val="00FF0C63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E1079"/>
  <w15:chartTrackingRefBased/>
  <w15:docId w15:val="{624ECB15-218A-4D97-974F-6753B124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0E27"/>
    <w:pPr>
      <w:spacing w:after="200" w:line="276" w:lineRule="auto"/>
    </w:pPr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Dot pt,F5 List Paragraph,List Paragraph1,No Spacing1,List Paragraph Char Char Char,Indicator Text,Colorful List - Accent 11,Numbered Para 1,Bullet 1,Bullet Points,List Paragraph2,MAIN CONTENT,Normal numbered,列出段落"/>
    <w:basedOn w:val="Normalny"/>
    <w:link w:val="AkapitzlistZnak"/>
    <w:uiPriority w:val="34"/>
    <w:qFormat/>
    <w:rsid w:val="002D0E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uiPriority w:val="99"/>
    <w:rsid w:val="002D0E27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  <w:style w:type="character" w:customStyle="1" w:styleId="AkapitzlistZnak">
    <w:name w:val="Akapit z listą Znak"/>
    <w:aliases w:val="Styl moj Znak,Dot pt Znak,F5 List Paragraph Znak,List Paragraph1 Znak,No Spacing1 Znak,List Paragraph Char Char Char Znak,Indicator Text Znak,Colorful List - Accent 11 Znak,Numbered Para 1 Znak,Bullet 1 Znak,Bullet Points Znak"/>
    <w:link w:val="Akapitzlist"/>
    <w:uiPriority w:val="34"/>
    <w:locked/>
    <w:rsid w:val="002D0E2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D0E2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D0E2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D0E27"/>
    <w:rPr>
      <w:rFonts w:ascii="Calibri" w:eastAsia="Calibri" w:hAnsi="Calibri" w:cs="Calibr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0E2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0E27"/>
    <w:rPr>
      <w:rFonts w:ascii="Calibri" w:eastAsia="Calibri" w:hAnsi="Calibri" w:cs="Calibri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0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0E27"/>
    <w:rPr>
      <w:rFonts w:ascii="Segoe UI" w:eastAsia="Calibr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411234"/>
    <w:pPr>
      <w:spacing w:after="0" w:line="240" w:lineRule="auto"/>
    </w:pPr>
    <w:rPr>
      <w:rFonts w:ascii="Calibri" w:eastAsia="Calibri" w:hAnsi="Calibri" w:cs="Calibri"/>
    </w:rPr>
  </w:style>
  <w:style w:type="paragraph" w:styleId="Nagwek">
    <w:name w:val="header"/>
    <w:basedOn w:val="Normalny"/>
    <w:link w:val="NagwekZnak"/>
    <w:uiPriority w:val="99"/>
    <w:unhideWhenUsed/>
    <w:rsid w:val="00AE3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3261"/>
    <w:rPr>
      <w:rFonts w:ascii="Calibri" w:eastAsia="Calibri" w:hAnsi="Calibri" w:cs="Calibri"/>
    </w:rPr>
  </w:style>
  <w:style w:type="paragraph" w:styleId="Stopka">
    <w:name w:val="footer"/>
    <w:basedOn w:val="Normalny"/>
    <w:link w:val="StopkaZnak"/>
    <w:uiPriority w:val="99"/>
    <w:unhideWhenUsed/>
    <w:rsid w:val="00AE3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3261"/>
    <w:rPr>
      <w:rFonts w:ascii="Calibri" w:eastAsia="Calibri" w:hAnsi="Calibri" w:cs="Calibri"/>
    </w:rPr>
  </w:style>
  <w:style w:type="table" w:styleId="Tabela-Siatka">
    <w:name w:val="Table Grid"/>
    <w:basedOn w:val="Standardowy"/>
    <w:rsid w:val="00736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7F0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7F0E"/>
    <w:rPr>
      <w:rFonts w:ascii="Calibri" w:eastAsia="Calibri" w:hAnsi="Calibri" w:cs="Calibr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7F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707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942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660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964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09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454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590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256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188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7583">
          <w:marLeft w:val="331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D59CBA385442B88F0A18217E591E" ma:contentTypeVersion="13" ma:contentTypeDescription="Create a new document." ma:contentTypeScope="" ma:versionID="40da8b71ae6688c9caaf350e58643e94">
  <xsd:schema xmlns:xsd="http://www.w3.org/2001/XMLSchema" xmlns:xs="http://www.w3.org/2001/XMLSchema" xmlns:p="http://schemas.microsoft.com/office/2006/metadata/properties" xmlns:ns2="b82cf823-e415-44ae-86e3-05bc46b0bef3" xmlns:ns3="9a9e012c-2a49-4a9c-91d7-1dd347386624" targetNamespace="http://schemas.microsoft.com/office/2006/metadata/properties" ma:root="true" ma:fieldsID="9d7363d853164eaee11ce3c8490b0dac" ns2:_="" ns3:_="">
    <xsd:import namespace="b82cf823-e415-44ae-86e3-05bc46b0bef3"/>
    <xsd:import namespace="9a9e012c-2a49-4a9c-91d7-1dd3473866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f823-e415-44ae-86e3-05bc46b0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012c-2a49-4a9c-91d7-1dd347386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5D1D-8B24-4A94-9125-A0CEC543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168703-76EF-44EA-A418-F52D66775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cf823-e415-44ae-86e3-05bc46b0bef3"/>
    <ds:schemaRef ds:uri="9a9e012c-2a49-4a9c-91d7-1dd347386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7CD057-B429-4765-A414-2B86488425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CFD62-B5FC-499B-892E-27876E8C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1128</Words>
  <Characters>6770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F. Hoffmann-La Roche, Ltd.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Wojcik-Kacprzak, Magdalena {MWJC~Warsaw}</dc:creator>
  <cp:keywords/>
  <dc:description/>
  <cp:lastModifiedBy>Molendowska-Sojka Diana</cp:lastModifiedBy>
  <cp:revision>4</cp:revision>
  <cp:lastPrinted>2022-09-29T12:59:00Z</cp:lastPrinted>
  <dcterms:created xsi:type="dcterms:W3CDTF">2024-11-26T21:03:00Z</dcterms:created>
  <dcterms:modified xsi:type="dcterms:W3CDTF">2024-11-28T21:11:00Z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0x01010092DBD59CBA385442B88F0A18217E591E</vt:lpwstr>
  </property>
</Properties>
</file>