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0F74D" w14:textId="7C9178D0" w:rsidR="002A4122" w:rsidRPr="001A3EEE" w:rsidRDefault="002A4122" w:rsidP="002A4122">
      <w:pPr>
        <w:spacing w:after="0"/>
        <w:rPr>
          <w:rFonts w:ascii="Times New Roman" w:hAnsi="Times New Roman"/>
          <w:color w:val="000000" w:themeColor="text1"/>
          <w:sz w:val="22"/>
          <w:szCs w:val="22"/>
        </w:rPr>
      </w:pPr>
      <w:r w:rsidRPr="001A3EEE">
        <w:rPr>
          <w:rFonts w:ascii="Times New Roman" w:hAnsi="Times New Roman"/>
          <w:color w:val="000000" w:themeColor="text1"/>
          <w:sz w:val="22"/>
          <w:szCs w:val="22"/>
        </w:rPr>
        <w:t>Załącznik</w:t>
      </w:r>
      <w:r w:rsidR="001A3EEE">
        <w:rPr>
          <w:rFonts w:ascii="Times New Roman" w:hAnsi="Times New Roman"/>
          <w:color w:val="000000" w:themeColor="text1"/>
          <w:sz w:val="22"/>
          <w:szCs w:val="22"/>
        </w:rPr>
        <w:t xml:space="preserve"> </w:t>
      </w:r>
      <w:r w:rsidRPr="001A3EEE">
        <w:rPr>
          <w:rFonts w:ascii="Times New Roman" w:hAnsi="Times New Roman"/>
          <w:color w:val="000000" w:themeColor="text1"/>
          <w:sz w:val="22"/>
          <w:szCs w:val="22"/>
        </w:rPr>
        <w:t>B.139.</w:t>
      </w:r>
    </w:p>
    <w:p w14:paraId="22034AED" w14:textId="77777777" w:rsidR="002A4122" w:rsidRPr="001A3EEE" w:rsidRDefault="002A4122" w:rsidP="002A4122">
      <w:pPr>
        <w:spacing w:after="0"/>
        <w:rPr>
          <w:rFonts w:ascii="Times New Roman" w:hAnsi="Times New Roman"/>
          <w:color w:val="000000" w:themeColor="text1"/>
          <w:sz w:val="22"/>
          <w:szCs w:val="22"/>
        </w:rPr>
      </w:pPr>
    </w:p>
    <w:p w14:paraId="7AACA2BF" w14:textId="0B2C5051" w:rsidR="00654DC5" w:rsidRPr="001A3EEE" w:rsidRDefault="00FF2570" w:rsidP="002A4122">
      <w:pPr>
        <w:spacing w:after="240"/>
        <w:jc w:val="both"/>
        <w:rPr>
          <w:rFonts w:ascii="Times New Roman" w:eastAsiaTheme="minorHAnsi" w:hAnsi="Times New Roman"/>
          <w:b/>
          <w:bCs/>
          <w:color w:val="000000" w:themeColor="text1"/>
          <w:sz w:val="28"/>
        </w:rPr>
      </w:pPr>
      <w:r w:rsidRPr="001A3EEE">
        <w:rPr>
          <w:rFonts w:ascii="Times New Roman" w:eastAsiaTheme="minorHAnsi" w:hAnsi="Times New Roman"/>
          <w:b/>
          <w:bCs/>
          <w:color w:val="000000" w:themeColor="text1"/>
          <w:sz w:val="28"/>
        </w:rPr>
        <w:t>LECZENIE</w:t>
      </w:r>
      <w:r w:rsidR="001A3EEE">
        <w:rPr>
          <w:rFonts w:ascii="Times New Roman" w:eastAsiaTheme="minorHAnsi" w:hAnsi="Times New Roman"/>
          <w:b/>
          <w:bCs/>
          <w:color w:val="000000" w:themeColor="text1"/>
          <w:sz w:val="28"/>
        </w:rPr>
        <w:t xml:space="preserve"> </w:t>
      </w:r>
      <w:r w:rsidR="00505E46" w:rsidRPr="001A3EEE">
        <w:rPr>
          <w:rFonts w:ascii="Times New Roman" w:eastAsiaTheme="minorHAnsi" w:hAnsi="Times New Roman"/>
          <w:b/>
          <w:bCs/>
          <w:color w:val="000000" w:themeColor="text1"/>
          <w:sz w:val="28"/>
        </w:rPr>
        <w:t>PACJENTÓW</w:t>
      </w:r>
      <w:r w:rsidR="001A3EEE">
        <w:rPr>
          <w:rFonts w:ascii="Times New Roman" w:eastAsiaTheme="minorHAnsi" w:hAnsi="Times New Roman"/>
          <w:b/>
          <w:bCs/>
          <w:color w:val="000000" w:themeColor="text1"/>
          <w:sz w:val="28"/>
        </w:rPr>
        <w:t xml:space="preserve"> </w:t>
      </w:r>
      <w:r w:rsidR="00505E46" w:rsidRPr="001A3EEE">
        <w:rPr>
          <w:rFonts w:ascii="Times New Roman" w:eastAsiaTheme="minorHAnsi" w:hAnsi="Times New Roman"/>
          <w:b/>
          <w:bCs/>
          <w:color w:val="000000" w:themeColor="text1"/>
          <w:sz w:val="28"/>
        </w:rPr>
        <w:t>Z</w:t>
      </w:r>
      <w:r w:rsidR="001A3EEE">
        <w:rPr>
          <w:rFonts w:ascii="Times New Roman" w:eastAsiaTheme="minorHAnsi" w:hAnsi="Times New Roman"/>
          <w:b/>
          <w:bCs/>
          <w:color w:val="000000" w:themeColor="text1"/>
          <w:sz w:val="28"/>
        </w:rPr>
        <w:t xml:space="preserve"> </w:t>
      </w:r>
      <w:r w:rsidR="00505E46" w:rsidRPr="001A3EEE">
        <w:rPr>
          <w:rFonts w:ascii="Times New Roman" w:eastAsiaTheme="minorHAnsi" w:hAnsi="Times New Roman"/>
          <w:b/>
          <w:bCs/>
          <w:color w:val="000000" w:themeColor="text1"/>
          <w:sz w:val="28"/>
        </w:rPr>
        <w:t>NOWOTWORAMI</w:t>
      </w:r>
      <w:r w:rsidR="001A3EEE">
        <w:rPr>
          <w:rFonts w:ascii="Times New Roman" w:eastAsiaTheme="minorHAnsi" w:hAnsi="Times New Roman"/>
          <w:b/>
          <w:bCs/>
          <w:color w:val="000000" w:themeColor="text1"/>
          <w:sz w:val="28"/>
        </w:rPr>
        <w:t xml:space="preserve"> </w:t>
      </w:r>
      <w:r w:rsidRPr="001A3EEE">
        <w:rPr>
          <w:rFonts w:ascii="Times New Roman" w:eastAsiaTheme="minorHAnsi" w:hAnsi="Times New Roman"/>
          <w:b/>
          <w:bCs/>
          <w:color w:val="000000" w:themeColor="text1"/>
          <w:sz w:val="28"/>
        </w:rPr>
        <w:t>NEUROENDOKRYNN</w:t>
      </w:r>
      <w:r w:rsidR="00505E46" w:rsidRPr="001A3EEE">
        <w:rPr>
          <w:rFonts w:ascii="Times New Roman" w:eastAsiaTheme="minorHAnsi" w:hAnsi="Times New Roman"/>
          <w:b/>
          <w:bCs/>
          <w:color w:val="000000" w:themeColor="text1"/>
          <w:sz w:val="28"/>
        </w:rPr>
        <w:t>YMI</w:t>
      </w:r>
      <w:r w:rsidR="001A3EEE">
        <w:rPr>
          <w:rFonts w:ascii="Times New Roman" w:eastAsiaTheme="minorHAnsi" w:hAnsi="Times New Roman"/>
          <w:b/>
          <w:bCs/>
          <w:color w:val="000000" w:themeColor="text1"/>
          <w:sz w:val="28"/>
        </w:rPr>
        <w:t xml:space="preserve"> </w:t>
      </w:r>
      <w:r w:rsidR="00755C71" w:rsidRPr="001A3EEE">
        <w:rPr>
          <w:rFonts w:ascii="Times New Roman" w:eastAsiaTheme="minorHAnsi" w:hAnsi="Times New Roman"/>
          <w:b/>
          <w:bCs/>
          <w:color w:val="000000" w:themeColor="text1"/>
          <w:sz w:val="28"/>
        </w:rPr>
        <w:t>UKŁADU</w:t>
      </w:r>
      <w:r w:rsidR="001A3EEE">
        <w:rPr>
          <w:rFonts w:ascii="Times New Roman" w:eastAsiaTheme="minorHAnsi" w:hAnsi="Times New Roman"/>
          <w:b/>
          <w:bCs/>
          <w:color w:val="000000" w:themeColor="text1"/>
          <w:sz w:val="28"/>
        </w:rPr>
        <w:t xml:space="preserve"> </w:t>
      </w:r>
      <w:r w:rsidR="00505E46" w:rsidRPr="001A3EEE">
        <w:rPr>
          <w:rFonts w:ascii="Times New Roman" w:eastAsiaTheme="minorHAnsi" w:hAnsi="Times New Roman"/>
          <w:b/>
          <w:bCs/>
          <w:color w:val="000000" w:themeColor="text1"/>
          <w:sz w:val="28"/>
        </w:rPr>
        <w:t>POKARMOWEGO</w:t>
      </w:r>
      <w:r w:rsidR="001A3EEE">
        <w:rPr>
          <w:rFonts w:ascii="Times New Roman" w:eastAsiaTheme="minorHAnsi" w:hAnsi="Times New Roman"/>
          <w:b/>
          <w:bCs/>
          <w:color w:val="000000" w:themeColor="text1"/>
          <w:sz w:val="28"/>
        </w:rPr>
        <w:t xml:space="preserve"> </w:t>
      </w:r>
      <w:r w:rsidR="00CA14B9" w:rsidRPr="001A3EEE">
        <w:rPr>
          <w:rFonts w:ascii="Times New Roman" w:eastAsiaTheme="minorHAnsi" w:hAnsi="Times New Roman"/>
          <w:b/>
          <w:bCs/>
          <w:color w:val="000000" w:themeColor="text1"/>
          <w:sz w:val="28"/>
        </w:rPr>
        <w:t>Z</w:t>
      </w:r>
      <w:r w:rsidR="001A3EEE">
        <w:rPr>
          <w:rFonts w:ascii="Times New Roman" w:eastAsiaTheme="minorHAnsi" w:hAnsi="Times New Roman"/>
          <w:b/>
          <w:bCs/>
          <w:color w:val="000000" w:themeColor="text1"/>
          <w:sz w:val="28"/>
        </w:rPr>
        <w:t xml:space="preserve"> </w:t>
      </w:r>
      <w:r w:rsidR="0048594C" w:rsidRPr="001A3EEE">
        <w:rPr>
          <w:rFonts w:ascii="Times New Roman" w:eastAsiaTheme="minorHAnsi" w:hAnsi="Times New Roman"/>
          <w:b/>
          <w:bCs/>
          <w:color w:val="000000" w:themeColor="text1"/>
          <w:sz w:val="28"/>
        </w:rPr>
        <w:t>ZASTOSOWANIEM</w:t>
      </w:r>
      <w:r w:rsidR="001A3EEE">
        <w:rPr>
          <w:rFonts w:ascii="Times New Roman" w:eastAsiaTheme="minorHAnsi" w:hAnsi="Times New Roman"/>
          <w:b/>
          <w:bCs/>
          <w:color w:val="000000" w:themeColor="text1"/>
          <w:sz w:val="28"/>
        </w:rPr>
        <w:t xml:space="preserve"> </w:t>
      </w:r>
      <w:r w:rsidR="0048594C" w:rsidRPr="001A3EEE">
        <w:rPr>
          <w:rFonts w:ascii="Times New Roman" w:eastAsiaTheme="minorHAnsi" w:hAnsi="Times New Roman"/>
          <w:b/>
          <w:bCs/>
          <w:color w:val="000000" w:themeColor="text1"/>
          <w:sz w:val="28"/>
        </w:rPr>
        <w:t>RADIOFARMACEUTYKÓW</w:t>
      </w:r>
      <w:r w:rsidR="001A3EEE">
        <w:rPr>
          <w:rFonts w:ascii="Times New Roman" w:eastAsiaTheme="minorHAnsi" w:hAnsi="Times New Roman"/>
          <w:b/>
          <w:bCs/>
          <w:color w:val="000000" w:themeColor="text1"/>
          <w:sz w:val="28"/>
        </w:rPr>
        <w:t xml:space="preserve"> </w:t>
      </w:r>
      <w:r w:rsidR="00ED2289" w:rsidRPr="001A3EEE">
        <w:rPr>
          <w:rFonts w:ascii="Times New Roman" w:eastAsiaTheme="minorHAnsi" w:hAnsi="Times New Roman"/>
          <w:b/>
          <w:bCs/>
          <w:color w:val="000000" w:themeColor="text1"/>
          <w:sz w:val="28"/>
        </w:rPr>
        <w:t>(ICD-10:</w:t>
      </w:r>
      <w:r w:rsidR="001A3EEE">
        <w:rPr>
          <w:rFonts w:ascii="Times New Roman" w:eastAsiaTheme="minorHAnsi" w:hAnsi="Times New Roman"/>
          <w:b/>
          <w:bCs/>
          <w:color w:val="000000" w:themeColor="text1"/>
          <w:sz w:val="28"/>
        </w:rPr>
        <w:t xml:space="preserve"> </w:t>
      </w:r>
      <w:r w:rsidR="00ED2289" w:rsidRPr="001A3EEE">
        <w:rPr>
          <w:rFonts w:ascii="Times New Roman" w:eastAsiaTheme="minorHAnsi" w:hAnsi="Times New Roman"/>
          <w:b/>
          <w:bCs/>
          <w:color w:val="000000" w:themeColor="text1"/>
          <w:sz w:val="28"/>
        </w:rPr>
        <w:t>C25.4,</w:t>
      </w:r>
      <w:r w:rsidR="001A3EEE">
        <w:rPr>
          <w:rFonts w:ascii="Times New Roman" w:eastAsiaTheme="minorHAnsi" w:hAnsi="Times New Roman"/>
          <w:b/>
          <w:bCs/>
          <w:color w:val="000000" w:themeColor="text1"/>
          <w:sz w:val="28"/>
        </w:rPr>
        <w:t xml:space="preserve"> </w:t>
      </w:r>
      <w:r w:rsidR="00ED2289" w:rsidRPr="001A3EEE">
        <w:rPr>
          <w:rFonts w:ascii="Times New Roman" w:eastAsiaTheme="minorHAnsi" w:hAnsi="Times New Roman"/>
          <w:b/>
          <w:bCs/>
          <w:color w:val="000000" w:themeColor="text1"/>
          <w:sz w:val="28"/>
        </w:rPr>
        <w:t>C17.0-C17.9,</w:t>
      </w:r>
      <w:r w:rsidR="001A3EEE">
        <w:rPr>
          <w:rFonts w:ascii="Times New Roman" w:eastAsiaTheme="minorHAnsi" w:hAnsi="Times New Roman"/>
          <w:b/>
          <w:bCs/>
          <w:color w:val="000000" w:themeColor="text1"/>
          <w:sz w:val="28"/>
        </w:rPr>
        <w:t xml:space="preserve"> </w:t>
      </w:r>
      <w:r w:rsidR="00ED2289" w:rsidRPr="001A3EEE">
        <w:rPr>
          <w:rFonts w:ascii="Times New Roman" w:eastAsiaTheme="minorHAnsi" w:hAnsi="Times New Roman"/>
          <w:b/>
          <w:bCs/>
          <w:color w:val="000000" w:themeColor="text1"/>
          <w:sz w:val="28"/>
        </w:rPr>
        <w:t>C18.0-C18.4)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78"/>
        <w:gridCol w:w="188"/>
        <w:gridCol w:w="4112"/>
        <w:gridCol w:w="5610"/>
      </w:tblGrid>
      <w:tr w:rsidR="00E5276E" w:rsidRPr="001A3EEE" w14:paraId="46D10C55" w14:textId="77777777" w:rsidTr="00B91159">
        <w:trPr>
          <w:trHeight w:val="567"/>
        </w:trPr>
        <w:tc>
          <w:tcPr>
            <w:tcW w:w="15388" w:type="dxa"/>
            <w:gridSpan w:val="4"/>
            <w:vAlign w:val="center"/>
          </w:tcPr>
          <w:p w14:paraId="4BEC644F" w14:textId="7F4F0BEF" w:rsidR="00516B89" w:rsidRPr="001A3EEE" w:rsidRDefault="00E5276E" w:rsidP="004B28D5">
            <w:pPr>
              <w:spacing w:after="0"/>
              <w:jc w:val="center"/>
              <w:rPr>
                <w:rFonts w:ascii="Times New Roman" w:hAnsi="Times New Roman"/>
                <w:b/>
                <w:sz w:val="20"/>
                <w:szCs w:val="20"/>
              </w:rPr>
            </w:pPr>
            <w:r w:rsidRPr="001A3EEE">
              <w:rPr>
                <w:rFonts w:ascii="Times New Roman" w:hAnsi="Times New Roman"/>
                <w:b/>
                <w:sz w:val="20"/>
                <w:szCs w:val="20"/>
              </w:rPr>
              <w:t>ZAKRES</w:t>
            </w:r>
            <w:r w:rsidR="001A3EEE">
              <w:rPr>
                <w:rFonts w:ascii="Times New Roman" w:hAnsi="Times New Roman"/>
                <w:b/>
                <w:sz w:val="20"/>
                <w:szCs w:val="20"/>
              </w:rPr>
              <w:t xml:space="preserve"> </w:t>
            </w:r>
            <w:r w:rsidRPr="001A3EEE">
              <w:rPr>
                <w:rFonts w:ascii="Times New Roman" w:hAnsi="Times New Roman"/>
                <w:b/>
                <w:sz w:val="20"/>
                <w:szCs w:val="20"/>
              </w:rPr>
              <w:t>ŚWIADCZENIA</w:t>
            </w:r>
            <w:r w:rsidR="001A3EEE">
              <w:rPr>
                <w:rFonts w:ascii="Times New Roman" w:hAnsi="Times New Roman"/>
                <w:b/>
                <w:sz w:val="20"/>
                <w:szCs w:val="20"/>
              </w:rPr>
              <w:t xml:space="preserve"> </w:t>
            </w:r>
            <w:r w:rsidRPr="001A3EEE">
              <w:rPr>
                <w:rFonts w:ascii="Times New Roman" w:hAnsi="Times New Roman"/>
                <w:b/>
                <w:sz w:val="20"/>
                <w:szCs w:val="20"/>
              </w:rPr>
              <w:t>GWARANTOWANEGO</w:t>
            </w:r>
          </w:p>
        </w:tc>
      </w:tr>
      <w:tr w:rsidR="00E5276E" w:rsidRPr="001A3EEE" w14:paraId="016407BE" w14:textId="77777777" w:rsidTr="00B91159">
        <w:trPr>
          <w:trHeight w:val="567"/>
        </w:trPr>
        <w:tc>
          <w:tcPr>
            <w:tcW w:w="5666" w:type="dxa"/>
            <w:gridSpan w:val="2"/>
            <w:vAlign w:val="center"/>
          </w:tcPr>
          <w:p w14:paraId="5CD2E65A" w14:textId="77777777" w:rsidR="00E5276E" w:rsidRPr="001A3EEE" w:rsidRDefault="00E5276E" w:rsidP="004B28D5">
            <w:pPr>
              <w:spacing w:after="0"/>
              <w:jc w:val="center"/>
              <w:rPr>
                <w:rFonts w:ascii="Times New Roman" w:hAnsi="Times New Roman"/>
                <w:b/>
                <w:sz w:val="20"/>
                <w:szCs w:val="20"/>
              </w:rPr>
            </w:pPr>
            <w:r w:rsidRPr="001A3EEE">
              <w:rPr>
                <w:rFonts w:ascii="Times New Roman" w:hAnsi="Times New Roman"/>
                <w:b/>
                <w:sz w:val="20"/>
                <w:szCs w:val="20"/>
              </w:rPr>
              <w:t>ŚWIADCZENIOBIORCY</w:t>
            </w:r>
          </w:p>
        </w:tc>
        <w:tc>
          <w:tcPr>
            <w:tcW w:w="4112" w:type="dxa"/>
            <w:vAlign w:val="center"/>
          </w:tcPr>
          <w:p w14:paraId="21DC03DB" w14:textId="0A2CEFF5" w:rsidR="00E5276E" w:rsidRPr="001A3EEE" w:rsidRDefault="00E5276E" w:rsidP="004B28D5">
            <w:pPr>
              <w:spacing w:after="0"/>
              <w:jc w:val="center"/>
              <w:rPr>
                <w:rFonts w:ascii="Times New Roman" w:hAnsi="Times New Roman"/>
                <w:b/>
                <w:sz w:val="20"/>
                <w:szCs w:val="20"/>
              </w:rPr>
            </w:pPr>
            <w:r w:rsidRPr="001A3EEE">
              <w:rPr>
                <w:rFonts w:ascii="Times New Roman" w:hAnsi="Times New Roman"/>
                <w:b/>
                <w:sz w:val="20"/>
                <w:szCs w:val="20"/>
              </w:rPr>
              <w:t>SCHEMAT</w:t>
            </w:r>
            <w:r w:rsidR="001A3EEE">
              <w:rPr>
                <w:rFonts w:ascii="Times New Roman" w:hAnsi="Times New Roman"/>
                <w:b/>
                <w:sz w:val="20"/>
                <w:szCs w:val="20"/>
              </w:rPr>
              <w:t xml:space="preserve"> </w:t>
            </w:r>
            <w:r w:rsidRPr="001A3EEE">
              <w:rPr>
                <w:rFonts w:ascii="Times New Roman" w:hAnsi="Times New Roman"/>
                <w:b/>
                <w:sz w:val="20"/>
                <w:szCs w:val="20"/>
              </w:rPr>
              <w:t>DAWKOWANIA</w:t>
            </w:r>
            <w:r w:rsidR="001A3EEE">
              <w:rPr>
                <w:rFonts w:ascii="Times New Roman" w:hAnsi="Times New Roman"/>
                <w:b/>
                <w:sz w:val="20"/>
                <w:szCs w:val="20"/>
              </w:rPr>
              <w:t xml:space="preserve"> </w:t>
            </w:r>
            <w:r w:rsidRPr="001A3EEE">
              <w:rPr>
                <w:rFonts w:ascii="Times New Roman" w:hAnsi="Times New Roman"/>
                <w:b/>
                <w:sz w:val="20"/>
                <w:szCs w:val="20"/>
              </w:rPr>
              <w:t>LEKU</w:t>
            </w:r>
            <w:r w:rsidRPr="001A3EEE">
              <w:rPr>
                <w:rFonts w:ascii="Times New Roman" w:hAnsi="Times New Roman"/>
                <w:b/>
                <w:sz w:val="20"/>
                <w:szCs w:val="20"/>
              </w:rPr>
              <w:br/>
              <w:t>W</w:t>
            </w:r>
            <w:r w:rsidR="001A3EEE">
              <w:rPr>
                <w:rFonts w:ascii="Times New Roman" w:hAnsi="Times New Roman"/>
                <w:b/>
                <w:sz w:val="20"/>
                <w:szCs w:val="20"/>
              </w:rPr>
              <w:t xml:space="preserve"> </w:t>
            </w:r>
            <w:r w:rsidRPr="001A3EEE">
              <w:rPr>
                <w:rFonts w:ascii="Times New Roman" w:hAnsi="Times New Roman"/>
                <w:b/>
                <w:sz w:val="20"/>
                <w:szCs w:val="20"/>
              </w:rPr>
              <w:t>PROGRAMIE</w:t>
            </w:r>
          </w:p>
        </w:tc>
        <w:tc>
          <w:tcPr>
            <w:tcW w:w="5610" w:type="dxa"/>
            <w:vAlign w:val="center"/>
          </w:tcPr>
          <w:p w14:paraId="108CB763" w14:textId="0F13948C" w:rsidR="00E5276E" w:rsidRPr="001A3EEE" w:rsidRDefault="00E5276E" w:rsidP="004B28D5">
            <w:pPr>
              <w:spacing w:after="0"/>
              <w:jc w:val="center"/>
              <w:rPr>
                <w:rFonts w:ascii="Times New Roman" w:hAnsi="Times New Roman"/>
                <w:b/>
                <w:sz w:val="20"/>
                <w:szCs w:val="20"/>
              </w:rPr>
            </w:pPr>
            <w:r w:rsidRPr="001A3EEE">
              <w:rPr>
                <w:rFonts w:ascii="Times New Roman" w:hAnsi="Times New Roman"/>
                <w:b/>
                <w:sz w:val="20"/>
                <w:szCs w:val="20"/>
              </w:rPr>
              <w:t>BAD</w:t>
            </w:r>
            <w:r w:rsidR="00736021" w:rsidRPr="001A3EEE">
              <w:rPr>
                <w:rFonts w:ascii="Times New Roman" w:hAnsi="Times New Roman"/>
                <w:b/>
                <w:sz w:val="20"/>
                <w:szCs w:val="20"/>
              </w:rPr>
              <w:t>ANIA</w:t>
            </w:r>
            <w:r w:rsidR="001A3EEE">
              <w:rPr>
                <w:rFonts w:ascii="Times New Roman" w:hAnsi="Times New Roman"/>
                <w:b/>
                <w:sz w:val="20"/>
                <w:szCs w:val="20"/>
              </w:rPr>
              <w:t xml:space="preserve"> </w:t>
            </w:r>
            <w:r w:rsidR="00736021" w:rsidRPr="001A3EEE">
              <w:rPr>
                <w:rFonts w:ascii="Times New Roman" w:hAnsi="Times New Roman"/>
                <w:b/>
                <w:sz w:val="20"/>
                <w:szCs w:val="20"/>
              </w:rPr>
              <w:t>DIAGNOSTYCZNE</w:t>
            </w:r>
            <w:r w:rsidR="001A3EEE">
              <w:rPr>
                <w:rFonts w:ascii="Times New Roman" w:hAnsi="Times New Roman"/>
                <w:b/>
                <w:sz w:val="20"/>
                <w:szCs w:val="20"/>
              </w:rPr>
              <w:t xml:space="preserve"> </w:t>
            </w:r>
            <w:r w:rsidR="00736021" w:rsidRPr="001A3EEE">
              <w:rPr>
                <w:rFonts w:ascii="Times New Roman" w:hAnsi="Times New Roman"/>
                <w:b/>
                <w:sz w:val="20"/>
                <w:szCs w:val="20"/>
              </w:rPr>
              <w:t>WYKONYWANE</w:t>
            </w:r>
            <w:r w:rsidR="001A3EEE">
              <w:rPr>
                <w:rFonts w:ascii="Times New Roman" w:hAnsi="Times New Roman"/>
                <w:b/>
                <w:sz w:val="20"/>
                <w:szCs w:val="20"/>
              </w:rPr>
              <w:t xml:space="preserve"> </w:t>
            </w:r>
            <w:r w:rsidR="00736021" w:rsidRPr="001A3EEE">
              <w:rPr>
                <w:rFonts w:ascii="Times New Roman" w:hAnsi="Times New Roman"/>
                <w:b/>
                <w:sz w:val="20"/>
                <w:szCs w:val="20"/>
              </w:rPr>
              <w:t>W</w:t>
            </w:r>
            <w:r w:rsidR="001A3EEE">
              <w:rPr>
                <w:rFonts w:ascii="Times New Roman" w:hAnsi="Times New Roman"/>
                <w:b/>
                <w:sz w:val="20"/>
                <w:szCs w:val="20"/>
              </w:rPr>
              <w:t xml:space="preserve"> </w:t>
            </w:r>
            <w:r w:rsidRPr="001A3EEE">
              <w:rPr>
                <w:rFonts w:ascii="Times New Roman" w:hAnsi="Times New Roman"/>
                <w:b/>
                <w:sz w:val="20"/>
                <w:szCs w:val="20"/>
              </w:rPr>
              <w:t>RAMACH</w:t>
            </w:r>
            <w:r w:rsidR="001A3EEE">
              <w:rPr>
                <w:rFonts w:ascii="Times New Roman" w:hAnsi="Times New Roman"/>
                <w:b/>
                <w:sz w:val="20"/>
                <w:szCs w:val="20"/>
              </w:rPr>
              <w:t xml:space="preserve"> </w:t>
            </w:r>
            <w:r w:rsidRPr="001A3EEE">
              <w:rPr>
                <w:rFonts w:ascii="Times New Roman" w:hAnsi="Times New Roman"/>
                <w:b/>
                <w:sz w:val="20"/>
                <w:szCs w:val="20"/>
              </w:rPr>
              <w:t>PROGRAMU</w:t>
            </w:r>
          </w:p>
        </w:tc>
      </w:tr>
      <w:tr w:rsidR="009215B4" w:rsidRPr="001A3EEE" w14:paraId="1F22FA39" w14:textId="77777777" w:rsidTr="00B91159">
        <w:trPr>
          <w:trHeight w:val="567"/>
        </w:trPr>
        <w:tc>
          <w:tcPr>
            <w:tcW w:w="15388" w:type="dxa"/>
            <w:gridSpan w:val="4"/>
            <w:vAlign w:val="center"/>
          </w:tcPr>
          <w:p w14:paraId="16DC5E86" w14:textId="304BB58F" w:rsidR="009215B4" w:rsidRPr="001A3EEE" w:rsidRDefault="009215B4" w:rsidP="004B28D5">
            <w:pPr>
              <w:spacing w:after="0"/>
              <w:jc w:val="center"/>
              <w:rPr>
                <w:rFonts w:ascii="Times New Roman" w:hAnsi="Times New Roman"/>
                <w:b/>
                <w:sz w:val="20"/>
                <w:szCs w:val="20"/>
              </w:rPr>
            </w:pPr>
            <w:r w:rsidRPr="001A3EEE">
              <w:rPr>
                <w:rFonts w:ascii="Times New Roman" w:hAnsi="Times New Roman"/>
                <w:b/>
                <w:sz w:val="20"/>
                <w:szCs w:val="20"/>
              </w:rPr>
              <w:t>LECZENIE</w:t>
            </w:r>
            <w:r w:rsidR="001A3EEE">
              <w:rPr>
                <w:rFonts w:ascii="Times New Roman" w:hAnsi="Times New Roman"/>
                <w:b/>
                <w:sz w:val="20"/>
                <w:szCs w:val="20"/>
              </w:rPr>
              <w:t xml:space="preserve"> </w:t>
            </w:r>
            <w:r w:rsidRPr="001A3EEE">
              <w:rPr>
                <w:rFonts w:ascii="Times New Roman" w:hAnsi="Times New Roman"/>
                <w:b/>
                <w:sz w:val="20"/>
                <w:szCs w:val="20"/>
              </w:rPr>
              <w:t>PACJENTÓW</w:t>
            </w:r>
            <w:r w:rsidR="001A3EEE">
              <w:rPr>
                <w:rFonts w:ascii="Times New Roman" w:hAnsi="Times New Roman"/>
                <w:b/>
                <w:sz w:val="20"/>
                <w:szCs w:val="20"/>
              </w:rPr>
              <w:t xml:space="preserve"> </w:t>
            </w:r>
            <w:r w:rsidRPr="001A3EEE">
              <w:rPr>
                <w:rFonts w:ascii="Times New Roman" w:hAnsi="Times New Roman"/>
                <w:b/>
                <w:sz w:val="20"/>
                <w:szCs w:val="20"/>
              </w:rPr>
              <w:t>Z</w:t>
            </w:r>
            <w:r w:rsidR="001A3EEE">
              <w:rPr>
                <w:rFonts w:ascii="Times New Roman" w:hAnsi="Times New Roman"/>
                <w:b/>
                <w:sz w:val="20"/>
                <w:szCs w:val="20"/>
              </w:rPr>
              <w:t xml:space="preserve"> </w:t>
            </w:r>
            <w:r w:rsidRPr="001A3EEE">
              <w:rPr>
                <w:rFonts w:ascii="Times New Roman" w:hAnsi="Times New Roman"/>
                <w:b/>
                <w:sz w:val="20"/>
                <w:szCs w:val="20"/>
              </w:rPr>
              <w:t>NOWOTWORAMI</w:t>
            </w:r>
            <w:r w:rsidR="001A3EEE">
              <w:rPr>
                <w:rFonts w:ascii="Times New Roman" w:hAnsi="Times New Roman"/>
                <w:b/>
                <w:sz w:val="20"/>
                <w:szCs w:val="20"/>
              </w:rPr>
              <w:t xml:space="preserve"> </w:t>
            </w:r>
            <w:r w:rsidRPr="001A3EEE">
              <w:rPr>
                <w:rFonts w:ascii="Times New Roman" w:hAnsi="Times New Roman"/>
                <w:b/>
                <w:sz w:val="20"/>
                <w:szCs w:val="20"/>
              </w:rPr>
              <w:t>NEUROENDOKRYNNYMI</w:t>
            </w:r>
            <w:r w:rsidR="001A3EEE">
              <w:rPr>
                <w:rFonts w:ascii="Times New Roman" w:hAnsi="Times New Roman"/>
                <w:b/>
                <w:sz w:val="20"/>
                <w:szCs w:val="20"/>
              </w:rPr>
              <w:t xml:space="preserve"> </w:t>
            </w:r>
            <w:r w:rsidRPr="001A3EEE">
              <w:rPr>
                <w:rFonts w:ascii="Times New Roman" w:hAnsi="Times New Roman"/>
                <w:b/>
                <w:sz w:val="20"/>
                <w:szCs w:val="20"/>
              </w:rPr>
              <w:t>TRZUSTKI</w:t>
            </w:r>
            <w:r w:rsidR="001A3EEE">
              <w:rPr>
                <w:rFonts w:ascii="Times New Roman" w:hAnsi="Times New Roman"/>
                <w:b/>
                <w:sz w:val="20"/>
                <w:szCs w:val="20"/>
              </w:rPr>
              <w:t xml:space="preserve"> </w:t>
            </w:r>
            <w:r w:rsidRPr="001A3EEE">
              <w:rPr>
                <w:rFonts w:ascii="Times New Roman" w:hAnsi="Times New Roman"/>
                <w:b/>
                <w:sz w:val="20"/>
                <w:szCs w:val="20"/>
              </w:rPr>
              <w:t>(ICD-10</w:t>
            </w:r>
            <w:r w:rsidR="001A3EEE">
              <w:rPr>
                <w:rFonts w:ascii="Times New Roman" w:hAnsi="Times New Roman"/>
                <w:b/>
                <w:sz w:val="20"/>
                <w:szCs w:val="20"/>
              </w:rPr>
              <w:t xml:space="preserve"> </w:t>
            </w:r>
            <w:r w:rsidRPr="001A3EEE">
              <w:rPr>
                <w:rFonts w:ascii="Times New Roman" w:hAnsi="Times New Roman"/>
                <w:b/>
                <w:sz w:val="20"/>
                <w:szCs w:val="20"/>
              </w:rPr>
              <w:t>C</w:t>
            </w:r>
            <w:r w:rsidR="001A3EEE">
              <w:rPr>
                <w:rFonts w:ascii="Times New Roman" w:hAnsi="Times New Roman"/>
                <w:b/>
                <w:sz w:val="20"/>
                <w:szCs w:val="20"/>
              </w:rPr>
              <w:t xml:space="preserve"> </w:t>
            </w:r>
            <w:r w:rsidRPr="001A3EEE">
              <w:rPr>
                <w:rFonts w:ascii="Times New Roman" w:hAnsi="Times New Roman"/>
                <w:b/>
                <w:sz w:val="20"/>
                <w:szCs w:val="20"/>
              </w:rPr>
              <w:t>25.4)</w:t>
            </w:r>
            <w:r w:rsidR="001A3EEE">
              <w:rPr>
                <w:rFonts w:ascii="Times New Roman" w:hAnsi="Times New Roman"/>
                <w:b/>
                <w:sz w:val="20"/>
                <w:szCs w:val="20"/>
              </w:rPr>
              <w:t xml:space="preserve"> </w:t>
            </w:r>
          </w:p>
        </w:tc>
      </w:tr>
      <w:tr w:rsidR="00E5276E" w:rsidRPr="001A3EEE" w14:paraId="73E9C059" w14:textId="77777777" w:rsidTr="00B91159">
        <w:trPr>
          <w:trHeight w:val="20"/>
        </w:trPr>
        <w:tc>
          <w:tcPr>
            <w:tcW w:w="5666" w:type="dxa"/>
            <w:gridSpan w:val="2"/>
          </w:tcPr>
          <w:p w14:paraId="3EAF08AB" w14:textId="172964A2" w:rsidR="00971379" w:rsidRPr="001A3EEE" w:rsidRDefault="00971379" w:rsidP="009D5F17">
            <w:pPr>
              <w:pStyle w:val="Akapitzlist"/>
              <w:numPr>
                <w:ilvl w:val="0"/>
                <w:numId w:val="29"/>
              </w:numPr>
              <w:autoSpaceDE w:val="0"/>
              <w:autoSpaceDN w:val="0"/>
              <w:adjustRightInd w:val="0"/>
              <w:spacing w:before="12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Kryteria</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kwalifikacji</w:t>
            </w:r>
            <w:r w:rsidR="001A3EEE">
              <w:rPr>
                <w:rFonts w:ascii="Times New Roman" w:hAnsi="Times New Roman"/>
                <w:b/>
                <w:bCs/>
                <w:sz w:val="20"/>
                <w:szCs w:val="20"/>
                <w:lang w:eastAsia="pl-PL"/>
              </w:rPr>
              <w:t xml:space="preserve"> </w:t>
            </w:r>
            <w:r w:rsidR="00A55C3E" w:rsidRPr="001A3EEE">
              <w:rPr>
                <w:rFonts w:ascii="Times New Roman" w:hAnsi="Times New Roman"/>
                <w:b/>
                <w:bCs/>
                <w:sz w:val="20"/>
                <w:szCs w:val="20"/>
                <w:lang w:eastAsia="pl-PL"/>
              </w:rPr>
              <w:t>do</w:t>
            </w:r>
            <w:r w:rsidR="001A3EEE">
              <w:rPr>
                <w:rFonts w:ascii="Times New Roman" w:hAnsi="Times New Roman"/>
                <w:b/>
                <w:bCs/>
                <w:sz w:val="20"/>
                <w:szCs w:val="20"/>
                <w:lang w:eastAsia="pl-PL"/>
              </w:rPr>
              <w:t xml:space="preserve"> </w:t>
            </w:r>
            <w:r w:rsidR="00A55C3E" w:rsidRPr="001A3EEE">
              <w:rPr>
                <w:rFonts w:ascii="Times New Roman" w:hAnsi="Times New Roman"/>
                <w:b/>
                <w:bCs/>
                <w:sz w:val="20"/>
                <w:szCs w:val="20"/>
                <w:lang w:eastAsia="pl-PL"/>
              </w:rPr>
              <w:t>terapii</w:t>
            </w:r>
            <w:r w:rsidR="001A3EEE">
              <w:rPr>
                <w:rFonts w:ascii="Times New Roman" w:hAnsi="Times New Roman"/>
                <w:b/>
                <w:bCs/>
                <w:sz w:val="20"/>
                <w:szCs w:val="20"/>
                <w:lang w:eastAsia="pl-PL"/>
              </w:rPr>
              <w:t xml:space="preserve"> </w:t>
            </w:r>
            <w:r w:rsidR="009902DD" w:rsidRPr="001A3EEE">
              <w:rPr>
                <w:rFonts w:ascii="Times New Roman" w:hAnsi="Times New Roman"/>
                <w:b/>
                <w:bCs/>
                <w:sz w:val="20"/>
                <w:szCs w:val="20"/>
                <w:lang w:eastAsia="pl-PL"/>
              </w:rPr>
              <w:t>177Lu-DOTATATE</w:t>
            </w:r>
          </w:p>
          <w:p w14:paraId="5EECEEC2" w14:textId="436CEBA5" w:rsidR="00CB43E2" w:rsidRPr="00032E2D"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histologiczne</w:t>
            </w:r>
            <w:r w:rsidR="001A3EEE" w:rsidRPr="00032E2D">
              <w:rPr>
                <w:rFonts w:ascii="Times New Roman" w:hAnsi="Times New Roman"/>
                <w:sz w:val="20"/>
                <w:szCs w:val="20"/>
              </w:rPr>
              <w:t xml:space="preserve"> </w:t>
            </w:r>
            <w:r w:rsidRPr="00032E2D">
              <w:rPr>
                <w:rFonts w:ascii="Times New Roman" w:hAnsi="Times New Roman"/>
                <w:sz w:val="20"/>
                <w:szCs w:val="20"/>
              </w:rPr>
              <w:t>rozpoznanie</w:t>
            </w:r>
            <w:r w:rsidR="001A3EEE" w:rsidRPr="00032E2D">
              <w:rPr>
                <w:rFonts w:ascii="Times New Roman" w:hAnsi="Times New Roman"/>
                <w:sz w:val="20"/>
                <w:szCs w:val="20"/>
              </w:rPr>
              <w:t xml:space="preserve"> </w:t>
            </w:r>
            <w:r w:rsidRPr="00032E2D">
              <w:rPr>
                <w:rFonts w:ascii="Times New Roman" w:hAnsi="Times New Roman"/>
                <w:sz w:val="20"/>
                <w:szCs w:val="20"/>
              </w:rPr>
              <w:t>dobrze</w:t>
            </w:r>
            <w:r w:rsidR="001A3EEE" w:rsidRPr="00032E2D">
              <w:rPr>
                <w:rFonts w:ascii="Times New Roman" w:hAnsi="Times New Roman"/>
                <w:sz w:val="20"/>
                <w:szCs w:val="20"/>
              </w:rPr>
              <w:t xml:space="preserve"> </w:t>
            </w:r>
            <w:r w:rsidRPr="00032E2D">
              <w:rPr>
                <w:rFonts w:ascii="Times New Roman" w:hAnsi="Times New Roman"/>
                <w:sz w:val="20"/>
                <w:szCs w:val="20"/>
              </w:rPr>
              <w:t>zróżnicowanego</w:t>
            </w:r>
            <w:r w:rsidR="001A3EEE" w:rsidRPr="00032E2D">
              <w:rPr>
                <w:rFonts w:ascii="Times New Roman" w:hAnsi="Times New Roman"/>
                <w:sz w:val="20"/>
                <w:szCs w:val="20"/>
              </w:rPr>
              <w:t xml:space="preserve"> </w:t>
            </w:r>
            <w:r w:rsidRPr="00032E2D">
              <w:rPr>
                <w:rFonts w:ascii="Times New Roman" w:hAnsi="Times New Roman"/>
                <w:sz w:val="20"/>
                <w:szCs w:val="20"/>
              </w:rPr>
              <w:t>guza</w:t>
            </w:r>
            <w:r w:rsidR="001A3EEE" w:rsidRPr="00032E2D">
              <w:rPr>
                <w:rFonts w:ascii="Times New Roman" w:hAnsi="Times New Roman"/>
                <w:sz w:val="20"/>
                <w:szCs w:val="20"/>
              </w:rPr>
              <w:t xml:space="preserve"> </w:t>
            </w:r>
            <w:r w:rsidRPr="00032E2D">
              <w:rPr>
                <w:rFonts w:ascii="Times New Roman" w:hAnsi="Times New Roman"/>
                <w:sz w:val="20"/>
                <w:szCs w:val="20"/>
              </w:rPr>
              <w:t>neuroendokrynnego</w:t>
            </w:r>
            <w:r w:rsidR="001A3EEE" w:rsidRPr="00032E2D">
              <w:rPr>
                <w:rFonts w:ascii="Times New Roman" w:hAnsi="Times New Roman"/>
                <w:sz w:val="20"/>
                <w:szCs w:val="20"/>
              </w:rPr>
              <w:t xml:space="preserve"> </w:t>
            </w:r>
            <w:r w:rsidRPr="00032E2D">
              <w:rPr>
                <w:rFonts w:ascii="Times New Roman" w:hAnsi="Times New Roman"/>
                <w:sz w:val="20"/>
                <w:szCs w:val="20"/>
              </w:rPr>
              <w:t>trzustki</w:t>
            </w:r>
            <w:r w:rsidR="001A3EEE" w:rsidRPr="00032E2D">
              <w:rPr>
                <w:rFonts w:ascii="Times New Roman" w:hAnsi="Times New Roman"/>
                <w:sz w:val="20"/>
                <w:szCs w:val="20"/>
              </w:rPr>
              <w:t xml:space="preserve"> </w:t>
            </w:r>
            <w:r w:rsidRPr="00032E2D">
              <w:rPr>
                <w:rFonts w:ascii="Times New Roman" w:hAnsi="Times New Roman"/>
                <w:sz w:val="20"/>
                <w:szCs w:val="20"/>
              </w:rPr>
              <w:t>(stopień</w:t>
            </w:r>
            <w:r w:rsidR="001A3EEE" w:rsidRPr="00032E2D">
              <w:rPr>
                <w:rFonts w:ascii="Times New Roman" w:hAnsi="Times New Roman"/>
                <w:sz w:val="20"/>
                <w:szCs w:val="20"/>
              </w:rPr>
              <w:t xml:space="preserve"> </w:t>
            </w:r>
            <w:r w:rsidRPr="00032E2D">
              <w:rPr>
                <w:rFonts w:ascii="Times New Roman" w:hAnsi="Times New Roman"/>
                <w:sz w:val="20"/>
                <w:szCs w:val="20"/>
              </w:rPr>
              <w:t>G1</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G2,</w:t>
            </w:r>
            <w:r w:rsidR="001A3EEE" w:rsidRPr="00032E2D">
              <w:rPr>
                <w:rFonts w:ascii="Times New Roman" w:hAnsi="Times New Roman"/>
                <w:sz w:val="20"/>
                <w:szCs w:val="20"/>
              </w:rPr>
              <w:t xml:space="preserve"> </w:t>
            </w:r>
            <w:r w:rsidRPr="00032E2D">
              <w:rPr>
                <w:rFonts w:ascii="Times New Roman" w:hAnsi="Times New Roman"/>
                <w:sz w:val="20"/>
                <w:szCs w:val="20"/>
              </w:rPr>
              <w:t>indeks</w:t>
            </w:r>
            <w:r w:rsidR="001A3EEE" w:rsidRPr="00032E2D">
              <w:rPr>
                <w:rFonts w:ascii="Times New Roman" w:hAnsi="Times New Roman"/>
                <w:sz w:val="20"/>
                <w:szCs w:val="20"/>
              </w:rPr>
              <w:t xml:space="preserve"> </w:t>
            </w:r>
            <w:r w:rsidRPr="00032E2D">
              <w:rPr>
                <w:rFonts w:ascii="Times New Roman" w:hAnsi="Times New Roman"/>
                <w:sz w:val="20"/>
                <w:szCs w:val="20"/>
              </w:rPr>
              <w:t>proliferacyjny</w:t>
            </w:r>
            <w:r w:rsidR="001A3EEE" w:rsidRPr="00032E2D">
              <w:rPr>
                <w:rFonts w:ascii="Times New Roman" w:hAnsi="Times New Roman"/>
                <w:sz w:val="20"/>
                <w:szCs w:val="20"/>
              </w:rPr>
              <w:t xml:space="preserve"> </w:t>
            </w:r>
            <w:r w:rsidRPr="00032E2D">
              <w:rPr>
                <w:rFonts w:ascii="Times New Roman" w:hAnsi="Times New Roman"/>
                <w:sz w:val="20"/>
                <w:szCs w:val="20"/>
              </w:rPr>
              <w:t>Ki-67≤20%)</w:t>
            </w:r>
            <w:r w:rsidR="00CB43E2" w:rsidRPr="00032E2D">
              <w:rPr>
                <w:rFonts w:ascii="Times New Roman" w:hAnsi="Times New Roman"/>
                <w:sz w:val="20"/>
                <w:szCs w:val="20"/>
              </w:rPr>
              <w:t>;</w:t>
            </w:r>
          </w:p>
          <w:p w14:paraId="4C93392A" w14:textId="30FFEDD3" w:rsidR="00CB43E2" w:rsidRPr="00032E2D"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guz</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nieresekcyjny</w:t>
            </w:r>
            <w:proofErr w:type="spellEnd"/>
            <w:r w:rsidR="001A3EEE" w:rsidRPr="00032E2D">
              <w:rPr>
                <w:rFonts w:ascii="Times New Roman" w:hAnsi="Times New Roman"/>
                <w:sz w:val="20"/>
                <w:szCs w:val="20"/>
              </w:rPr>
              <w:t xml:space="preserve"> </w:t>
            </w:r>
            <w:r w:rsidR="004C1B40"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przerzutami;</w:t>
            </w:r>
            <w:r w:rsidR="001A3EEE" w:rsidRPr="00032E2D">
              <w:rPr>
                <w:rFonts w:ascii="Times New Roman" w:hAnsi="Times New Roman"/>
                <w:sz w:val="20"/>
                <w:szCs w:val="20"/>
              </w:rPr>
              <w:t xml:space="preserve"> </w:t>
            </w:r>
          </w:p>
          <w:p w14:paraId="010E4B09" w14:textId="09D8B758" w:rsidR="00CB43E2" w:rsidRPr="00032E2D"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wykazana</w:t>
            </w:r>
            <w:r w:rsidR="001A3EEE" w:rsidRPr="00032E2D">
              <w:rPr>
                <w:rFonts w:ascii="Times New Roman" w:hAnsi="Times New Roman"/>
                <w:sz w:val="20"/>
                <w:szCs w:val="20"/>
              </w:rPr>
              <w:t xml:space="preserve"> </w:t>
            </w:r>
            <w:r w:rsidR="00CB43E2" w:rsidRPr="00032E2D">
              <w:rPr>
                <w:rFonts w:ascii="Times New Roman" w:hAnsi="Times New Roman"/>
                <w:sz w:val="20"/>
                <w:szCs w:val="20"/>
              </w:rPr>
              <w:t>zwiększona</w:t>
            </w:r>
            <w:r w:rsidR="001A3EEE" w:rsidRPr="00032E2D">
              <w:rPr>
                <w:rFonts w:ascii="Times New Roman" w:hAnsi="Times New Roman"/>
                <w:sz w:val="20"/>
                <w:szCs w:val="20"/>
              </w:rPr>
              <w:t xml:space="preserve"> </w:t>
            </w:r>
            <w:r w:rsidRPr="00032E2D">
              <w:rPr>
                <w:rFonts w:ascii="Times New Roman" w:hAnsi="Times New Roman"/>
                <w:sz w:val="20"/>
                <w:szCs w:val="20"/>
              </w:rPr>
              <w:t>ekspresja</w:t>
            </w:r>
            <w:r w:rsidR="001A3EEE" w:rsidRPr="00032E2D">
              <w:rPr>
                <w:rFonts w:ascii="Times New Roman" w:hAnsi="Times New Roman"/>
                <w:sz w:val="20"/>
                <w:szCs w:val="20"/>
              </w:rPr>
              <w:t xml:space="preserve"> </w:t>
            </w:r>
            <w:r w:rsidRPr="00032E2D">
              <w:rPr>
                <w:rFonts w:ascii="Times New Roman" w:hAnsi="Times New Roman"/>
                <w:sz w:val="20"/>
                <w:szCs w:val="20"/>
              </w:rPr>
              <w:t>receptorów</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somatostatyny</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w</w:t>
            </w:r>
            <w:r w:rsidR="00873B0D" w:rsidRPr="00032E2D">
              <w:rPr>
                <w:rFonts w:ascii="Times New Roman" w:hAnsi="Times New Roman"/>
                <w:sz w:val="20"/>
                <w:szCs w:val="20"/>
              </w:rPr>
              <w:t>e</w:t>
            </w:r>
            <w:r w:rsidR="001A3EEE" w:rsidRPr="00032E2D">
              <w:rPr>
                <w:rFonts w:ascii="Times New Roman" w:hAnsi="Times New Roman"/>
                <w:sz w:val="20"/>
                <w:szCs w:val="20"/>
              </w:rPr>
              <w:t xml:space="preserve"> </w:t>
            </w:r>
            <w:r w:rsidR="0064536E" w:rsidRPr="00032E2D">
              <w:rPr>
                <w:rFonts w:ascii="Times New Roman" w:hAnsi="Times New Roman"/>
                <w:sz w:val="20"/>
                <w:szCs w:val="20"/>
              </w:rPr>
              <w:t>wszystkich</w:t>
            </w:r>
            <w:r w:rsidR="001A3EEE" w:rsidRPr="00032E2D">
              <w:rPr>
                <w:rFonts w:ascii="Times New Roman" w:hAnsi="Times New Roman"/>
                <w:sz w:val="20"/>
                <w:szCs w:val="20"/>
              </w:rPr>
              <w:t xml:space="preserve"> </w:t>
            </w:r>
            <w:r w:rsidRPr="00032E2D">
              <w:rPr>
                <w:rFonts w:ascii="Times New Roman" w:hAnsi="Times New Roman"/>
                <w:sz w:val="20"/>
                <w:szCs w:val="20"/>
              </w:rPr>
              <w:t>zmianach</w:t>
            </w:r>
            <w:r w:rsidR="001A3EEE" w:rsidRPr="00032E2D">
              <w:rPr>
                <w:rFonts w:ascii="Times New Roman" w:hAnsi="Times New Roman"/>
                <w:sz w:val="20"/>
                <w:szCs w:val="20"/>
              </w:rPr>
              <w:t xml:space="preserve"> </w:t>
            </w:r>
            <w:r w:rsidRPr="00032E2D">
              <w:rPr>
                <w:rFonts w:ascii="Times New Roman" w:hAnsi="Times New Roman"/>
                <w:sz w:val="20"/>
                <w:szCs w:val="20"/>
              </w:rPr>
              <w:t>nowotworowych</w:t>
            </w:r>
            <w:r w:rsidR="001A3EEE" w:rsidRPr="00032E2D">
              <w:rPr>
                <w:rFonts w:ascii="Times New Roman" w:hAnsi="Times New Roman"/>
                <w:sz w:val="20"/>
                <w:szCs w:val="20"/>
              </w:rPr>
              <w:t xml:space="preserve"> </w:t>
            </w:r>
            <w:r w:rsidR="00873B0D" w:rsidRPr="00032E2D">
              <w:rPr>
                <w:rFonts w:ascii="Times New Roman" w:hAnsi="Times New Roman"/>
                <w:sz w:val="20"/>
                <w:szCs w:val="20"/>
              </w:rPr>
              <w:t>(zmiany</w:t>
            </w:r>
            <w:r w:rsidR="001A3EEE" w:rsidRPr="00032E2D">
              <w:rPr>
                <w:rFonts w:ascii="Times New Roman" w:hAnsi="Times New Roman"/>
                <w:sz w:val="20"/>
                <w:szCs w:val="20"/>
              </w:rPr>
              <w:t xml:space="preserve"> </w:t>
            </w:r>
            <w:r w:rsidR="00873B0D" w:rsidRPr="00032E2D">
              <w:rPr>
                <w:rFonts w:ascii="Times New Roman" w:hAnsi="Times New Roman"/>
                <w:sz w:val="20"/>
                <w:szCs w:val="20"/>
              </w:rPr>
              <w:t>pierwotne</w:t>
            </w:r>
            <w:r w:rsidR="001A3EEE" w:rsidRPr="00032E2D">
              <w:rPr>
                <w:rFonts w:ascii="Times New Roman" w:hAnsi="Times New Roman"/>
                <w:sz w:val="20"/>
                <w:szCs w:val="20"/>
              </w:rPr>
              <w:t xml:space="preserve"> </w:t>
            </w:r>
            <w:r w:rsidR="00873B0D" w:rsidRPr="00032E2D">
              <w:rPr>
                <w:rFonts w:ascii="Times New Roman" w:hAnsi="Times New Roman"/>
                <w:sz w:val="20"/>
                <w:szCs w:val="20"/>
              </w:rPr>
              <w:t>i</w:t>
            </w:r>
            <w:r w:rsidR="001A3EEE" w:rsidRPr="00032E2D">
              <w:rPr>
                <w:rFonts w:ascii="Times New Roman" w:hAnsi="Times New Roman"/>
                <w:sz w:val="20"/>
                <w:szCs w:val="20"/>
              </w:rPr>
              <w:t xml:space="preserve"> </w:t>
            </w:r>
            <w:r w:rsidR="00873B0D" w:rsidRPr="00032E2D">
              <w:rPr>
                <w:rFonts w:ascii="Times New Roman" w:hAnsi="Times New Roman"/>
                <w:sz w:val="20"/>
                <w:szCs w:val="20"/>
              </w:rPr>
              <w:t>przerzuty)</w:t>
            </w:r>
            <w:r w:rsidR="001A3EEE" w:rsidRPr="00032E2D">
              <w:rPr>
                <w:rFonts w:ascii="Times New Roman" w:hAnsi="Times New Roman"/>
                <w:sz w:val="20"/>
                <w:szCs w:val="20"/>
              </w:rPr>
              <w:t xml:space="preserve"> </w:t>
            </w:r>
            <w:r w:rsidR="000550B4"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potwierdzona</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badaniu</w:t>
            </w:r>
            <w:r w:rsidR="001A3EEE" w:rsidRPr="00032E2D">
              <w:rPr>
                <w:rFonts w:ascii="Times New Roman" w:hAnsi="Times New Roman"/>
                <w:sz w:val="20"/>
                <w:szCs w:val="20"/>
              </w:rPr>
              <w:t xml:space="preserve"> </w:t>
            </w:r>
            <w:r w:rsidR="001C0355" w:rsidRPr="00032E2D">
              <w:rPr>
                <w:rFonts w:ascii="Times New Roman" w:hAnsi="Times New Roman"/>
                <w:sz w:val="20"/>
                <w:szCs w:val="20"/>
              </w:rPr>
              <w:t>tomografii</w:t>
            </w:r>
            <w:r w:rsidR="001A3EEE" w:rsidRPr="00032E2D">
              <w:rPr>
                <w:rFonts w:ascii="Times New Roman" w:hAnsi="Times New Roman"/>
                <w:sz w:val="20"/>
                <w:szCs w:val="20"/>
              </w:rPr>
              <w:t xml:space="preserve"> </w:t>
            </w:r>
            <w:r w:rsidR="001C0355" w:rsidRPr="00032E2D">
              <w:rPr>
                <w:rFonts w:ascii="Times New Roman" w:hAnsi="Times New Roman"/>
                <w:sz w:val="20"/>
                <w:szCs w:val="20"/>
              </w:rPr>
              <w:t>pozytonowej</w:t>
            </w:r>
            <w:r w:rsidR="001A3EEE" w:rsidRPr="00032E2D">
              <w:rPr>
                <w:rFonts w:ascii="Times New Roman" w:hAnsi="Times New Roman"/>
                <w:sz w:val="20"/>
                <w:szCs w:val="20"/>
              </w:rPr>
              <w:t xml:space="preserve"> </w:t>
            </w:r>
            <w:r w:rsidR="001C0355" w:rsidRPr="00032E2D">
              <w:rPr>
                <w:rFonts w:ascii="Times New Roman" w:hAnsi="Times New Roman"/>
                <w:sz w:val="20"/>
                <w:szCs w:val="20"/>
              </w:rPr>
              <w:t>(PET/CT</w:t>
            </w:r>
            <w:r w:rsidR="001A3EEE" w:rsidRPr="00032E2D">
              <w:rPr>
                <w:rFonts w:ascii="Times New Roman" w:hAnsi="Times New Roman"/>
                <w:sz w:val="20"/>
                <w:szCs w:val="20"/>
              </w:rPr>
              <w:t xml:space="preserve"> </w:t>
            </w:r>
            <w:r w:rsidR="001C0355" w:rsidRPr="00032E2D">
              <w:rPr>
                <w:rFonts w:ascii="Times New Roman" w:hAnsi="Times New Roman"/>
                <w:sz w:val="20"/>
                <w:szCs w:val="20"/>
              </w:rPr>
              <w:t>z</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C0355" w:rsidRPr="00032E2D">
              <w:rPr>
                <w:rFonts w:ascii="Times New Roman" w:hAnsi="Times New Roman"/>
                <w:sz w:val="20"/>
                <w:szCs w:val="20"/>
                <w:vertAlign w:val="superscript"/>
              </w:rPr>
              <w:t>68</w:t>
            </w:r>
            <w:r w:rsidR="001C0355" w:rsidRPr="00032E2D">
              <w:rPr>
                <w:rFonts w:ascii="Times New Roman" w:hAnsi="Times New Roman"/>
                <w:sz w:val="20"/>
                <w:szCs w:val="20"/>
              </w:rPr>
              <w:t>Ga]Ga-</w:t>
            </w:r>
            <w:r w:rsidR="00B33B75" w:rsidRPr="00032E2D">
              <w:rPr>
                <w:rFonts w:ascii="Times New Roman" w:hAnsi="Times New Roman"/>
                <w:sz w:val="20"/>
                <w:szCs w:val="20"/>
              </w:rPr>
              <w:t>SSA</w:t>
            </w:r>
            <w:r w:rsidR="001C0355" w:rsidRPr="00032E2D">
              <w:rPr>
                <w:rFonts w:ascii="Times New Roman" w:hAnsi="Times New Roman"/>
                <w:sz w:val="20"/>
                <w:szCs w:val="20"/>
              </w:rPr>
              <w:t>)</w:t>
            </w:r>
            <w:r w:rsidR="001A3EEE" w:rsidRPr="00032E2D">
              <w:rPr>
                <w:rFonts w:ascii="Times New Roman" w:hAnsi="Times New Roman"/>
                <w:sz w:val="20"/>
                <w:szCs w:val="20"/>
              </w:rPr>
              <w:t xml:space="preserve"> </w:t>
            </w:r>
            <w:r w:rsidR="001C0355" w:rsidRPr="00032E2D">
              <w:rPr>
                <w:rFonts w:ascii="Times New Roman" w:hAnsi="Times New Roman"/>
                <w:sz w:val="20"/>
                <w:szCs w:val="20"/>
              </w:rPr>
              <w:t>lub</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A3EEE" w:rsidRPr="00032E2D">
              <w:rPr>
                <w:rFonts w:ascii="Times New Roman" w:hAnsi="Times New Roman"/>
                <w:sz w:val="20"/>
                <w:szCs w:val="20"/>
              </w:rPr>
              <w:t xml:space="preserve"> </w:t>
            </w:r>
            <w:r w:rsidR="001C0355" w:rsidRPr="00032E2D">
              <w:rPr>
                <w:rFonts w:ascii="Times New Roman" w:hAnsi="Times New Roman"/>
                <w:sz w:val="20"/>
                <w:szCs w:val="20"/>
              </w:rPr>
              <w:t>w</w:t>
            </w:r>
            <w:r w:rsidR="001A3EEE" w:rsidRPr="00032E2D">
              <w:rPr>
                <w:rFonts w:ascii="Times New Roman" w:hAnsi="Times New Roman"/>
                <w:sz w:val="20"/>
                <w:szCs w:val="20"/>
              </w:rPr>
              <w:t xml:space="preserve"> </w:t>
            </w:r>
            <w:r w:rsidR="001C0355" w:rsidRPr="00032E2D">
              <w:rPr>
                <w:rFonts w:ascii="Times New Roman" w:hAnsi="Times New Roman"/>
                <w:sz w:val="20"/>
                <w:szCs w:val="20"/>
              </w:rPr>
              <w:t>razie</w:t>
            </w:r>
            <w:r w:rsidR="001A3EEE" w:rsidRPr="00032E2D">
              <w:rPr>
                <w:rFonts w:ascii="Times New Roman" w:hAnsi="Times New Roman"/>
                <w:sz w:val="20"/>
                <w:szCs w:val="20"/>
              </w:rPr>
              <w:t xml:space="preserve"> </w:t>
            </w:r>
            <w:r w:rsidR="001C0355" w:rsidRPr="00032E2D">
              <w:rPr>
                <w:rFonts w:ascii="Times New Roman" w:hAnsi="Times New Roman"/>
                <w:sz w:val="20"/>
                <w:szCs w:val="20"/>
              </w:rPr>
              <w:t>braku</w:t>
            </w:r>
            <w:r w:rsidR="001A3EEE" w:rsidRPr="00032E2D">
              <w:rPr>
                <w:rFonts w:ascii="Times New Roman" w:hAnsi="Times New Roman"/>
                <w:sz w:val="20"/>
                <w:szCs w:val="20"/>
              </w:rPr>
              <w:t xml:space="preserve"> </w:t>
            </w:r>
            <w:r w:rsidR="001C0355" w:rsidRPr="00032E2D">
              <w:rPr>
                <w:rFonts w:ascii="Times New Roman" w:hAnsi="Times New Roman"/>
                <w:sz w:val="20"/>
                <w:szCs w:val="20"/>
              </w:rPr>
              <w:t>dostępu</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A3EEE" w:rsidRPr="00032E2D">
              <w:rPr>
                <w:rFonts w:ascii="Times New Roman" w:hAnsi="Times New Roman"/>
                <w:sz w:val="20"/>
                <w:szCs w:val="20"/>
              </w:rPr>
              <w:t xml:space="preserve"> </w:t>
            </w:r>
            <w:r w:rsidR="001E472F" w:rsidRPr="00032E2D">
              <w:rPr>
                <w:rFonts w:ascii="Times New Roman" w:hAnsi="Times New Roman"/>
                <w:sz w:val="20"/>
                <w:szCs w:val="20"/>
              </w:rPr>
              <w:t>scyntygrafii</w:t>
            </w:r>
            <w:r w:rsidR="001A3EEE" w:rsidRPr="00032E2D">
              <w:rPr>
                <w:rFonts w:ascii="Times New Roman" w:hAnsi="Times New Roman"/>
                <w:sz w:val="20"/>
                <w:szCs w:val="20"/>
              </w:rPr>
              <w:t xml:space="preserve"> </w:t>
            </w:r>
            <w:r w:rsidR="001E472F" w:rsidRPr="00032E2D">
              <w:rPr>
                <w:rFonts w:ascii="Times New Roman" w:hAnsi="Times New Roman"/>
                <w:sz w:val="20"/>
                <w:szCs w:val="20"/>
              </w:rPr>
              <w:t>(</w:t>
            </w:r>
            <w:r w:rsidR="00280E5A" w:rsidRPr="00032E2D">
              <w:rPr>
                <w:rFonts w:ascii="Times New Roman" w:hAnsi="Times New Roman"/>
                <w:sz w:val="20"/>
                <w:szCs w:val="20"/>
              </w:rPr>
              <w:t>SPECT/CT</w:t>
            </w:r>
            <w:r w:rsidR="001A3EEE" w:rsidRPr="00032E2D">
              <w:rPr>
                <w:rFonts w:ascii="Times New Roman" w:hAnsi="Times New Roman"/>
                <w:sz w:val="20"/>
                <w:szCs w:val="20"/>
              </w:rPr>
              <w:t xml:space="preserve"> </w:t>
            </w:r>
            <w:r w:rsidR="001C0355" w:rsidRPr="00032E2D">
              <w:rPr>
                <w:rFonts w:ascii="Times New Roman" w:hAnsi="Times New Roman"/>
                <w:sz w:val="20"/>
                <w:szCs w:val="20"/>
              </w:rPr>
              <w:t>z</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C0355" w:rsidRPr="00032E2D">
              <w:rPr>
                <w:rFonts w:ascii="Times New Roman" w:hAnsi="Times New Roman"/>
                <w:sz w:val="20"/>
                <w:szCs w:val="20"/>
                <w:vertAlign w:val="superscript"/>
              </w:rPr>
              <w:t>99m</w:t>
            </w:r>
            <w:r w:rsidR="001C0355" w:rsidRPr="00032E2D">
              <w:rPr>
                <w:rFonts w:ascii="Times New Roman" w:hAnsi="Times New Roman"/>
                <w:sz w:val="20"/>
                <w:szCs w:val="20"/>
              </w:rPr>
              <w:t>Tc]Tc</w:t>
            </w:r>
            <w:r w:rsidR="000079AE" w:rsidRPr="00032E2D">
              <w:rPr>
                <w:rFonts w:ascii="Times New Roman" w:hAnsi="Times New Roman"/>
                <w:sz w:val="20"/>
                <w:szCs w:val="20"/>
              </w:rPr>
              <w:t>-SSA</w:t>
            </w:r>
            <w:r w:rsidR="001E472F" w:rsidRPr="00032E2D">
              <w:rPr>
                <w:rFonts w:ascii="Times New Roman" w:hAnsi="Times New Roman"/>
                <w:sz w:val="20"/>
                <w:szCs w:val="20"/>
              </w:rPr>
              <w:t>)</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nadekspresja</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receptorów</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tkance</w:t>
            </w:r>
            <w:r w:rsidR="001A3EEE" w:rsidRPr="00032E2D">
              <w:rPr>
                <w:rFonts w:ascii="Times New Roman" w:hAnsi="Times New Roman"/>
                <w:sz w:val="20"/>
                <w:szCs w:val="20"/>
              </w:rPr>
              <w:t xml:space="preserve"> </w:t>
            </w:r>
            <w:r w:rsidRPr="00032E2D">
              <w:rPr>
                <w:rFonts w:ascii="Times New Roman" w:hAnsi="Times New Roman"/>
                <w:sz w:val="20"/>
                <w:szCs w:val="20"/>
              </w:rPr>
              <w:t>guza</w:t>
            </w:r>
            <w:r w:rsidR="001A3EEE" w:rsidRPr="00032E2D">
              <w:rPr>
                <w:rFonts w:ascii="Times New Roman" w:hAnsi="Times New Roman"/>
                <w:sz w:val="20"/>
                <w:szCs w:val="20"/>
              </w:rPr>
              <w:t xml:space="preserve"> </w:t>
            </w:r>
            <w:r w:rsidR="00873B0D" w:rsidRPr="00032E2D">
              <w:rPr>
                <w:rFonts w:ascii="Times New Roman" w:hAnsi="Times New Roman"/>
                <w:sz w:val="20"/>
                <w:szCs w:val="20"/>
              </w:rPr>
              <w:t>(nowotwór</w:t>
            </w:r>
            <w:r w:rsidR="001A3EEE" w:rsidRPr="00032E2D">
              <w:rPr>
                <w:rFonts w:ascii="Times New Roman" w:hAnsi="Times New Roman"/>
                <w:sz w:val="20"/>
                <w:szCs w:val="20"/>
              </w:rPr>
              <w:t xml:space="preserve"> </w:t>
            </w:r>
            <w:r w:rsidR="00873B0D" w:rsidRPr="00032E2D">
              <w:rPr>
                <w:rFonts w:ascii="Times New Roman" w:hAnsi="Times New Roman"/>
                <w:sz w:val="20"/>
                <w:szCs w:val="20"/>
              </w:rPr>
              <w:t>pierwotny</w:t>
            </w:r>
            <w:r w:rsidR="001A3EEE" w:rsidRPr="00032E2D">
              <w:rPr>
                <w:rFonts w:ascii="Times New Roman" w:hAnsi="Times New Roman"/>
                <w:sz w:val="20"/>
                <w:szCs w:val="20"/>
              </w:rPr>
              <w:t xml:space="preserve"> </w:t>
            </w:r>
            <w:r w:rsidR="00873B0D" w:rsidRPr="00032E2D">
              <w:rPr>
                <w:rFonts w:ascii="Times New Roman" w:hAnsi="Times New Roman"/>
                <w:sz w:val="20"/>
                <w:szCs w:val="20"/>
              </w:rPr>
              <w:t>i</w:t>
            </w:r>
            <w:r w:rsidR="001A3EEE" w:rsidRPr="00032E2D">
              <w:rPr>
                <w:rFonts w:ascii="Times New Roman" w:hAnsi="Times New Roman"/>
                <w:sz w:val="20"/>
                <w:szCs w:val="20"/>
              </w:rPr>
              <w:t xml:space="preserve"> </w:t>
            </w:r>
            <w:r w:rsidR="00873B0D" w:rsidRPr="00032E2D">
              <w:rPr>
                <w:rFonts w:ascii="Times New Roman" w:hAnsi="Times New Roman"/>
                <w:sz w:val="20"/>
                <w:szCs w:val="20"/>
              </w:rPr>
              <w:t>przerzuty)</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wychwytem</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radiofarmaceutyku</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co</w:t>
            </w:r>
            <w:r w:rsidR="001A3EEE" w:rsidRPr="00032E2D">
              <w:rPr>
                <w:rFonts w:ascii="Times New Roman" w:hAnsi="Times New Roman"/>
                <w:sz w:val="20"/>
                <w:szCs w:val="20"/>
              </w:rPr>
              <w:t xml:space="preserve"> </w:t>
            </w:r>
            <w:r w:rsidRPr="00032E2D">
              <w:rPr>
                <w:rFonts w:ascii="Times New Roman" w:hAnsi="Times New Roman"/>
                <w:sz w:val="20"/>
                <w:szCs w:val="20"/>
              </w:rPr>
              <w:t>najmniej</w:t>
            </w:r>
            <w:r w:rsidR="001A3EEE" w:rsidRPr="00032E2D">
              <w:rPr>
                <w:rFonts w:ascii="Times New Roman" w:hAnsi="Times New Roman"/>
                <w:sz w:val="20"/>
                <w:szCs w:val="20"/>
              </w:rPr>
              <w:t xml:space="preserve"> </w:t>
            </w:r>
            <w:r w:rsidRPr="00032E2D">
              <w:rPr>
                <w:rFonts w:ascii="Times New Roman" w:hAnsi="Times New Roman"/>
                <w:sz w:val="20"/>
                <w:szCs w:val="20"/>
              </w:rPr>
              <w:t>równym</w:t>
            </w:r>
            <w:r w:rsidR="001A3EEE" w:rsidRPr="00032E2D">
              <w:rPr>
                <w:rFonts w:ascii="Times New Roman" w:hAnsi="Times New Roman"/>
                <w:sz w:val="20"/>
                <w:szCs w:val="20"/>
              </w:rPr>
              <w:t xml:space="preserve"> </w:t>
            </w:r>
            <w:r w:rsidRPr="00032E2D">
              <w:rPr>
                <w:rFonts w:ascii="Times New Roman" w:hAnsi="Times New Roman"/>
                <w:sz w:val="20"/>
                <w:szCs w:val="20"/>
              </w:rPr>
              <w:t>prawidłowemu</w:t>
            </w:r>
            <w:r w:rsidR="001A3EEE" w:rsidRPr="00032E2D">
              <w:rPr>
                <w:rFonts w:ascii="Times New Roman" w:hAnsi="Times New Roman"/>
                <w:sz w:val="20"/>
                <w:szCs w:val="20"/>
              </w:rPr>
              <w:t xml:space="preserve"> </w:t>
            </w:r>
            <w:r w:rsidRPr="00032E2D">
              <w:rPr>
                <w:rFonts w:ascii="Times New Roman" w:hAnsi="Times New Roman"/>
                <w:sz w:val="20"/>
                <w:szCs w:val="20"/>
              </w:rPr>
              <w:t>wychwytowi</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wątrobie,</w:t>
            </w:r>
            <w:r w:rsidR="001A3EEE" w:rsidRPr="00032E2D">
              <w:rPr>
                <w:rFonts w:ascii="Times New Roman" w:hAnsi="Times New Roman"/>
                <w:sz w:val="20"/>
                <w:szCs w:val="20"/>
              </w:rPr>
              <w:t xml:space="preserve"> </w:t>
            </w:r>
            <w:r w:rsidRPr="00032E2D">
              <w:rPr>
                <w:rFonts w:ascii="Times New Roman" w:hAnsi="Times New Roman"/>
                <w:sz w:val="20"/>
                <w:szCs w:val="20"/>
              </w:rPr>
              <w:t>wychwyt</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skali</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Krenninga</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2);</w:t>
            </w:r>
          </w:p>
          <w:p w14:paraId="5B19EC42" w14:textId="0F548343" w:rsidR="00CB43E2" w:rsidRPr="00032E2D"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udokumentowana</w:t>
            </w:r>
            <w:r w:rsidR="001A3EEE" w:rsidRPr="00032E2D">
              <w:rPr>
                <w:rFonts w:ascii="Times New Roman" w:hAnsi="Times New Roman"/>
                <w:sz w:val="20"/>
                <w:szCs w:val="20"/>
              </w:rPr>
              <w:t xml:space="preserve"> </w:t>
            </w:r>
            <w:r w:rsidRPr="00032E2D">
              <w:rPr>
                <w:rFonts w:ascii="Times New Roman" w:hAnsi="Times New Roman"/>
                <w:sz w:val="20"/>
                <w:szCs w:val="20"/>
              </w:rPr>
              <w:t>progresja</w:t>
            </w:r>
            <w:r w:rsidR="001A3EEE" w:rsidRPr="00032E2D">
              <w:rPr>
                <w:rFonts w:ascii="Times New Roman" w:hAnsi="Times New Roman"/>
                <w:sz w:val="20"/>
                <w:szCs w:val="20"/>
              </w:rPr>
              <w:t xml:space="preserve"> </w:t>
            </w:r>
            <w:r w:rsidRPr="00032E2D">
              <w:rPr>
                <w:rFonts w:ascii="Times New Roman" w:hAnsi="Times New Roman"/>
                <w:sz w:val="20"/>
                <w:szCs w:val="20"/>
              </w:rPr>
              <w:t>choroby</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czasie</w:t>
            </w:r>
            <w:r w:rsidR="001A3EEE" w:rsidRPr="00032E2D">
              <w:rPr>
                <w:rFonts w:ascii="Times New Roman" w:hAnsi="Times New Roman"/>
                <w:sz w:val="20"/>
                <w:szCs w:val="20"/>
              </w:rPr>
              <w:t xml:space="preserve"> </w:t>
            </w:r>
            <w:r w:rsidRPr="00032E2D">
              <w:rPr>
                <w:rFonts w:ascii="Times New Roman" w:hAnsi="Times New Roman"/>
                <w:sz w:val="20"/>
                <w:szCs w:val="20"/>
              </w:rPr>
              <w:t>1</w:t>
            </w:r>
            <w:r w:rsidR="000079AE" w:rsidRPr="00032E2D">
              <w:rPr>
                <w:rFonts w:ascii="Times New Roman" w:hAnsi="Times New Roman"/>
                <w:sz w:val="20"/>
                <w:szCs w:val="20"/>
              </w:rPr>
              <w:t>5</w:t>
            </w:r>
            <w:r w:rsidR="001A3EEE" w:rsidRPr="00032E2D">
              <w:rPr>
                <w:rFonts w:ascii="Times New Roman" w:hAnsi="Times New Roman"/>
                <w:sz w:val="20"/>
                <w:szCs w:val="20"/>
              </w:rPr>
              <w:t xml:space="preserve"> </w:t>
            </w:r>
            <w:r w:rsidRPr="00032E2D">
              <w:rPr>
                <w:rFonts w:ascii="Times New Roman" w:hAnsi="Times New Roman"/>
                <w:sz w:val="20"/>
                <w:szCs w:val="20"/>
              </w:rPr>
              <w:t>miesięcy</w:t>
            </w:r>
            <w:r w:rsidR="001A3EEE" w:rsidRPr="00032E2D">
              <w:rPr>
                <w:rFonts w:ascii="Times New Roman" w:hAnsi="Times New Roman"/>
                <w:sz w:val="20"/>
                <w:szCs w:val="20"/>
              </w:rPr>
              <w:t xml:space="preserve"> </w:t>
            </w:r>
            <w:r w:rsidRPr="00032E2D">
              <w:rPr>
                <w:rFonts w:ascii="Times New Roman" w:hAnsi="Times New Roman"/>
                <w:sz w:val="20"/>
                <w:szCs w:val="20"/>
              </w:rPr>
              <w:t>przed</w:t>
            </w:r>
            <w:r w:rsidR="001A3EEE" w:rsidRPr="00032E2D">
              <w:rPr>
                <w:rFonts w:ascii="Times New Roman" w:hAnsi="Times New Roman"/>
                <w:sz w:val="20"/>
                <w:szCs w:val="20"/>
              </w:rPr>
              <w:t xml:space="preserve"> </w:t>
            </w:r>
            <w:r w:rsidRPr="00032E2D">
              <w:rPr>
                <w:rFonts w:ascii="Times New Roman" w:hAnsi="Times New Roman"/>
                <w:sz w:val="20"/>
                <w:szCs w:val="20"/>
              </w:rPr>
              <w:t>włączeniem</w:t>
            </w:r>
            <w:r w:rsidR="001A3EEE" w:rsidRPr="00032E2D">
              <w:rPr>
                <w:rFonts w:ascii="Times New Roman" w:hAnsi="Times New Roman"/>
                <w:sz w:val="20"/>
                <w:szCs w:val="20"/>
              </w:rPr>
              <w:t xml:space="preserve"> </w:t>
            </w:r>
            <w:r w:rsidRPr="00032E2D">
              <w:rPr>
                <w:rFonts w:ascii="Times New Roman" w:hAnsi="Times New Roman"/>
                <w:sz w:val="20"/>
                <w:szCs w:val="20"/>
              </w:rPr>
              <w:t>do</w:t>
            </w:r>
            <w:r w:rsidR="001A3EEE" w:rsidRPr="00032E2D">
              <w:rPr>
                <w:rFonts w:ascii="Times New Roman" w:hAnsi="Times New Roman"/>
                <w:sz w:val="20"/>
                <w:szCs w:val="20"/>
              </w:rPr>
              <w:t xml:space="preserve"> </w:t>
            </w:r>
            <w:r w:rsidRPr="00032E2D">
              <w:rPr>
                <w:rFonts w:ascii="Times New Roman" w:hAnsi="Times New Roman"/>
                <w:sz w:val="20"/>
                <w:szCs w:val="20"/>
              </w:rPr>
              <w:t>programu,</w:t>
            </w:r>
            <w:r w:rsidR="001A3EEE" w:rsidRPr="00032E2D">
              <w:rPr>
                <w:rFonts w:ascii="Times New Roman" w:hAnsi="Times New Roman"/>
                <w:sz w:val="20"/>
                <w:szCs w:val="20"/>
              </w:rPr>
              <w:t xml:space="preserve"> </w:t>
            </w:r>
            <w:r w:rsidRPr="00032E2D">
              <w:rPr>
                <w:rFonts w:ascii="Times New Roman" w:hAnsi="Times New Roman"/>
                <w:sz w:val="20"/>
                <w:szCs w:val="20"/>
              </w:rPr>
              <w:t>określona</w:t>
            </w:r>
            <w:r w:rsidR="001A3EEE" w:rsidRPr="00032E2D">
              <w:rPr>
                <w:rFonts w:ascii="Times New Roman" w:hAnsi="Times New Roman"/>
                <w:sz w:val="20"/>
                <w:szCs w:val="20"/>
              </w:rPr>
              <w:t xml:space="preserve"> </w:t>
            </w:r>
            <w:r w:rsidRPr="00032E2D">
              <w:rPr>
                <w:rFonts w:ascii="Times New Roman" w:hAnsi="Times New Roman"/>
                <w:sz w:val="20"/>
                <w:szCs w:val="20"/>
              </w:rPr>
              <w:t>według</w:t>
            </w:r>
            <w:r w:rsidR="001A3EEE" w:rsidRPr="00032E2D">
              <w:rPr>
                <w:rFonts w:ascii="Times New Roman" w:hAnsi="Times New Roman"/>
                <w:sz w:val="20"/>
                <w:szCs w:val="20"/>
              </w:rPr>
              <w:t xml:space="preserve"> </w:t>
            </w:r>
            <w:r w:rsidRPr="00032E2D">
              <w:rPr>
                <w:rFonts w:ascii="Times New Roman" w:hAnsi="Times New Roman"/>
                <w:sz w:val="20"/>
                <w:szCs w:val="20"/>
              </w:rPr>
              <w:t>kryteriów</w:t>
            </w:r>
            <w:r w:rsidR="001A3EEE" w:rsidRPr="00032E2D">
              <w:rPr>
                <w:rFonts w:ascii="Times New Roman" w:hAnsi="Times New Roman"/>
                <w:sz w:val="20"/>
                <w:szCs w:val="20"/>
              </w:rPr>
              <w:t xml:space="preserve"> </w:t>
            </w:r>
            <w:r w:rsidR="00B02C1C" w:rsidRPr="00032E2D">
              <w:rPr>
                <w:rFonts w:ascii="Times New Roman" w:hAnsi="Times New Roman"/>
                <w:bCs/>
                <w:sz w:val="20"/>
                <w:szCs w:val="20"/>
              </w:rPr>
              <w:t>klinicznych</w:t>
            </w:r>
            <w:r w:rsidR="001A3EEE" w:rsidRPr="00032E2D">
              <w:rPr>
                <w:rFonts w:ascii="Times New Roman" w:hAnsi="Times New Roman"/>
                <w:bCs/>
                <w:sz w:val="20"/>
                <w:szCs w:val="20"/>
              </w:rPr>
              <w:t xml:space="preserve"> </w:t>
            </w:r>
            <w:r w:rsidR="00B02C1C" w:rsidRPr="00032E2D">
              <w:rPr>
                <w:rFonts w:ascii="Times New Roman" w:hAnsi="Times New Roman"/>
                <w:bCs/>
                <w:sz w:val="20"/>
                <w:szCs w:val="20"/>
              </w:rPr>
              <w:t>i/lub</w:t>
            </w:r>
            <w:r w:rsidR="001A3EEE" w:rsidRPr="00032E2D">
              <w:rPr>
                <w:rFonts w:ascii="Times New Roman" w:hAnsi="Times New Roman"/>
                <w:bCs/>
                <w:sz w:val="20"/>
                <w:szCs w:val="20"/>
              </w:rPr>
              <w:t xml:space="preserve"> </w:t>
            </w:r>
            <w:r w:rsidR="00B02C1C" w:rsidRPr="00032E2D">
              <w:rPr>
                <w:rFonts w:ascii="Times New Roman" w:hAnsi="Times New Roman"/>
                <w:bCs/>
                <w:sz w:val="20"/>
                <w:szCs w:val="20"/>
              </w:rPr>
              <w:t>hormonalnych</w:t>
            </w:r>
            <w:r w:rsidR="001A3EEE" w:rsidRPr="00032E2D">
              <w:rPr>
                <w:rFonts w:ascii="Times New Roman" w:hAnsi="Times New Roman"/>
                <w:bCs/>
                <w:sz w:val="20"/>
                <w:szCs w:val="20"/>
              </w:rPr>
              <w:t xml:space="preserve"> </w:t>
            </w:r>
            <w:r w:rsidR="00B02C1C" w:rsidRPr="00032E2D">
              <w:rPr>
                <w:rFonts w:ascii="Times New Roman" w:hAnsi="Times New Roman"/>
                <w:bCs/>
                <w:sz w:val="20"/>
                <w:szCs w:val="20"/>
              </w:rPr>
              <w:t>i/lub</w:t>
            </w:r>
            <w:r w:rsidR="001A3EEE" w:rsidRPr="00032E2D">
              <w:rPr>
                <w:rFonts w:ascii="Times New Roman" w:hAnsi="Times New Roman"/>
                <w:bCs/>
                <w:sz w:val="20"/>
                <w:szCs w:val="20"/>
              </w:rPr>
              <w:t xml:space="preserve"> </w:t>
            </w:r>
            <w:r w:rsidRPr="00032E2D">
              <w:rPr>
                <w:rFonts w:ascii="Times New Roman" w:hAnsi="Times New Roman"/>
                <w:sz w:val="20"/>
                <w:szCs w:val="20"/>
              </w:rPr>
              <w:t>RECIST</w:t>
            </w:r>
            <w:r w:rsidR="001A3EEE" w:rsidRPr="00032E2D">
              <w:rPr>
                <w:rFonts w:ascii="Times New Roman" w:hAnsi="Times New Roman"/>
                <w:sz w:val="20"/>
                <w:szCs w:val="20"/>
              </w:rPr>
              <w:t xml:space="preserve"> </w:t>
            </w:r>
            <w:r w:rsidRPr="00032E2D">
              <w:rPr>
                <w:rFonts w:ascii="Times New Roman" w:hAnsi="Times New Roman"/>
                <w:sz w:val="20"/>
                <w:szCs w:val="20"/>
              </w:rPr>
              <w:t>(</w:t>
            </w:r>
            <w:proofErr w:type="spellStart"/>
            <w:r w:rsidRPr="00032E2D">
              <w:rPr>
                <w:rFonts w:ascii="Times New Roman" w:hAnsi="Times New Roman"/>
                <w:sz w:val="20"/>
                <w:szCs w:val="20"/>
              </w:rPr>
              <w:t>Response</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Evaluation</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Criteria</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in</w:t>
            </w:r>
            <w:r w:rsidR="001A3EEE" w:rsidRPr="00032E2D">
              <w:rPr>
                <w:rFonts w:ascii="Times New Roman" w:hAnsi="Times New Roman"/>
                <w:sz w:val="20"/>
                <w:szCs w:val="20"/>
              </w:rPr>
              <w:t xml:space="preserve"> </w:t>
            </w:r>
            <w:r w:rsidRPr="00032E2D">
              <w:rPr>
                <w:rFonts w:ascii="Times New Roman" w:hAnsi="Times New Roman"/>
                <w:sz w:val="20"/>
                <w:szCs w:val="20"/>
              </w:rPr>
              <w:t>Solid</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Tumors</w:t>
            </w:r>
            <w:proofErr w:type="spellEnd"/>
            <w:r w:rsidRPr="00032E2D">
              <w:rPr>
                <w:rFonts w:ascii="Times New Roman" w:hAnsi="Times New Roman"/>
                <w:sz w:val="20"/>
                <w:szCs w:val="20"/>
              </w:rPr>
              <w:t>);</w:t>
            </w:r>
          </w:p>
          <w:p w14:paraId="205267D9" w14:textId="0ED74F3E" w:rsidR="00CB43E2"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lastRenderedPageBreak/>
              <w:t>stan</w:t>
            </w:r>
            <w:r w:rsidR="001A3EEE">
              <w:rPr>
                <w:rFonts w:ascii="Times New Roman" w:hAnsi="Times New Roman"/>
                <w:sz w:val="20"/>
                <w:szCs w:val="20"/>
              </w:rPr>
              <w:t xml:space="preserve"> </w:t>
            </w:r>
            <w:r w:rsidRPr="001A3EEE">
              <w:rPr>
                <w:rFonts w:ascii="Times New Roman" w:hAnsi="Times New Roman"/>
                <w:sz w:val="20"/>
                <w:szCs w:val="20"/>
              </w:rPr>
              <w:t>sprawności</w:t>
            </w:r>
            <w:r w:rsidR="001A3EEE">
              <w:rPr>
                <w:rFonts w:ascii="Times New Roman" w:hAnsi="Times New Roman"/>
                <w:sz w:val="20"/>
                <w:szCs w:val="20"/>
              </w:rPr>
              <w:t xml:space="preserve"> </w:t>
            </w:r>
            <w:r w:rsidRPr="001A3EEE">
              <w:rPr>
                <w:rFonts w:ascii="Times New Roman" w:hAnsi="Times New Roman"/>
                <w:sz w:val="20"/>
                <w:szCs w:val="20"/>
              </w:rPr>
              <w:t>0-2</w:t>
            </w:r>
            <w:r w:rsidR="001A3EEE">
              <w:rPr>
                <w:rFonts w:ascii="Times New Roman" w:hAnsi="Times New Roman"/>
                <w:sz w:val="20"/>
                <w:szCs w:val="20"/>
              </w:rPr>
              <w:t xml:space="preserve"> </w:t>
            </w:r>
            <w:r w:rsidRPr="001A3EEE">
              <w:rPr>
                <w:rFonts w:ascii="Times New Roman" w:hAnsi="Times New Roman"/>
                <w:sz w:val="20"/>
                <w:szCs w:val="20"/>
              </w:rPr>
              <w:t>według</w:t>
            </w:r>
            <w:r w:rsidR="001A3EEE">
              <w:rPr>
                <w:rFonts w:ascii="Times New Roman" w:hAnsi="Times New Roman"/>
                <w:sz w:val="20"/>
                <w:szCs w:val="20"/>
              </w:rPr>
              <w:t xml:space="preserve"> </w:t>
            </w:r>
            <w:r w:rsidRPr="001A3EEE">
              <w:rPr>
                <w:rFonts w:ascii="Times New Roman" w:hAnsi="Times New Roman"/>
                <w:sz w:val="20"/>
                <w:szCs w:val="20"/>
              </w:rPr>
              <w:t>klasyfikacji</w:t>
            </w:r>
            <w:r w:rsidR="001A3EEE">
              <w:rPr>
                <w:rFonts w:ascii="Times New Roman" w:hAnsi="Times New Roman"/>
                <w:sz w:val="20"/>
                <w:szCs w:val="20"/>
              </w:rPr>
              <w:t xml:space="preserve"> </w:t>
            </w:r>
            <w:r w:rsidRPr="001A3EEE">
              <w:rPr>
                <w:rFonts w:ascii="Times New Roman" w:hAnsi="Times New Roman"/>
                <w:sz w:val="20"/>
                <w:szCs w:val="20"/>
              </w:rPr>
              <w:t>ECOG</w:t>
            </w:r>
            <w:r w:rsidR="001A3EEE">
              <w:rPr>
                <w:rFonts w:ascii="Times New Roman" w:hAnsi="Times New Roman"/>
                <w:sz w:val="20"/>
                <w:szCs w:val="20"/>
              </w:rPr>
              <w:t xml:space="preserve"> </w:t>
            </w:r>
            <w:r w:rsidRPr="001A3EEE">
              <w:rPr>
                <w:rFonts w:ascii="Times New Roman" w:hAnsi="Times New Roman"/>
                <w:sz w:val="20"/>
                <w:szCs w:val="20"/>
              </w:rPr>
              <w:t>(</w:t>
            </w:r>
            <w:proofErr w:type="spellStart"/>
            <w:r w:rsidRPr="001A3EEE">
              <w:rPr>
                <w:rFonts w:ascii="Times New Roman" w:hAnsi="Times New Roman"/>
                <w:sz w:val="20"/>
                <w:szCs w:val="20"/>
              </w:rPr>
              <w:t>Eastern</w:t>
            </w:r>
            <w:proofErr w:type="spellEnd"/>
            <w:r w:rsidR="001A3EEE">
              <w:rPr>
                <w:rFonts w:ascii="Times New Roman" w:hAnsi="Times New Roman"/>
                <w:sz w:val="20"/>
                <w:szCs w:val="20"/>
              </w:rPr>
              <w:t xml:space="preserve"> </w:t>
            </w:r>
            <w:proofErr w:type="spellStart"/>
            <w:r w:rsidRPr="001A3EEE">
              <w:rPr>
                <w:rFonts w:ascii="Times New Roman" w:hAnsi="Times New Roman"/>
                <w:sz w:val="20"/>
                <w:szCs w:val="20"/>
              </w:rPr>
              <w:t>Cooperative</w:t>
            </w:r>
            <w:proofErr w:type="spellEnd"/>
            <w:r w:rsidR="001A3EEE">
              <w:rPr>
                <w:rFonts w:ascii="Times New Roman" w:hAnsi="Times New Roman"/>
                <w:sz w:val="20"/>
                <w:szCs w:val="20"/>
              </w:rPr>
              <w:t xml:space="preserve"> </w:t>
            </w:r>
            <w:proofErr w:type="spellStart"/>
            <w:r w:rsidRPr="001A3EEE">
              <w:rPr>
                <w:rFonts w:ascii="Times New Roman" w:hAnsi="Times New Roman"/>
                <w:sz w:val="20"/>
                <w:szCs w:val="20"/>
              </w:rPr>
              <w:t>Oncology</w:t>
            </w:r>
            <w:proofErr w:type="spellEnd"/>
            <w:r w:rsidR="001A3EEE">
              <w:rPr>
                <w:rFonts w:ascii="Times New Roman" w:hAnsi="Times New Roman"/>
                <w:sz w:val="20"/>
                <w:szCs w:val="20"/>
              </w:rPr>
              <w:t xml:space="preserve"> </w:t>
            </w:r>
            <w:proofErr w:type="spellStart"/>
            <w:r w:rsidRPr="001A3EEE">
              <w:rPr>
                <w:rFonts w:ascii="Times New Roman" w:hAnsi="Times New Roman"/>
                <w:sz w:val="20"/>
                <w:szCs w:val="20"/>
              </w:rPr>
              <w:t>Group</w:t>
            </w:r>
            <w:proofErr w:type="spellEnd"/>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WHO;</w:t>
            </w:r>
          </w:p>
          <w:p w14:paraId="27DA7954" w14:textId="58E07AC9" w:rsidR="00CB43E2" w:rsidRPr="001A3EEE" w:rsidRDefault="00987310"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adekwatna</w:t>
            </w:r>
            <w:r w:rsidR="001A3EEE">
              <w:rPr>
                <w:rFonts w:ascii="Times New Roman" w:hAnsi="Times New Roman"/>
                <w:sz w:val="20"/>
                <w:szCs w:val="20"/>
              </w:rPr>
              <w:t xml:space="preserve"> </w:t>
            </w:r>
            <w:r w:rsidRPr="001A3EEE">
              <w:rPr>
                <w:rFonts w:ascii="Times New Roman" w:hAnsi="Times New Roman"/>
                <w:sz w:val="20"/>
                <w:szCs w:val="20"/>
              </w:rPr>
              <w:t>wydolność</w:t>
            </w:r>
            <w:r w:rsidR="001A3EEE">
              <w:rPr>
                <w:rFonts w:ascii="Times New Roman" w:hAnsi="Times New Roman"/>
                <w:sz w:val="20"/>
                <w:szCs w:val="20"/>
              </w:rPr>
              <w:t xml:space="preserve"> </w:t>
            </w:r>
            <w:r w:rsidRPr="001A3EEE">
              <w:rPr>
                <w:rFonts w:ascii="Times New Roman" w:hAnsi="Times New Roman"/>
                <w:sz w:val="20"/>
                <w:szCs w:val="20"/>
              </w:rPr>
              <w:t>narządowa</w:t>
            </w:r>
            <w:r w:rsidR="001A3EEE">
              <w:rPr>
                <w:rFonts w:ascii="Times New Roman" w:hAnsi="Times New Roman"/>
                <w:sz w:val="20"/>
                <w:szCs w:val="20"/>
              </w:rPr>
              <w:t xml:space="preserve"> </w:t>
            </w:r>
            <w:r w:rsidRPr="001A3EEE">
              <w:rPr>
                <w:rFonts w:ascii="Times New Roman" w:hAnsi="Times New Roman"/>
                <w:sz w:val="20"/>
                <w:szCs w:val="20"/>
              </w:rPr>
              <w:t>określona</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podstawie</w:t>
            </w:r>
            <w:r w:rsidR="001A3EEE">
              <w:rPr>
                <w:rFonts w:ascii="Times New Roman" w:hAnsi="Times New Roman"/>
                <w:sz w:val="20"/>
                <w:szCs w:val="20"/>
              </w:rPr>
              <w:t xml:space="preserve"> </w:t>
            </w:r>
            <w:r w:rsidRPr="001A3EEE">
              <w:rPr>
                <w:rFonts w:ascii="Times New Roman" w:hAnsi="Times New Roman"/>
                <w:sz w:val="20"/>
                <w:szCs w:val="20"/>
              </w:rPr>
              <w:t>wyników</w:t>
            </w:r>
            <w:r w:rsidR="001A3EEE">
              <w:rPr>
                <w:rFonts w:ascii="Times New Roman" w:hAnsi="Times New Roman"/>
                <w:sz w:val="20"/>
                <w:szCs w:val="20"/>
              </w:rPr>
              <w:t xml:space="preserve"> </w:t>
            </w:r>
            <w:r w:rsidRPr="001A3EEE">
              <w:rPr>
                <w:rFonts w:ascii="Times New Roman" w:hAnsi="Times New Roman"/>
                <w:sz w:val="20"/>
                <w:szCs w:val="20"/>
              </w:rPr>
              <w:t>badań</w:t>
            </w:r>
            <w:r w:rsidR="001A3EEE">
              <w:rPr>
                <w:rFonts w:ascii="Times New Roman" w:hAnsi="Times New Roman"/>
                <w:sz w:val="20"/>
                <w:szCs w:val="20"/>
              </w:rPr>
              <w:t xml:space="preserve"> </w:t>
            </w:r>
            <w:r w:rsidRPr="001A3EEE">
              <w:rPr>
                <w:rFonts w:ascii="Times New Roman" w:hAnsi="Times New Roman"/>
                <w:sz w:val="20"/>
                <w:szCs w:val="20"/>
              </w:rPr>
              <w:t>laboratoryjnych</w:t>
            </w:r>
            <w:r w:rsidR="001A3EEE">
              <w:rPr>
                <w:rFonts w:ascii="Times New Roman" w:hAnsi="Times New Roman"/>
                <w:sz w:val="20"/>
                <w:szCs w:val="20"/>
              </w:rPr>
              <w:t xml:space="preserve"> </w:t>
            </w:r>
            <w:r w:rsidRPr="001A3EEE">
              <w:rPr>
                <w:rFonts w:ascii="Times New Roman" w:hAnsi="Times New Roman"/>
                <w:sz w:val="20"/>
                <w:szCs w:val="20"/>
              </w:rPr>
              <w:t>krwi</w:t>
            </w:r>
            <w:r w:rsidR="001A3EEE">
              <w:rPr>
                <w:rFonts w:ascii="Times New Roman" w:hAnsi="Times New Roman"/>
                <w:sz w:val="20"/>
                <w:szCs w:val="20"/>
              </w:rPr>
              <w:t xml:space="preserve"> </w:t>
            </w:r>
            <w:r w:rsidRPr="001A3EEE">
              <w:rPr>
                <w:rFonts w:ascii="Times New Roman" w:hAnsi="Times New Roman"/>
                <w:sz w:val="20"/>
                <w:szCs w:val="20"/>
              </w:rPr>
              <w:t>zgodnie</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zapisami</w:t>
            </w:r>
            <w:r w:rsidR="001A3EEE">
              <w:rPr>
                <w:rFonts w:ascii="Times New Roman" w:hAnsi="Times New Roman"/>
                <w:sz w:val="20"/>
                <w:szCs w:val="20"/>
              </w:rPr>
              <w:t xml:space="preserve"> </w:t>
            </w:r>
            <w:r w:rsidRPr="001A3EEE">
              <w:rPr>
                <w:rFonts w:ascii="Times New Roman" w:hAnsi="Times New Roman"/>
                <w:sz w:val="20"/>
                <w:szCs w:val="20"/>
              </w:rPr>
              <w:t>Charakterystyki</w:t>
            </w:r>
            <w:r w:rsidR="001A3EEE">
              <w:rPr>
                <w:rFonts w:ascii="Times New Roman" w:hAnsi="Times New Roman"/>
                <w:sz w:val="20"/>
                <w:szCs w:val="20"/>
              </w:rPr>
              <w:t xml:space="preserve"> </w:t>
            </w:r>
            <w:r w:rsidRPr="001A3EEE">
              <w:rPr>
                <w:rFonts w:ascii="Times New Roman" w:hAnsi="Times New Roman"/>
                <w:sz w:val="20"/>
                <w:szCs w:val="20"/>
              </w:rPr>
              <w:t>Produktu</w:t>
            </w:r>
            <w:r w:rsidR="001A3EEE">
              <w:rPr>
                <w:rFonts w:ascii="Times New Roman" w:hAnsi="Times New Roman"/>
                <w:sz w:val="20"/>
                <w:szCs w:val="20"/>
              </w:rPr>
              <w:t xml:space="preserve"> </w:t>
            </w:r>
            <w:r w:rsidRPr="001A3EEE">
              <w:rPr>
                <w:rFonts w:ascii="Times New Roman" w:hAnsi="Times New Roman"/>
                <w:sz w:val="20"/>
                <w:szCs w:val="20"/>
              </w:rPr>
              <w:t>Leczniczego</w:t>
            </w:r>
            <w:r w:rsidR="001A3EEE">
              <w:rPr>
                <w:rFonts w:ascii="Times New Roman" w:hAnsi="Times New Roman"/>
                <w:sz w:val="20"/>
                <w:szCs w:val="20"/>
              </w:rPr>
              <w:t xml:space="preserve"> </w:t>
            </w:r>
            <w:r w:rsidRPr="001A3EEE">
              <w:rPr>
                <w:rFonts w:ascii="Times New Roman" w:hAnsi="Times New Roman"/>
                <w:sz w:val="20"/>
                <w:szCs w:val="20"/>
              </w:rPr>
              <w:t>(dalej</w:t>
            </w:r>
            <w:r w:rsidR="001A3EEE">
              <w:rPr>
                <w:rFonts w:ascii="Times New Roman" w:hAnsi="Times New Roman"/>
                <w:sz w:val="20"/>
                <w:szCs w:val="20"/>
              </w:rPr>
              <w:t xml:space="preserve"> </w:t>
            </w:r>
            <w:r w:rsidRPr="001A3EEE">
              <w:rPr>
                <w:rFonts w:ascii="Times New Roman" w:hAnsi="Times New Roman"/>
                <w:sz w:val="20"/>
                <w:szCs w:val="20"/>
              </w:rPr>
              <w:t>ChPL)</w:t>
            </w:r>
            <w:r w:rsidR="006E17FC" w:rsidRPr="001A3EEE">
              <w:rPr>
                <w:rFonts w:ascii="Times New Roman" w:hAnsi="Times New Roman"/>
                <w:sz w:val="20"/>
                <w:szCs w:val="20"/>
              </w:rPr>
              <w:t>;</w:t>
            </w:r>
            <w:r w:rsidR="001A3EEE">
              <w:rPr>
                <w:rFonts w:ascii="Times New Roman" w:hAnsi="Times New Roman"/>
                <w:sz w:val="20"/>
                <w:szCs w:val="20"/>
              </w:rPr>
              <w:t xml:space="preserve"> </w:t>
            </w:r>
          </w:p>
          <w:p w14:paraId="77A926AF" w14:textId="48EC1DEE" w:rsidR="00CB43E2"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wykluczenie</w:t>
            </w:r>
            <w:r w:rsidR="001A3EEE">
              <w:rPr>
                <w:rFonts w:ascii="Times New Roman" w:hAnsi="Times New Roman"/>
                <w:sz w:val="20"/>
                <w:szCs w:val="20"/>
              </w:rPr>
              <w:t xml:space="preserve"> </w:t>
            </w:r>
            <w:r w:rsidRPr="001A3EEE">
              <w:rPr>
                <w:rFonts w:ascii="Times New Roman" w:hAnsi="Times New Roman"/>
                <w:sz w:val="20"/>
                <w:szCs w:val="20"/>
              </w:rPr>
              <w:t>wcześniejszego</w:t>
            </w:r>
            <w:r w:rsidR="001A3EEE">
              <w:rPr>
                <w:rFonts w:ascii="Times New Roman" w:hAnsi="Times New Roman"/>
                <w:sz w:val="20"/>
                <w:szCs w:val="20"/>
              </w:rPr>
              <w:t xml:space="preserve"> </w:t>
            </w:r>
            <w:r w:rsidRPr="001A3EEE">
              <w:rPr>
                <w:rFonts w:ascii="Times New Roman" w:hAnsi="Times New Roman"/>
                <w:sz w:val="20"/>
                <w:szCs w:val="20"/>
              </w:rPr>
              <w:t>stosowania</w:t>
            </w:r>
            <w:r w:rsidR="001A3EEE">
              <w:rPr>
                <w:rFonts w:ascii="Times New Roman" w:hAnsi="Times New Roman"/>
                <w:sz w:val="20"/>
                <w:szCs w:val="20"/>
              </w:rPr>
              <w:t xml:space="preserve"> </w:t>
            </w:r>
            <w:r w:rsidRPr="001A3EEE">
              <w:rPr>
                <w:rFonts w:ascii="Times New Roman" w:hAnsi="Times New Roman"/>
                <w:sz w:val="20"/>
                <w:szCs w:val="20"/>
              </w:rPr>
              <w:t>radioterapii</w:t>
            </w:r>
            <w:r w:rsidR="001A3EEE">
              <w:rPr>
                <w:rFonts w:ascii="Times New Roman" w:hAnsi="Times New Roman"/>
                <w:sz w:val="20"/>
                <w:szCs w:val="20"/>
              </w:rPr>
              <w:t xml:space="preserve"> </w:t>
            </w:r>
            <w:r w:rsidRPr="001A3EEE">
              <w:rPr>
                <w:rFonts w:ascii="Times New Roman" w:hAnsi="Times New Roman"/>
                <w:sz w:val="20"/>
                <w:szCs w:val="20"/>
              </w:rPr>
              <w:t>obejmującej</w:t>
            </w:r>
            <w:r w:rsidR="001A3EEE">
              <w:rPr>
                <w:rFonts w:ascii="Times New Roman" w:hAnsi="Times New Roman"/>
                <w:sz w:val="20"/>
                <w:szCs w:val="20"/>
              </w:rPr>
              <w:t xml:space="preserve"> </w:t>
            </w:r>
            <w:r w:rsidRPr="001A3EEE">
              <w:rPr>
                <w:rFonts w:ascii="Times New Roman" w:hAnsi="Times New Roman"/>
                <w:sz w:val="20"/>
                <w:szCs w:val="20"/>
              </w:rPr>
              <w:t>zewnętrzne</w:t>
            </w:r>
            <w:r w:rsidR="001A3EEE">
              <w:rPr>
                <w:rFonts w:ascii="Times New Roman" w:hAnsi="Times New Roman"/>
                <w:sz w:val="20"/>
                <w:szCs w:val="20"/>
              </w:rPr>
              <w:t xml:space="preserve"> </w:t>
            </w:r>
            <w:r w:rsidRPr="001A3EEE">
              <w:rPr>
                <w:rFonts w:ascii="Times New Roman" w:hAnsi="Times New Roman"/>
                <w:sz w:val="20"/>
                <w:szCs w:val="20"/>
              </w:rPr>
              <w:t>napromienianie</w:t>
            </w:r>
            <w:r w:rsidR="001A3EEE">
              <w:rPr>
                <w:rFonts w:ascii="Times New Roman" w:hAnsi="Times New Roman"/>
                <w:sz w:val="20"/>
                <w:szCs w:val="20"/>
              </w:rPr>
              <w:t xml:space="preserve"> </w:t>
            </w:r>
            <w:r w:rsidRPr="001A3EEE">
              <w:rPr>
                <w:rFonts w:ascii="Times New Roman" w:hAnsi="Times New Roman"/>
                <w:sz w:val="20"/>
                <w:szCs w:val="20"/>
              </w:rPr>
              <w:t>wiązką</w:t>
            </w:r>
            <w:r w:rsidR="001A3EEE">
              <w:rPr>
                <w:rFonts w:ascii="Times New Roman" w:hAnsi="Times New Roman"/>
                <w:sz w:val="20"/>
                <w:szCs w:val="20"/>
              </w:rPr>
              <w:t xml:space="preserve"> </w:t>
            </w:r>
            <w:r w:rsidRPr="001A3EEE">
              <w:rPr>
                <w:rFonts w:ascii="Times New Roman" w:hAnsi="Times New Roman"/>
                <w:sz w:val="20"/>
                <w:szCs w:val="20"/>
              </w:rPr>
              <w:t>obejmującą</w:t>
            </w:r>
            <w:r w:rsidR="001A3EEE">
              <w:rPr>
                <w:rFonts w:ascii="Times New Roman" w:hAnsi="Times New Roman"/>
                <w:sz w:val="20"/>
                <w:szCs w:val="20"/>
              </w:rPr>
              <w:t xml:space="preserve"> </w:t>
            </w:r>
            <w:r w:rsidRPr="001A3EEE">
              <w:rPr>
                <w:rFonts w:ascii="Times New Roman" w:hAnsi="Times New Roman"/>
                <w:sz w:val="20"/>
                <w:szCs w:val="20"/>
              </w:rPr>
              <w:t>ponad</w:t>
            </w:r>
            <w:r w:rsidR="001A3EEE">
              <w:rPr>
                <w:rFonts w:ascii="Times New Roman" w:hAnsi="Times New Roman"/>
                <w:sz w:val="20"/>
                <w:szCs w:val="20"/>
              </w:rPr>
              <w:t xml:space="preserve"> </w:t>
            </w:r>
            <w:r w:rsidRPr="001A3EEE">
              <w:rPr>
                <w:rFonts w:ascii="Times New Roman" w:hAnsi="Times New Roman"/>
                <w:sz w:val="20"/>
                <w:szCs w:val="20"/>
              </w:rPr>
              <w:t>25%</w:t>
            </w:r>
            <w:r w:rsidR="001A3EEE">
              <w:rPr>
                <w:rFonts w:ascii="Times New Roman" w:hAnsi="Times New Roman"/>
                <w:sz w:val="20"/>
                <w:szCs w:val="20"/>
              </w:rPr>
              <w:t xml:space="preserve"> </w:t>
            </w:r>
            <w:r w:rsidRPr="001A3EEE">
              <w:rPr>
                <w:rFonts w:ascii="Times New Roman" w:hAnsi="Times New Roman"/>
                <w:sz w:val="20"/>
                <w:szCs w:val="20"/>
              </w:rPr>
              <w:t>szpiku</w:t>
            </w:r>
            <w:r w:rsidR="001A3EEE">
              <w:rPr>
                <w:rFonts w:ascii="Times New Roman" w:hAnsi="Times New Roman"/>
                <w:sz w:val="20"/>
                <w:szCs w:val="20"/>
              </w:rPr>
              <w:t xml:space="preserve"> </w:t>
            </w:r>
            <w:r w:rsidRPr="001A3EEE">
              <w:rPr>
                <w:rFonts w:ascii="Times New Roman" w:hAnsi="Times New Roman"/>
                <w:sz w:val="20"/>
                <w:szCs w:val="20"/>
              </w:rPr>
              <w:t>kostnego;</w:t>
            </w:r>
          </w:p>
          <w:p w14:paraId="5700D8F7" w14:textId="7FBD4FB9" w:rsidR="00971379"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wiek</w:t>
            </w:r>
            <w:r w:rsidR="001A3EEE">
              <w:rPr>
                <w:rFonts w:ascii="Times New Roman" w:hAnsi="Times New Roman"/>
                <w:sz w:val="20"/>
                <w:szCs w:val="20"/>
              </w:rPr>
              <w:t xml:space="preserve"> </w:t>
            </w:r>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18</w:t>
            </w:r>
            <w:r w:rsidR="001A3EEE">
              <w:rPr>
                <w:rFonts w:ascii="Times New Roman" w:hAnsi="Times New Roman"/>
                <w:sz w:val="20"/>
                <w:szCs w:val="20"/>
              </w:rPr>
              <w:t xml:space="preserve"> </w:t>
            </w:r>
            <w:r w:rsidRPr="001A3EEE">
              <w:rPr>
                <w:rFonts w:ascii="Times New Roman" w:hAnsi="Times New Roman"/>
                <w:sz w:val="20"/>
                <w:szCs w:val="20"/>
              </w:rPr>
              <w:t>roku</w:t>
            </w:r>
            <w:r w:rsidR="001A3EEE">
              <w:rPr>
                <w:rFonts w:ascii="Times New Roman" w:hAnsi="Times New Roman"/>
                <w:sz w:val="20"/>
                <w:szCs w:val="20"/>
              </w:rPr>
              <w:t xml:space="preserve"> </w:t>
            </w:r>
            <w:r w:rsidRPr="001A3EEE">
              <w:rPr>
                <w:rFonts w:ascii="Times New Roman" w:hAnsi="Times New Roman"/>
                <w:sz w:val="20"/>
                <w:szCs w:val="20"/>
              </w:rPr>
              <w:t>życia.</w:t>
            </w:r>
          </w:p>
          <w:p w14:paraId="5690586A" w14:textId="5959A7E0" w:rsidR="00971379" w:rsidRPr="001A3EEE" w:rsidRDefault="00971379" w:rsidP="009D5F17">
            <w:p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Kryteria</w:t>
            </w:r>
            <w:r w:rsidR="001A3EEE">
              <w:rPr>
                <w:rFonts w:ascii="Times New Roman" w:hAnsi="Times New Roman"/>
                <w:sz w:val="20"/>
                <w:szCs w:val="20"/>
              </w:rPr>
              <w:t xml:space="preserve"> </w:t>
            </w:r>
            <w:r w:rsidRPr="001A3EEE">
              <w:rPr>
                <w:rFonts w:ascii="Times New Roman" w:hAnsi="Times New Roman"/>
                <w:sz w:val="20"/>
                <w:szCs w:val="20"/>
              </w:rPr>
              <w:t>kwalifikacji</w:t>
            </w:r>
            <w:r w:rsidR="001A3EEE">
              <w:rPr>
                <w:rFonts w:ascii="Times New Roman" w:hAnsi="Times New Roman"/>
                <w:sz w:val="20"/>
                <w:szCs w:val="20"/>
              </w:rPr>
              <w:t xml:space="preserve"> </w:t>
            </w:r>
            <w:r w:rsidRPr="001A3EEE">
              <w:rPr>
                <w:rFonts w:ascii="Times New Roman" w:hAnsi="Times New Roman"/>
                <w:sz w:val="20"/>
                <w:szCs w:val="20"/>
              </w:rPr>
              <w:t>muszą</w:t>
            </w:r>
            <w:r w:rsidR="001A3EEE">
              <w:rPr>
                <w:rFonts w:ascii="Times New Roman" w:hAnsi="Times New Roman"/>
                <w:sz w:val="20"/>
                <w:szCs w:val="20"/>
              </w:rPr>
              <w:t xml:space="preserve"> </w:t>
            </w:r>
            <w:r w:rsidRPr="001A3EEE">
              <w:rPr>
                <w:rFonts w:ascii="Times New Roman" w:hAnsi="Times New Roman"/>
                <w:sz w:val="20"/>
                <w:szCs w:val="20"/>
              </w:rPr>
              <w:t>być</w:t>
            </w:r>
            <w:r w:rsidR="001A3EEE">
              <w:rPr>
                <w:rFonts w:ascii="Times New Roman" w:hAnsi="Times New Roman"/>
                <w:sz w:val="20"/>
                <w:szCs w:val="20"/>
              </w:rPr>
              <w:t xml:space="preserve"> </w:t>
            </w:r>
            <w:r w:rsidRPr="001A3EEE">
              <w:rPr>
                <w:rFonts w:ascii="Times New Roman" w:hAnsi="Times New Roman"/>
                <w:sz w:val="20"/>
                <w:szCs w:val="20"/>
              </w:rPr>
              <w:t>spełnione</w:t>
            </w:r>
            <w:r w:rsidR="001A3EEE">
              <w:rPr>
                <w:rFonts w:ascii="Times New Roman" w:hAnsi="Times New Roman"/>
                <w:sz w:val="20"/>
                <w:szCs w:val="20"/>
              </w:rPr>
              <w:t xml:space="preserve"> </w:t>
            </w:r>
            <w:r w:rsidRPr="001A3EEE">
              <w:rPr>
                <w:rFonts w:ascii="Times New Roman" w:hAnsi="Times New Roman"/>
                <w:sz w:val="20"/>
                <w:szCs w:val="20"/>
              </w:rPr>
              <w:t>łącznie.</w:t>
            </w:r>
          </w:p>
          <w:p w14:paraId="3D995710" w14:textId="77777777" w:rsidR="009D5F17" w:rsidRPr="001A3EEE" w:rsidRDefault="009D5F17" w:rsidP="009D5F17">
            <w:pPr>
              <w:autoSpaceDE w:val="0"/>
              <w:autoSpaceDN w:val="0"/>
              <w:adjustRightInd w:val="0"/>
              <w:spacing w:after="60" w:line="276" w:lineRule="auto"/>
              <w:jc w:val="both"/>
              <w:rPr>
                <w:rFonts w:ascii="Times New Roman" w:hAnsi="Times New Roman"/>
                <w:sz w:val="20"/>
                <w:szCs w:val="20"/>
              </w:rPr>
            </w:pPr>
          </w:p>
          <w:p w14:paraId="689FC8A7" w14:textId="3CAA0E13" w:rsidR="00765ADE" w:rsidRPr="001A3EEE" w:rsidRDefault="00765ADE" w:rsidP="009D5F17">
            <w:p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Ponadto,</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programu</w:t>
            </w:r>
            <w:r w:rsidR="001A3EEE">
              <w:rPr>
                <w:rFonts w:ascii="Times New Roman" w:hAnsi="Times New Roman"/>
                <w:sz w:val="20"/>
                <w:szCs w:val="20"/>
              </w:rPr>
              <w:t xml:space="preserve"> </w:t>
            </w:r>
            <w:r w:rsidRPr="001A3EEE">
              <w:rPr>
                <w:rFonts w:ascii="Times New Roman" w:hAnsi="Times New Roman"/>
                <w:sz w:val="20"/>
                <w:szCs w:val="20"/>
              </w:rPr>
              <w:t>lekowego</w:t>
            </w:r>
            <w:r w:rsidR="001A3EEE">
              <w:rPr>
                <w:rFonts w:ascii="Times New Roman" w:hAnsi="Times New Roman"/>
                <w:sz w:val="20"/>
                <w:szCs w:val="20"/>
              </w:rPr>
              <w:t xml:space="preserve"> </w:t>
            </w:r>
            <w:r w:rsidRPr="001A3EEE">
              <w:rPr>
                <w:rFonts w:ascii="Times New Roman" w:hAnsi="Times New Roman"/>
                <w:sz w:val="20"/>
                <w:szCs w:val="20"/>
              </w:rPr>
              <w:t>kwalifikują</w:t>
            </w:r>
            <w:r w:rsidR="001A3EEE">
              <w:rPr>
                <w:rFonts w:ascii="Times New Roman" w:hAnsi="Times New Roman"/>
                <w:sz w:val="20"/>
                <w:szCs w:val="20"/>
              </w:rPr>
              <w:t xml:space="preserve"> </w:t>
            </w:r>
            <w:r w:rsidRPr="001A3EEE">
              <w:rPr>
                <w:rFonts w:ascii="Times New Roman" w:hAnsi="Times New Roman"/>
                <w:sz w:val="20"/>
                <w:szCs w:val="20"/>
              </w:rPr>
              <w:t>się</w:t>
            </w:r>
            <w:r w:rsidR="001A3EEE">
              <w:rPr>
                <w:rFonts w:ascii="Times New Roman" w:hAnsi="Times New Roman"/>
                <w:sz w:val="20"/>
                <w:szCs w:val="20"/>
              </w:rPr>
              <w:t xml:space="preserve"> </w:t>
            </w:r>
            <w:r w:rsidRPr="001A3EEE">
              <w:rPr>
                <w:rFonts w:ascii="Times New Roman" w:hAnsi="Times New Roman"/>
                <w:sz w:val="20"/>
                <w:szCs w:val="20"/>
              </w:rPr>
              <w:t>pacjenci,</w:t>
            </w:r>
            <w:r w:rsidR="001A3EEE">
              <w:rPr>
                <w:rFonts w:ascii="Times New Roman" w:hAnsi="Times New Roman"/>
                <w:sz w:val="20"/>
                <w:szCs w:val="20"/>
              </w:rPr>
              <w:t xml:space="preserve"> </w:t>
            </w:r>
            <w:r w:rsidRPr="001A3EEE">
              <w:rPr>
                <w:rFonts w:ascii="Times New Roman" w:hAnsi="Times New Roman"/>
                <w:sz w:val="20"/>
                <w:szCs w:val="20"/>
              </w:rPr>
              <w:t>którzy</w:t>
            </w:r>
            <w:r w:rsidR="001A3EEE">
              <w:rPr>
                <w:rFonts w:ascii="Times New Roman" w:hAnsi="Times New Roman"/>
                <w:sz w:val="20"/>
                <w:szCs w:val="20"/>
              </w:rPr>
              <w:t xml:space="preserve"> </w:t>
            </w:r>
            <w:r w:rsidRPr="001A3EEE">
              <w:rPr>
                <w:rFonts w:ascii="Times New Roman" w:hAnsi="Times New Roman"/>
                <w:sz w:val="20"/>
                <w:szCs w:val="20"/>
              </w:rPr>
              <w:t>rozpoczęli</w:t>
            </w:r>
            <w:r w:rsidR="001A3EEE">
              <w:rPr>
                <w:rFonts w:ascii="Times New Roman" w:hAnsi="Times New Roman"/>
                <w:sz w:val="20"/>
                <w:szCs w:val="20"/>
              </w:rPr>
              <w:t xml:space="preserve"> </w:t>
            </w:r>
            <w:r w:rsidRPr="001A3EEE">
              <w:rPr>
                <w:rFonts w:ascii="Times New Roman" w:hAnsi="Times New Roman"/>
                <w:sz w:val="20"/>
                <w:szCs w:val="20"/>
              </w:rPr>
              <w:t>leczenie</w:t>
            </w:r>
            <w:r w:rsidR="001A3EEE">
              <w:rPr>
                <w:rFonts w:ascii="Times New Roman" w:hAnsi="Times New Roman"/>
                <w:sz w:val="20"/>
                <w:szCs w:val="20"/>
              </w:rPr>
              <w:t xml:space="preserve"> </w:t>
            </w:r>
            <w:r w:rsidRPr="001A3EEE">
              <w:rPr>
                <w:rFonts w:ascii="Times New Roman" w:hAnsi="Times New Roman"/>
                <w:sz w:val="20"/>
                <w:szCs w:val="20"/>
              </w:rPr>
              <w:t>177Lu-DOTATATE</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ramach</w:t>
            </w:r>
            <w:r w:rsidR="001A3EEE">
              <w:rPr>
                <w:rFonts w:ascii="Times New Roman" w:hAnsi="Times New Roman"/>
                <w:sz w:val="20"/>
                <w:szCs w:val="20"/>
              </w:rPr>
              <w:t xml:space="preserve"> </w:t>
            </w:r>
            <w:r w:rsidRPr="001A3EEE">
              <w:rPr>
                <w:rFonts w:ascii="Times New Roman" w:hAnsi="Times New Roman"/>
                <w:sz w:val="20"/>
                <w:szCs w:val="20"/>
              </w:rPr>
              <w:t>innego</w:t>
            </w:r>
            <w:r w:rsidR="001A3EEE">
              <w:rPr>
                <w:rFonts w:ascii="Times New Roman" w:hAnsi="Times New Roman"/>
                <w:sz w:val="20"/>
                <w:szCs w:val="20"/>
              </w:rPr>
              <w:t xml:space="preserve"> </w:t>
            </w:r>
            <w:r w:rsidRPr="001A3EEE">
              <w:rPr>
                <w:rFonts w:ascii="Times New Roman" w:hAnsi="Times New Roman"/>
                <w:sz w:val="20"/>
                <w:szCs w:val="20"/>
              </w:rPr>
              <w:t>sposobu</w:t>
            </w:r>
            <w:r w:rsidR="001A3EEE">
              <w:rPr>
                <w:rFonts w:ascii="Times New Roman" w:hAnsi="Times New Roman"/>
                <w:sz w:val="20"/>
                <w:szCs w:val="20"/>
              </w:rPr>
              <w:t xml:space="preserve"> </w:t>
            </w:r>
            <w:r w:rsidRPr="001A3EEE">
              <w:rPr>
                <w:rFonts w:ascii="Times New Roman" w:hAnsi="Times New Roman"/>
                <w:sz w:val="20"/>
                <w:szCs w:val="20"/>
              </w:rPr>
              <w:t>finansowania,</w:t>
            </w:r>
            <w:r w:rsidR="001A3EEE">
              <w:rPr>
                <w:rFonts w:ascii="Times New Roman" w:hAnsi="Times New Roman"/>
                <w:sz w:val="20"/>
                <w:szCs w:val="20"/>
              </w:rPr>
              <w:t xml:space="preserve"> </w:t>
            </w:r>
            <w:r w:rsidRPr="001A3EEE">
              <w:rPr>
                <w:rFonts w:ascii="Times New Roman" w:hAnsi="Times New Roman"/>
                <w:sz w:val="20"/>
                <w:szCs w:val="20"/>
              </w:rPr>
              <w:t>pod</w:t>
            </w:r>
            <w:r w:rsidR="001A3EEE">
              <w:rPr>
                <w:rFonts w:ascii="Times New Roman" w:hAnsi="Times New Roman"/>
                <w:sz w:val="20"/>
                <w:szCs w:val="20"/>
              </w:rPr>
              <w:t xml:space="preserve"> </w:t>
            </w:r>
            <w:r w:rsidRPr="001A3EEE">
              <w:rPr>
                <w:rFonts w:ascii="Times New Roman" w:hAnsi="Times New Roman"/>
                <w:sz w:val="20"/>
                <w:szCs w:val="20"/>
              </w:rPr>
              <w:t>warunkiem,</w:t>
            </w:r>
            <w:r w:rsidR="001A3EEE">
              <w:rPr>
                <w:rFonts w:ascii="Times New Roman" w:hAnsi="Times New Roman"/>
                <w:sz w:val="20"/>
                <w:szCs w:val="20"/>
              </w:rPr>
              <w:t xml:space="preserve"> </w:t>
            </w:r>
            <w:r w:rsidRPr="001A3EEE">
              <w:rPr>
                <w:rFonts w:ascii="Times New Roman" w:hAnsi="Times New Roman"/>
                <w:sz w:val="20"/>
                <w:szCs w:val="20"/>
              </w:rPr>
              <w:t>że</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chwili</w:t>
            </w:r>
            <w:r w:rsidR="001A3EEE">
              <w:rPr>
                <w:rFonts w:ascii="Times New Roman" w:hAnsi="Times New Roman"/>
                <w:sz w:val="20"/>
                <w:szCs w:val="20"/>
              </w:rPr>
              <w:t xml:space="preserve"> </w:t>
            </w:r>
            <w:r w:rsidRPr="001A3EEE">
              <w:rPr>
                <w:rFonts w:ascii="Times New Roman" w:hAnsi="Times New Roman"/>
                <w:sz w:val="20"/>
                <w:szCs w:val="20"/>
              </w:rPr>
              <w:t>rozpoczęcia</w:t>
            </w:r>
            <w:r w:rsidR="001A3EEE">
              <w:rPr>
                <w:rFonts w:ascii="Times New Roman" w:hAnsi="Times New Roman"/>
                <w:sz w:val="20"/>
                <w:szCs w:val="20"/>
              </w:rPr>
              <w:t xml:space="preserve"> </w:t>
            </w:r>
            <w:r w:rsidRPr="001A3EEE">
              <w:rPr>
                <w:rFonts w:ascii="Times New Roman" w:hAnsi="Times New Roman"/>
                <w:sz w:val="20"/>
                <w:szCs w:val="20"/>
              </w:rPr>
              <w:t>leczenia</w:t>
            </w:r>
            <w:r w:rsidR="001A3EEE">
              <w:rPr>
                <w:rFonts w:ascii="Times New Roman" w:hAnsi="Times New Roman"/>
                <w:sz w:val="20"/>
                <w:szCs w:val="20"/>
              </w:rPr>
              <w:t xml:space="preserve"> </w:t>
            </w:r>
            <w:r w:rsidRPr="001A3EEE">
              <w:rPr>
                <w:rFonts w:ascii="Times New Roman" w:hAnsi="Times New Roman"/>
                <w:sz w:val="20"/>
                <w:szCs w:val="20"/>
              </w:rPr>
              <w:t>spełniali</w:t>
            </w:r>
            <w:r w:rsidR="001A3EEE">
              <w:rPr>
                <w:rFonts w:ascii="Times New Roman" w:hAnsi="Times New Roman"/>
                <w:sz w:val="20"/>
                <w:szCs w:val="20"/>
              </w:rPr>
              <w:t xml:space="preserve"> </w:t>
            </w:r>
            <w:r w:rsidRPr="001A3EEE">
              <w:rPr>
                <w:rFonts w:ascii="Times New Roman" w:hAnsi="Times New Roman"/>
                <w:sz w:val="20"/>
                <w:szCs w:val="20"/>
              </w:rPr>
              <w:t>kryteria</w:t>
            </w:r>
            <w:r w:rsidR="001A3EEE">
              <w:rPr>
                <w:rFonts w:ascii="Times New Roman" w:hAnsi="Times New Roman"/>
                <w:sz w:val="20"/>
                <w:szCs w:val="20"/>
              </w:rPr>
              <w:t xml:space="preserve"> </w:t>
            </w:r>
            <w:r w:rsidRPr="001A3EEE">
              <w:rPr>
                <w:rFonts w:ascii="Times New Roman" w:hAnsi="Times New Roman"/>
                <w:sz w:val="20"/>
                <w:szCs w:val="20"/>
              </w:rPr>
              <w:t>kwalifikacji</w:t>
            </w:r>
            <w:r w:rsidR="001A3EEE">
              <w:rPr>
                <w:rFonts w:ascii="Times New Roman" w:hAnsi="Times New Roman"/>
                <w:sz w:val="20"/>
                <w:szCs w:val="20"/>
              </w:rPr>
              <w:t xml:space="preserve"> </w:t>
            </w:r>
            <w:r w:rsidRPr="001A3EEE">
              <w:rPr>
                <w:rFonts w:ascii="Times New Roman" w:hAnsi="Times New Roman"/>
                <w:sz w:val="20"/>
                <w:szCs w:val="20"/>
              </w:rPr>
              <w:t>oraz</w:t>
            </w:r>
            <w:r w:rsidR="001A3EEE">
              <w:rPr>
                <w:rFonts w:ascii="Times New Roman" w:hAnsi="Times New Roman"/>
                <w:sz w:val="20"/>
                <w:szCs w:val="20"/>
              </w:rPr>
              <w:t xml:space="preserve"> </w:t>
            </w:r>
            <w:r w:rsidRPr="001A3EEE">
              <w:rPr>
                <w:rFonts w:ascii="Times New Roman" w:hAnsi="Times New Roman"/>
                <w:sz w:val="20"/>
                <w:szCs w:val="20"/>
              </w:rPr>
              <w:t>jednocześnie</w:t>
            </w:r>
            <w:r w:rsidR="001A3EEE">
              <w:rPr>
                <w:rFonts w:ascii="Times New Roman" w:hAnsi="Times New Roman"/>
                <w:sz w:val="20"/>
                <w:szCs w:val="20"/>
              </w:rPr>
              <w:t xml:space="preserve"> </w:t>
            </w:r>
            <w:r w:rsidRPr="001A3EEE">
              <w:rPr>
                <w:rFonts w:ascii="Times New Roman" w:hAnsi="Times New Roman"/>
                <w:sz w:val="20"/>
                <w:szCs w:val="20"/>
              </w:rPr>
              <w:t>nie</w:t>
            </w:r>
            <w:r w:rsidR="001A3EEE">
              <w:rPr>
                <w:rFonts w:ascii="Times New Roman" w:hAnsi="Times New Roman"/>
                <w:sz w:val="20"/>
                <w:szCs w:val="20"/>
              </w:rPr>
              <w:t xml:space="preserve"> </w:t>
            </w:r>
            <w:r w:rsidRPr="001A3EEE">
              <w:rPr>
                <w:rFonts w:ascii="Times New Roman" w:hAnsi="Times New Roman"/>
                <w:sz w:val="20"/>
                <w:szCs w:val="20"/>
              </w:rPr>
              <w:t>spełniali</w:t>
            </w:r>
            <w:r w:rsidR="001A3EEE">
              <w:rPr>
                <w:rFonts w:ascii="Times New Roman" w:hAnsi="Times New Roman"/>
                <w:sz w:val="20"/>
                <w:szCs w:val="20"/>
              </w:rPr>
              <w:t xml:space="preserve"> </w:t>
            </w:r>
            <w:r w:rsidRPr="001A3EEE">
              <w:rPr>
                <w:rFonts w:ascii="Times New Roman" w:hAnsi="Times New Roman"/>
                <w:sz w:val="20"/>
                <w:szCs w:val="20"/>
              </w:rPr>
              <w:t>kryteriów</w:t>
            </w:r>
            <w:r w:rsidR="001A3EEE">
              <w:rPr>
                <w:rFonts w:ascii="Times New Roman" w:hAnsi="Times New Roman"/>
                <w:sz w:val="20"/>
                <w:szCs w:val="20"/>
              </w:rPr>
              <w:t xml:space="preserve"> </w:t>
            </w:r>
            <w:r w:rsidRPr="001A3EEE">
              <w:rPr>
                <w:rFonts w:ascii="Times New Roman" w:hAnsi="Times New Roman"/>
                <w:sz w:val="20"/>
                <w:szCs w:val="20"/>
              </w:rPr>
              <w:t>uniemożliwiających</w:t>
            </w:r>
            <w:r w:rsidR="001A3EEE">
              <w:rPr>
                <w:rFonts w:ascii="Times New Roman" w:hAnsi="Times New Roman"/>
                <w:sz w:val="20"/>
                <w:szCs w:val="20"/>
              </w:rPr>
              <w:t xml:space="preserve"> </w:t>
            </w:r>
            <w:r w:rsidRPr="001A3EEE">
              <w:rPr>
                <w:rFonts w:ascii="Times New Roman" w:hAnsi="Times New Roman"/>
                <w:sz w:val="20"/>
                <w:szCs w:val="20"/>
              </w:rPr>
              <w:t>włącznie</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programu.</w:t>
            </w:r>
          </w:p>
          <w:p w14:paraId="7A9CCECB" w14:textId="77777777" w:rsidR="00971379" w:rsidRPr="001A3EEE" w:rsidRDefault="00971379" w:rsidP="009D5F17">
            <w:pPr>
              <w:autoSpaceDE w:val="0"/>
              <w:autoSpaceDN w:val="0"/>
              <w:adjustRightInd w:val="0"/>
              <w:spacing w:after="60" w:line="276" w:lineRule="auto"/>
              <w:ind w:left="360"/>
              <w:jc w:val="both"/>
              <w:rPr>
                <w:rFonts w:ascii="Times New Roman" w:hAnsi="Times New Roman"/>
                <w:sz w:val="20"/>
                <w:szCs w:val="20"/>
              </w:rPr>
            </w:pPr>
          </w:p>
          <w:p w14:paraId="6CB63E59" w14:textId="0F2A134C" w:rsidR="00971379" w:rsidRPr="001A3EEE" w:rsidRDefault="00971379" w:rsidP="009D5F17">
            <w:pPr>
              <w:pStyle w:val="Akapitzlist"/>
              <w:numPr>
                <w:ilvl w:val="0"/>
                <w:numId w:val="29"/>
              </w:numPr>
              <w:autoSpaceDE w:val="0"/>
              <w:autoSpaceDN w:val="0"/>
              <w:adjustRightInd w:val="0"/>
              <w:spacing w:before="0" w:after="60" w:line="276" w:lineRule="auto"/>
              <w:contextualSpacing w:val="0"/>
              <w:rPr>
                <w:rFonts w:ascii="Times New Roman" w:hAnsi="Times New Roman"/>
                <w:b/>
                <w:bCs/>
                <w:sz w:val="20"/>
                <w:szCs w:val="20"/>
              </w:rPr>
            </w:pPr>
            <w:r w:rsidRPr="001A3EEE">
              <w:rPr>
                <w:rFonts w:ascii="Times New Roman" w:hAnsi="Times New Roman"/>
                <w:b/>
                <w:bCs/>
                <w:sz w:val="20"/>
                <w:szCs w:val="20"/>
              </w:rPr>
              <w:t>Określenie</w:t>
            </w:r>
            <w:r w:rsidR="001A3EEE">
              <w:rPr>
                <w:rFonts w:ascii="Times New Roman" w:hAnsi="Times New Roman"/>
                <w:b/>
                <w:bCs/>
                <w:sz w:val="20"/>
                <w:szCs w:val="20"/>
              </w:rPr>
              <w:t xml:space="preserve"> </w:t>
            </w:r>
            <w:r w:rsidRPr="001A3EEE">
              <w:rPr>
                <w:rFonts w:ascii="Times New Roman" w:hAnsi="Times New Roman"/>
                <w:b/>
                <w:bCs/>
                <w:sz w:val="20"/>
                <w:szCs w:val="20"/>
              </w:rPr>
              <w:t>czasu</w:t>
            </w:r>
            <w:r w:rsidR="001A3EEE">
              <w:rPr>
                <w:rFonts w:ascii="Times New Roman" w:hAnsi="Times New Roman"/>
                <w:b/>
                <w:bCs/>
                <w:sz w:val="20"/>
                <w:szCs w:val="20"/>
              </w:rPr>
              <w:t xml:space="preserve"> </w:t>
            </w:r>
            <w:r w:rsidRPr="001A3EEE">
              <w:rPr>
                <w:rFonts w:ascii="Times New Roman" w:hAnsi="Times New Roman"/>
                <w:b/>
                <w:bCs/>
                <w:sz w:val="20"/>
                <w:szCs w:val="20"/>
              </w:rPr>
              <w:t>leczenia</w:t>
            </w:r>
            <w:r w:rsidR="001A3EEE">
              <w:rPr>
                <w:rFonts w:ascii="Times New Roman" w:hAnsi="Times New Roman"/>
                <w:b/>
                <w:bCs/>
                <w:sz w:val="20"/>
                <w:szCs w:val="20"/>
              </w:rPr>
              <w:t xml:space="preserve"> </w:t>
            </w:r>
            <w:r w:rsidRPr="001A3EEE">
              <w:rPr>
                <w:rFonts w:ascii="Times New Roman" w:hAnsi="Times New Roman"/>
                <w:b/>
                <w:bCs/>
                <w:sz w:val="20"/>
                <w:szCs w:val="20"/>
              </w:rPr>
              <w:t>w</w:t>
            </w:r>
            <w:r w:rsidR="001A3EEE">
              <w:rPr>
                <w:rFonts w:ascii="Times New Roman" w:hAnsi="Times New Roman"/>
                <w:b/>
                <w:bCs/>
                <w:sz w:val="20"/>
                <w:szCs w:val="20"/>
              </w:rPr>
              <w:t xml:space="preserve"> </w:t>
            </w:r>
            <w:r w:rsidRPr="001A3EEE">
              <w:rPr>
                <w:rFonts w:ascii="Times New Roman" w:hAnsi="Times New Roman"/>
                <w:b/>
                <w:bCs/>
                <w:sz w:val="20"/>
                <w:szCs w:val="20"/>
              </w:rPr>
              <w:t>programie</w:t>
            </w:r>
          </w:p>
          <w:p w14:paraId="3A63BB3B" w14:textId="50390709" w:rsidR="00262BD7" w:rsidRPr="001A3EEE" w:rsidRDefault="00971379" w:rsidP="009D5F17">
            <w:p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Cykl</w:t>
            </w:r>
            <w:r w:rsidR="001A3EEE">
              <w:rPr>
                <w:rFonts w:ascii="Times New Roman" w:hAnsi="Times New Roman"/>
                <w:sz w:val="20"/>
                <w:szCs w:val="20"/>
              </w:rPr>
              <w:t xml:space="preserve"> </w:t>
            </w:r>
            <w:r w:rsidRPr="001A3EEE">
              <w:rPr>
                <w:rFonts w:ascii="Times New Roman" w:hAnsi="Times New Roman"/>
                <w:sz w:val="20"/>
                <w:szCs w:val="20"/>
              </w:rPr>
              <w:t>leczenia</w:t>
            </w:r>
            <w:r w:rsidR="001A3EEE">
              <w:rPr>
                <w:rFonts w:ascii="Times New Roman" w:hAnsi="Times New Roman"/>
                <w:sz w:val="20"/>
                <w:szCs w:val="20"/>
              </w:rPr>
              <w:t xml:space="preserve"> </w:t>
            </w:r>
            <w:r w:rsidRPr="001A3EEE">
              <w:rPr>
                <w:rFonts w:ascii="Times New Roman" w:hAnsi="Times New Roman"/>
                <w:sz w:val="20"/>
                <w:szCs w:val="20"/>
              </w:rPr>
              <w:t>177Lu-DOTATATE</w:t>
            </w:r>
            <w:r w:rsidR="001A3EEE">
              <w:rPr>
                <w:rFonts w:ascii="Times New Roman" w:hAnsi="Times New Roman"/>
                <w:sz w:val="20"/>
                <w:szCs w:val="20"/>
              </w:rPr>
              <w:t xml:space="preserve"> </w:t>
            </w:r>
            <w:r w:rsidRPr="001A3EEE">
              <w:rPr>
                <w:rFonts w:ascii="Times New Roman" w:hAnsi="Times New Roman"/>
                <w:sz w:val="20"/>
                <w:szCs w:val="20"/>
              </w:rPr>
              <w:t>obejmuje</w:t>
            </w:r>
            <w:r w:rsidR="001A3EEE">
              <w:rPr>
                <w:rFonts w:ascii="Times New Roman" w:hAnsi="Times New Roman"/>
                <w:sz w:val="20"/>
                <w:szCs w:val="20"/>
              </w:rPr>
              <w:t xml:space="preserve"> </w:t>
            </w:r>
            <w:r w:rsidRPr="001A3EEE">
              <w:rPr>
                <w:rFonts w:ascii="Times New Roman" w:hAnsi="Times New Roman"/>
                <w:sz w:val="20"/>
                <w:szCs w:val="20"/>
              </w:rPr>
              <w:t>nie</w:t>
            </w:r>
            <w:r w:rsidR="001A3EEE">
              <w:rPr>
                <w:rFonts w:ascii="Times New Roman" w:hAnsi="Times New Roman"/>
                <w:sz w:val="20"/>
                <w:szCs w:val="20"/>
              </w:rPr>
              <w:t xml:space="preserve"> </w:t>
            </w:r>
            <w:r w:rsidRPr="001A3EEE">
              <w:rPr>
                <w:rFonts w:ascii="Times New Roman" w:hAnsi="Times New Roman"/>
                <w:sz w:val="20"/>
                <w:szCs w:val="20"/>
              </w:rPr>
              <w:t>więcej</w:t>
            </w:r>
            <w:r w:rsidR="001A3EEE">
              <w:rPr>
                <w:rFonts w:ascii="Times New Roman" w:hAnsi="Times New Roman"/>
                <w:sz w:val="20"/>
                <w:szCs w:val="20"/>
              </w:rPr>
              <w:t xml:space="preserve"> </w:t>
            </w:r>
            <w:r w:rsidRPr="001A3EEE">
              <w:rPr>
                <w:rFonts w:ascii="Times New Roman" w:hAnsi="Times New Roman"/>
                <w:sz w:val="20"/>
                <w:szCs w:val="20"/>
              </w:rPr>
              <w:t>niż</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infuzje.</w:t>
            </w:r>
          </w:p>
          <w:p w14:paraId="519A7A14" w14:textId="7D6B4721" w:rsidR="00262BD7" w:rsidRPr="001A3EEE" w:rsidRDefault="00262BD7" w:rsidP="009D5F17">
            <w:p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Terapia</w:t>
            </w:r>
            <w:r w:rsidR="001A3EEE">
              <w:rPr>
                <w:rFonts w:ascii="Times New Roman" w:hAnsi="Times New Roman"/>
                <w:sz w:val="20"/>
                <w:szCs w:val="20"/>
              </w:rPr>
              <w:t xml:space="preserve"> </w:t>
            </w:r>
            <w:r w:rsidRPr="001A3EEE">
              <w:rPr>
                <w:rFonts w:ascii="Times New Roman" w:hAnsi="Times New Roman"/>
                <w:sz w:val="20"/>
                <w:szCs w:val="20"/>
              </w:rPr>
              <w:t>może</w:t>
            </w:r>
            <w:r w:rsidR="001A3EEE">
              <w:rPr>
                <w:rFonts w:ascii="Times New Roman" w:hAnsi="Times New Roman"/>
                <w:sz w:val="20"/>
                <w:szCs w:val="20"/>
              </w:rPr>
              <w:t xml:space="preserve"> </w:t>
            </w:r>
            <w:r w:rsidRPr="001A3EEE">
              <w:rPr>
                <w:rFonts w:ascii="Times New Roman" w:hAnsi="Times New Roman"/>
                <w:sz w:val="20"/>
                <w:szCs w:val="20"/>
              </w:rPr>
              <w:t>zostać</w:t>
            </w:r>
            <w:r w:rsidR="001A3EEE">
              <w:rPr>
                <w:rFonts w:ascii="Times New Roman" w:hAnsi="Times New Roman"/>
                <w:sz w:val="20"/>
                <w:szCs w:val="20"/>
              </w:rPr>
              <w:t xml:space="preserve"> </w:t>
            </w:r>
            <w:r w:rsidRPr="001A3EEE">
              <w:rPr>
                <w:rFonts w:ascii="Times New Roman" w:hAnsi="Times New Roman"/>
                <w:sz w:val="20"/>
                <w:szCs w:val="20"/>
              </w:rPr>
              <w:t>przerwana</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przypadku</w:t>
            </w:r>
            <w:r w:rsidR="001A3EEE">
              <w:rPr>
                <w:rFonts w:ascii="Times New Roman" w:hAnsi="Times New Roman"/>
                <w:sz w:val="20"/>
                <w:szCs w:val="20"/>
              </w:rPr>
              <w:t xml:space="preserve"> </w:t>
            </w:r>
            <w:r w:rsidRPr="001A3EEE">
              <w:rPr>
                <w:rFonts w:ascii="Times New Roman" w:hAnsi="Times New Roman"/>
                <w:sz w:val="20"/>
                <w:szCs w:val="20"/>
              </w:rPr>
              <w:t>wystąpienia</w:t>
            </w:r>
            <w:r w:rsidR="001A3EEE">
              <w:rPr>
                <w:rFonts w:ascii="Times New Roman" w:hAnsi="Times New Roman"/>
                <w:sz w:val="20"/>
                <w:szCs w:val="20"/>
              </w:rPr>
              <w:t xml:space="preserve"> </w:t>
            </w:r>
            <w:r w:rsidRPr="001A3EEE">
              <w:rPr>
                <w:rFonts w:ascii="Times New Roman" w:hAnsi="Times New Roman"/>
                <w:sz w:val="20"/>
                <w:szCs w:val="20"/>
              </w:rPr>
              <w:t>poniższych</w:t>
            </w:r>
            <w:r w:rsidR="001A3EEE">
              <w:rPr>
                <w:rFonts w:ascii="Times New Roman" w:hAnsi="Times New Roman"/>
                <w:sz w:val="20"/>
                <w:szCs w:val="20"/>
              </w:rPr>
              <w:t xml:space="preserve"> </w:t>
            </w:r>
            <w:r w:rsidRPr="001A3EEE">
              <w:rPr>
                <w:rFonts w:ascii="Times New Roman" w:hAnsi="Times New Roman"/>
                <w:sz w:val="20"/>
                <w:szCs w:val="20"/>
              </w:rPr>
              <w:t>kryteriów:</w:t>
            </w:r>
          </w:p>
          <w:p w14:paraId="642D37F2" w14:textId="2EDFA794" w:rsidR="00262BD7" w:rsidRPr="001A3EEE" w:rsidRDefault="00262BD7"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trwałe</w:t>
            </w:r>
            <w:r w:rsidR="001A3EEE">
              <w:rPr>
                <w:rFonts w:ascii="Times New Roman" w:hAnsi="Times New Roman"/>
                <w:sz w:val="20"/>
                <w:szCs w:val="20"/>
              </w:rPr>
              <w:t xml:space="preserve"> </w:t>
            </w:r>
            <w:r w:rsidRPr="001A3EEE">
              <w:rPr>
                <w:rFonts w:ascii="Times New Roman" w:hAnsi="Times New Roman"/>
                <w:sz w:val="20"/>
                <w:szCs w:val="20"/>
              </w:rPr>
              <w:t>(nie</w:t>
            </w:r>
            <w:r w:rsidR="001A3EEE">
              <w:rPr>
                <w:rFonts w:ascii="Times New Roman" w:hAnsi="Times New Roman"/>
                <w:sz w:val="20"/>
                <w:szCs w:val="20"/>
              </w:rPr>
              <w:t xml:space="preserve"> </w:t>
            </w:r>
            <w:r w:rsidRPr="001A3EEE">
              <w:rPr>
                <w:rFonts w:ascii="Times New Roman" w:hAnsi="Times New Roman"/>
                <w:sz w:val="20"/>
                <w:szCs w:val="20"/>
              </w:rPr>
              <w:t>ustępujące</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16</w:t>
            </w:r>
            <w:r w:rsidR="001A3EEE">
              <w:rPr>
                <w:rFonts w:ascii="Times New Roman" w:hAnsi="Times New Roman"/>
                <w:sz w:val="20"/>
                <w:szCs w:val="20"/>
              </w:rPr>
              <w:t xml:space="preserve"> </w:t>
            </w:r>
            <w:r w:rsidRPr="001A3EEE">
              <w:rPr>
                <w:rFonts w:ascii="Times New Roman" w:hAnsi="Times New Roman"/>
                <w:sz w:val="20"/>
                <w:szCs w:val="20"/>
              </w:rPr>
              <w:t>tygodniach</w:t>
            </w:r>
            <w:r w:rsidR="001A3EEE">
              <w:rPr>
                <w:rFonts w:ascii="Times New Roman" w:hAnsi="Times New Roman"/>
                <w:sz w:val="20"/>
                <w:szCs w:val="20"/>
              </w:rPr>
              <w:t xml:space="preserve"> </w:t>
            </w:r>
            <w:r w:rsidRPr="001A3EEE">
              <w:rPr>
                <w:rFonts w:ascii="Times New Roman" w:hAnsi="Times New Roman"/>
                <w:sz w:val="20"/>
                <w:szCs w:val="20"/>
              </w:rPr>
              <w:t>od</w:t>
            </w:r>
            <w:r w:rsidR="001A3EEE">
              <w:rPr>
                <w:rFonts w:ascii="Times New Roman" w:hAnsi="Times New Roman"/>
                <w:sz w:val="20"/>
                <w:szCs w:val="20"/>
              </w:rPr>
              <w:t xml:space="preserve"> </w:t>
            </w:r>
            <w:r w:rsidRPr="001A3EEE">
              <w:rPr>
                <w:rFonts w:ascii="Times New Roman" w:hAnsi="Times New Roman"/>
                <w:sz w:val="20"/>
                <w:szCs w:val="20"/>
              </w:rPr>
              <w:t>podania</w:t>
            </w:r>
            <w:r w:rsidR="001A3EEE">
              <w:rPr>
                <w:rFonts w:ascii="Times New Roman" w:hAnsi="Times New Roman"/>
                <w:sz w:val="20"/>
                <w:szCs w:val="20"/>
              </w:rPr>
              <w:t xml:space="preserve"> </w:t>
            </w:r>
            <w:r w:rsidRPr="001A3EEE">
              <w:rPr>
                <w:rFonts w:ascii="Times New Roman" w:hAnsi="Times New Roman"/>
                <w:sz w:val="20"/>
                <w:szCs w:val="20"/>
              </w:rPr>
              <w:t>ostatniej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nawracające</w:t>
            </w:r>
            <w:r w:rsidR="001A3EEE">
              <w:rPr>
                <w:rFonts w:ascii="Times New Roman" w:hAnsi="Times New Roman"/>
                <w:sz w:val="20"/>
                <w:szCs w:val="20"/>
              </w:rPr>
              <w:t xml:space="preserve"> </w:t>
            </w:r>
            <w:r w:rsidRPr="001A3EEE">
              <w:rPr>
                <w:rFonts w:ascii="Times New Roman" w:hAnsi="Times New Roman"/>
                <w:sz w:val="20"/>
                <w:szCs w:val="20"/>
              </w:rPr>
              <w:t>działania</w:t>
            </w:r>
            <w:r w:rsidR="001A3EEE">
              <w:rPr>
                <w:rFonts w:ascii="Times New Roman" w:hAnsi="Times New Roman"/>
                <w:sz w:val="20"/>
                <w:szCs w:val="20"/>
              </w:rPr>
              <w:t xml:space="preserve"> </w:t>
            </w:r>
            <w:r w:rsidRPr="001A3EEE">
              <w:rPr>
                <w:rFonts w:ascii="Times New Roman" w:hAnsi="Times New Roman"/>
                <w:sz w:val="20"/>
                <w:szCs w:val="20"/>
              </w:rPr>
              <w:t>niepożądane:</w:t>
            </w:r>
          </w:p>
          <w:p w14:paraId="35C8336E" w14:textId="57EAF28D" w:rsidR="00262BD7" w:rsidRPr="001A3EEE" w:rsidRDefault="00262BD7" w:rsidP="009D5F17">
            <w:pPr>
              <w:pStyle w:val="Akapitzlist"/>
              <w:numPr>
                <w:ilvl w:val="4"/>
                <w:numId w:val="29"/>
              </w:numPr>
              <w:autoSpaceDE w:val="0"/>
              <w:autoSpaceDN w:val="0"/>
              <w:adjustRightInd w:val="0"/>
              <w:spacing w:before="0" w:after="60" w:line="276" w:lineRule="auto"/>
              <w:contextualSpacing w:val="0"/>
              <w:rPr>
                <w:rFonts w:ascii="Times New Roman" w:hAnsi="Times New Roman"/>
                <w:sz w:val="20"/>
                <w:szCs w:val="20"/>
                <w:lang w:val="en-US"/>
              </w:rPr>
            </w:pPr>
            <w:proofErr w:type="spellStart"/>
            <w:r w:rsidRPr="001A3EEE">
              <w:rPr>
                <w:rFonts w:ascii="Times New Roman" w:hAnsi="Times New Roman"/>
                <w:sz w:val="20"/>
                <w:szCs w:val="20"/>
                <w:lang w:val="en-US"/>
              </w:rPr>
              <w:t>trombocytopenia</w:t>
            </w:r>
            <w:proofErr w:type="spellEnd"/>
            <w:r w:rsidR="001A3EEE">
              <w:rPr>
                <w:rFonts w:ascii="Times New Roman" w:hAnsi="Times New Roman"/>
                <w:sz w:val="20"/>
                <w:szCs w:val="20"/>
                <w:lang w:val="en-US"/>
              </w:rPr>
              <w:t xml:space="preserve"> </w:t>
            </w:r>
            <w:r w:rsidRPr="001A3EEE">
              <w:rPr>
                <w:rFonts w:ascii="Times New Roman" w:hAnsi="Times New Roman"/>
                <w:sz w:val="20"/>
                <w:szCs w:val="20"/>
                <w:lang w:val="en-US"/>
              </w:rPr>
              <w:t>2.</w:t>
            </w:r>
            <w:r w:rsidR="001A3EEE">
              <w:rPr>
                <w:rFonts w:ascii="Times New Roman" w:hAnsi="Times New Roman"/>
                <w:sz w:val="20"/>
                <w:szCs w:val="20"/>
                <w:lang w:val="en-US"/>
              </w:rPr>
              <w:t xml:space="preserve"> </w:t>
            </w:r>
            <w:proofErr w:type="spellStart"/>
            <w:r w:rsidRPr="001A3EEE">
              <w:rPr>
                <w:rFonts w:ascii="Times New Roman" w:hAnsi="Times New Roman"/>
                <w:sz w:val="20"/>
                <w:szCs w:val="20"/>
                <w:lang w:val="en-US"/>
              </w:rPr>
              <w:t>lub</w:t>
            </w:r>
            <w:proofErr w:type="spellEnd"/>
            <w:r w:rsidR="001A3EEE">
              <w:rPr>
                <w:rFonts w:ascii="Times New Roman" w:hAnsi="Times New Roman"/>
                <w:sz w:val="20"/>
                <w:szCs w:val="20"/>
                <w:lang w:val="en-US"/>
              </w:rPr>
              <w:t xml:space="preserve"> </w:t>
            </w:r>
            <w:proofErr w:type="spellStart"/>
            <w:r w:rsidRPr="001A3EEE">
              <w:rPr>
                <w:rFonts w:ascii="Times New Roman" w:hAnsi="Times New Roman"/>
                <w:sz w:val="20"/>
                <w:szCs w:val="20"/>
                <w:lang w:val="en-US"/>
              </w:rPr>
              <w:t>wyższego</w:t>
            </w:r>
            <w:proofErr w:type="spellEnd"/>
            <w:r w:rsidR="001A3EEE">
              <w:rPr>
                <w:rFonts w:ascii="Times New Roman" w:hAnsi="Times New Roman"/>
                <w:sz w:val="20"/>
                <w:szCs w:val="20"/>
                <w:lang w:val="en-US"/>
              </w:rPr>
              <w:t xml:space="preserve"> </w:t>
            </w:r>
            <w:proofErr w:type="spellStart"/>
            <w:r w:rsidRPr="001A3EEE">
              <w:rPr>
                <w:rFonts w:ascii="Times New Roman" w:hAnsi="Times New Roman"/>
                <w:sz w:val="20"/>
                <w:szCs w:val="20"/>
                <w:lang w:val="en-US"/>
              </w:rPr>
              <w:t>stopnia</w:t>
            </w:r>
            <w:proofErr w:type="spellEnd"/>
            <w:r w:rsidR="001A3EEE">
              <w:rPr>
                <w:rFonts w:ascii="Times New Roman" w:hAnsi="Times New Roman"/>
                <w:sz w:val="20"/>
                <w:szCs w:val="20"/>
                <w:lang w:val="en-US"/>
              </w:rPr>
              <w:t xml:space="preserve"> </w:t>
            </w:r>
            <w:r w:rsidRPr="001A3EEE">
              <w:rPr>
                <w:rFonts w:ascii="Times New Roman" w:hAnsi="Times New Roman"/>
                <w:sz w:val="20"/>
                <w:szCs w:val="20"/>
                <w:lang w:val="en-US"/>
              </w:rPr>
              <w:t>(CTCAE,</w:t>
            </w:r>
            <w:r w:rsidR="001A3EEE">
              <w:rPr>
                <w:rFonts w:ascii="Times New Roman" w:hAnsi="Times New Roman"/>
                <w:sz w:val="20"/>
                <w:szCs w:val="20"/>
                <w:lang w:val="en-US"/>
              </w:rPr>
              <w:t xml:space="preserve"> </w:t>
            </w:r>
            <w:r w:rsidRPr="001A3EEE">
              <w:rPr>
                <w:rFonts w:ascii="Times New Roman" w:hAnsi="Times New Roman"/>
                <w:sz w:val="20"/>
                <w:szCs w:val="20"/>
                <w:lang w:val="en-US"/>
              </w:rPr>
              <w:t>Common</w:t>
            </w:r>
            <w:r w:rsidR="001A3EEE">
              <w:rPr>
                <w:rFonts w:ascii="Times New Roman" w:hAnsi="Times New Roman"/>
                <w:sz w:val="20"/>
                <w:szCs w:val="20"/>
                <w:lang w:val="en-US"/>
              </w:rPr>
              <w:t xml:space="preserve"> </w:t>
            </w:r>
            <w:r w:rsidRPr="001A3EEE">
              <w:rPr>
                <w:rFonts w:ascii="Times New Roman" w:hAnsi="Times New Roman"/>
                <w:sz w:val="20"/>
                <w:szCs w:val="20"/>
                <w:lang w:val="en-US"/>
              </w:rPr>
              <w:t>Terminology</w:t>
            </w:r>
            <w:r w:rsidR="001A3EEE">
              <w:rPr>
                <w:rFonts w:ascii="Times New Roman" w:hAnsi="Times New Roman"/>
                <w:sz w:val="20"/>
                <w:szCs w:val="20"/>
                <w:lang w:val="en-US"/>
              </w:rPr>
              <w:t xml:space="preserve"> </w:t>
            </w:r>
            <w:r w:rsidRPr="001A3EEE">
              <w:rPr>
                <w:rFonts w:ascii="Times New Roman" w:hAnsi="Times New Roman"/>
                <w:sz w:val="20"/>
                <w:szCs w:val="20"/>
                <w:lang w:val="en-US"/>
              </w:rPr>
              <w:t>Criteria</w:t>
            </w:r>
            <w:r w:rsidR="001A3EEE">
              <w:rPr>
                <w:rFonts w:ascii="Times New Roman" w:hAnsi="Times New Roman"/>
                <w:sz w:val="20"/>
                <w:szCs w:val="20"/>
                <w:lang w:val="en-US"/>
              </w:rPr>
              <w:t xml:space="preserve"> </w:t>
            </w:r>
            <w:r w:rsidRPr="001A3EEE">
              <w:rPr>
                <w:rFonts w:ascii="Times New Roman" w:hAnsi="Times New Roman"/>
                <w:sz w:val="20"/>
                <w:szCs w:val="20"/>
                <w:lang w:val="en-US"/>
              </w:rPr>
              <w:t>for</w:t>
            </w:r>
            <w:r w:rsidR="001A3EEE">
              <w:rPr>
                <w:rFonts w:ascii="Times New Roman" w:hAnsi="Times New Roman"/>
                <w:sz w:val="20"/>
                <w:szCs w:val="20"/>
                <w:lang w:val="en-US"/>
              </w:rPr>
              <w:t xml:space="preserve"> </w:t>
            </w:r>
            <w:r w:rsidRPr="001A3EEE">
              <w:rPr>
                <w:rFonts w:ascii="Times New Roman" w:hAnsi="Times New Roman"/>
                <w:sz w:val="20"/>
                <w:szCs w:val="20"/>
                <w:lang w:val="en-US"/>
              </w:rPr>
              <w:t>Adverse</w:t>
            </w:r>
            <w:r w:rsidR="001A3EEE">
              <w:rPr>
                <w:rFonts w:ascii="Times New Roman" w:hAnsi="Times New Roman"/>
                <w:sz w:val="20"/>
                <w:szCs w:val="20"/>
                <w:lang w:val="en-US"/>
              </w:rPr>
              <w:t xml:space="preserve"> </w:t>
            </w:r>
            <w:r w:rsidRPr="001A3EEE">
              <w:rPr>
                <w:rFonts w:ascii="Times New Roman" w:hAnsi="Times New Roman"/>
                <w:sz w:val="20"/>
                <w:szCs w:val="20"/>
                <w:lang w:val="en-US"/>
              </w:rPr>
              <w:t>Events)</w:t>
            </w:r>
            <w:r w:rsidR="00757649" w:rsidRPr="001A3EEE">
              <w:rPr>
                <w:rFonts w:ascii="Times New Roman" w:hAnsi="Times New Roman"/>
                <w:sz w:val="20"/>
                <w:szCs w:val="20"/>
                <w:lang w:val="en-US"/>
              </w:rPr>
              <w:t>,</w:t>
            </w:r>
          </w:p>
          <w:p w14:paraId="5C69C7BE" w14:textId="49C4ADA3" w:rsidR="00262BD7" w:rsidRPr="001A3EEE" w:rsidRDefault="00262BD7" w:rsidP="009D5F17">
            <w:pPr>
              <w:pStyle w:val="Akapitzlist"/>
              <w:numPr>
                <w:ilvl w:val="4"/>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jakiekolwiek</w:t>
            </w:r>
            <w:r w:rsidR="001A3EEE">
              <w:rPr>
                <w:rFonts w:ascii="Times New Roman" w:hAnsi="Times New Roman"/>
                <w:sz w:val="20"/>
                <w:szCs w:val="20"/>
              </w:rPr>
              <w:t xml:space="preserve"> </w:t>
            </w:r>
            <w:r w:rsidRPr="001A3EEE">
              <w:rPr>
                <w:rFonts w:ascii="Times New Roman" w:hAnsi="Times New Roman"/>
                <w:sz w:val="20"/>
                <w:szCs w:val="20"/>
              </w:rPr>
              <w:t>objawy</w:t>
            </w:r>
            <w:r w:rsidR="001A3EEE">
              <w:rPr>
                <w:rFonts w:ascii="Times New Roman" w:hAnsi="Times New Roman"/>
                <w:sz w:val="20"/>
                <w:szCs w:val="20"/>
              </w:rPr>
              <w:t xml:space="preserve"> </w:t>
            </w:r>
            <w:r w:rsidRPr="001A3EEE">
              <w:rPr>
                <w:rFonts w:ascii="Times New Roman" w:hAnsi="Times New Roman"/>
                <w:sz w:val="20"/>
                <w:szCs w:val="20"/>
              </w:rPr>
              <w:t>toksyczności</w:t>
            </w:r>
            <w:r w:rsidR="001A3EEE">
              <w:rPr>
                <w:rFonts w:ascii="Times New Roman" w:hAnsi="Times New Roman"/>
                <w:sz w:val="20"/>
                <w:szCs w:val="20"/>
              </w:rPr>
              <w:t xml:space="preserve"> </w:t>
            </w:r>
            <w:r w:rsidRPr="001A3EEE">
              <w:rPr>
                <w:rFonts w:ascii="Times New Roman" w:hAnsi="Times New Roman"/>
                <w:sz w:val="20"/>
                <w:szCs w:val="20"/>
              </w:rPr>
              <w:t>hematologicznej</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wyższego</w:t>
            </w:r>
            <w:r w:rsidR="001A3EEE">
              <w:rPr>
                <w:rFonts w:ascii="Times New Roman" w:hAnsi="Times New Roman"/>
                <w:sz w:val="20"/>
                <w:szCs w:val="20"/>
              </w:rPr>
              <w:t xml:space="preserve"> </w:t>
            </w:r>
            <w:r w:rsidRPr="001A3EEE">
              <w:rPr>
                <w:rFonts w:ascii="Times New Roman" w:hAnsi="Times New Roman"/>
                <w:sz w:val="20"/>
                <w:szCs w:val="20"/>
              </w:rPr>
              <w:t>stopnia</w:t>
            </w:r>
            <w:r w:rsidR="001A3EEE">
              <w:rPr>
                <w:rFonts w:ascii="Times New Roman" w:hAnsi="Times New Roman"/>
                <w:sz w:val="20"/>
                <w:szCs w:val="20"/>
              </w:rPr>
              <w:t xml:space="preserve"> </w:t>
            </w:r>
            <w:r w:rsidRPr="001A3EEE">
              <w:rPr>
                <w:rFonts w:ascii="Times New Roman" w:hAnsi="Times New Roman"/>
                <w:sz w:val="20"/>
                <w:szCs w:val="20"/>
              </w:rPr>
              <w:t>(CTCAE),</w:t>
            </w:r>
            <w:r w:rsidR="001A3EEE">
              <w:rPr>
                <w:rFonts w:ascii="Times New Roman" w:hAnsi="Times New Roman"/>
                <w:sz w:val="20"/>
                <w:szCs w:val="20"/>
              </w:rPr>
              <w:t xml:space="preserve"> </w:t>
            </w:r>
            <w:r w:rsidRPr="001A3EEE">
              <w:rPr>
                <w:rFonts w:ascii="Times New Roman" w:hAnsi="Times New Roman"/>
                <w:sz w:val="20"/>
                <w:szCs w:val="20"/>
              </w:rPr>
              <w:t>oprócz</w:t>
            </w:r>
            <w:r w:rsidR="001A3EEE">
              <w:rPr>
                <w:rFonts w:ascii="Times New Roman" w:hAnsi="Times New Roman"/>
                <w:sz w:val="20"/>
                <w:szCs w:val="20"/>
              </w:rPr>
              <w:t xml:space="preserve"> </w:t>
            </w:r>
            <w:r w:rsidRPr="001A3EEE">
              <w:rPr>
                <w:rFonts w:ascii="Times New Roman" w:hAnsi="Times New Roman"/>
                <w:sz w:val="20"/>
                <w:szCs w:val="20"/>
              </w:rPr>
              <w:t>limfopenii</w:t>
            </w:r>
            <w:r w:rsidR="00757649" w:rsidRPr="001A3EEE">
              <w:rPr>
                <w:rFonts w:ascii="Times New Roman" w:hAnsi="Times New Roman"/>
                <w:sz w:val="20"/>
                <w:szCs w:val="20"/>
              </w:rPr>
              <w:t>,</w:t>
            </w:r>
          </w:p>
          <w:p w14:paraId="6120BA7C" w14:textId="27DF6F88" w:rsidR="00262BD7" w:rsidRPr="001A3EEE" w:rsidRDefault="00262BD7" w:rsidP="009D5F17">
            <w:pPr>
              <w:pStyle w:val="Akapitzlist"/>
              <w:numPr>
                <w:ilvl w:val="4"/>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działanie</w:t>
            </w:r>
            <w:r w:rsidR="001A3EEE">
              <w:rPr>
                <w:rFonts w:ascii="Times New Roman" w:hAnsi="Times New Roman"/>
                <w:sz w:val="20"/>
                <w:szCs w:val="20"/>
              </w:rPr>
              <w:t xml:space="preserve"> </w:t>
            </w:r>
            <w:r w:rsidRPr="001A3EEE">
              <w:rPr>
                <w:rFonts w:ascii="Times New Roman" w:hAnsi="Times New Roman"/>
                <w:sz w:val="20"/>
                <w:szCs w:val="20"/>
              </w:rPr>
              <w:t>toksyczne</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nerki</w:t>
            </w:r>
            <w:r w:rsidR="001A3EEE">
              <w:rPr>
                <w:rFonts w:ascii="Times New Roman" w:hAnsi="Times New Roman"/>
                <w:sz w:val="20"/>
                <w:szCs w:val="20"/>
              </w:rPr>
              <w:t xml:space="preserve"> </w:t>
            </w:r>
            <w:r w:rsidRPr="001A3EEE">
              <w:rPr>
                <w:rFonts w:ascii="Times New Roman" w:hAnsi="Times New Roman"/>
                <w:sz w:val="20"/>
                <w:szCs w:val="20"/>
              </w:rPr>
              <w:t>określone</w:t>
            </w:r>
            <w:r w:rsidR="001A3EEE">
              <w:rPr>
                <w:rFonts w:ascii="Times New Roman" w:hAnsi="Times New Roman"/>
                <w:sz w:val="20"/>
                <w:szCs w:val="20"/>
              </w:rPr>
              <w:t xml:space="preserve"> </w:t>
            </w:r>
            <w:r w:rsidRPr="001A3EEE">
              <w:rPr>
                <w:rFonts w:ascii="Times New Roman" w:hAnsi="Times New Roman"/>
                <w:sz w:val="20"/>
                <w:szCs w:val="20"/>
              </w:rPr>
              <w:t>jako</w:t>
            </w:r>
            <w:r w:rsidR="001A3EEE">
              <w:rPr>
                <w:rFonts w:ascii="Times New Roman" w:hAnsi="Times New Roman"/>
                <w:sz w:val="20"/>
                <w:szCs w:val="20"/>
              </w:rPr>
              <w:t xml:space="preserve"> </w:t>
            </w:r>
            <w:proofErr w:type="spellStart"/>
            <w:r w:rsidRPr="001A3EEE">
              <w:rPr>
                <w:rFonts w:ascii="Times New Roman" w:hAnsi="Times New Roman"/>
                <w:sz w:val="20"/>
                <w:szCs w:val="20"/>
              </w:rPr>
              <w:t>klirens</w:t>
            </w:r>
            <w:proofErr w:type="spellEnd"/>
            <w:r w:rsidR="001A3EEE">
              <w:rPr>
                <w:rFonts w:ascii="Times New Roman" w:hAnsi="Times New Roman"/>
                <w:sz w:val="20"/>
                <w:szCs w:val="20"/>
              </w:rPr>
              <w:t xml:space="preserve"> </w:t>
            </w:r>
            <w:r w:rsidRPr="001A3EEE">
              <w:rPr>
                <w:rFonts w:ascii="Times New Roman" w:hAnsi="Times New Roman"/>
                <w:sz w:val="20"/>
                <w:szCs w:val="20"/>
              </w:rPr>
              <w:t>kreatyniny</w:t>
            </w:r>
            <w:r w:rsidR="001A3EEE">
              <w:rPr>
                <w:rFonts w:ascii="Times New Roman" w:hAnsi="Times New Roman"/>
                <w:sz w:val="20"/>
                <w:szCs w:val="20"/>
              </w:rPr>
              <w:t xml:space="preserve"> </w:t>
            </w:r>
            <w:r w:rsidRPr="001A3EEE">
              <w:rPr>
                <w:rFonts w:ascii="Times New Roman" w:hAnsi="Times New Roman"/>
                <w:sz w:val="20"/>
                <w:szCs w:val="20"/>
              </w:rPr>
              <w:t>&lt;</w:t>
            </w:r>
            <w:r w:rsidR="001A3EEE">
              <w:rPr>
                <w:rFonts w:ascii="Times New Roman" w:hAnsi="Times New Roman"/>
                <w:sz w:val="20"/>
                <w:szCs w:val="20"/>
              </w:rPr>
              <w:t xml:space="preserve"> </w:t>
            </w:r>
            <w:r w:rsidRPr="001A3EEE">
              <w:rPr>
                <w:rFonts w:ascii="Times New Roman" w:hAnsi="Times New Roman"/>
                <w:sz w:val="20"/>
                <w:szCs w:val="20"/>
              </w:rPr>
              <w:t>30</w:t>
            </w:r>
            <w:r w:rsidR="001A3EEE">
              <w:rPr>
                <w:rFonts w:ascii="Times New Roman" w:hAnsi="Times New Roman"/>
                <w:sz w:val="20"/>
                <w:szCs w:val="20"/>
              </w:rPr>
              <w:t xml:space="preserve"> </w:t>
            </w:r>
            <w:r w:rsidRPr="001A3EEE">
              <w:rPr>
                <w:rFonts w:ascii="Times New Roman" w:hAnsi="Times New Roman"/>
                <w:sz w:val="20"/>
                <w:szCs w:val="20"/>
              </w:rPr>
              <w:t>ml/min</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spadek</w:t>
            </w:r>
            <w:r w:rsidR="001A3EEE">
              <w:rPr>
                <w:rFonts w:ascii="Times New Roman" w:hAnsi="Times New Roman"/>
                <w:sz w:val="20"/>
                <w:szCs w:val="20"/>
              </w:rPr>
              <w:t xml:space="preserve"> </w:t>
            </w:r>
            <w:r w:rsidRPr="001A3EEE">
              <w:rPr>
                <w:rFonts w:ascii="Times New Roman" w:hAnsi="Times New Roman"/>
                <w:sz w:val="20"/>
                <w:szCs w:val="20"/>
              </w:rPr>
              <w:t>o</w:t>
            </w:r>
            <w:r w:rsidR="001A3EEE">
              <w:rPr>
                <w:rFonts w:ascii="Times New Roman" w:hAnsi="Times New Roman"/>
                <w:sz w:val="20"/>
                <w:szCs w:val="20"/>
              </w:rPr>
              <w:t xml:space="preserve"> </w:t>
            </w:r>
            <w:r w:rsidRPr="001A3EEE">
              <w:rPr>
                <w:rFonts w:ascii="Times New Roman" w:hAnsi="Times New Roman"/>
                <w:sz w:val="20"/>
                <w:szCs w:val="20"/>
              </w:rPr>
              <w:t>40%</w:t>
            </w:r>
            <w:r w:rsidR="00757649" w:rsidRPr="001A3EEE">
              <w:rPr>
                <w:rFonts w:ascii="Times New Roman" w:hAnsi="Times New Roman"/>
                <w:sz w:val="20"/>
                <w:szCs w:val="20"/>
              </w:rPr>
              <w:t>,</w:t>
            </w:r>
          </w:p>
          <w:p w14:paraId="3F9F078E" w14:textId="7AAF1827" w:rsidR="00262BD7" w:rsidRPr="001A3EEE" w:rsidRDefault="00262BD7" w:rsidP="009D5F17">
            <w:pPr>
              <w:pStyle w:val="Akapitzlist"/>
              <w:numPr>
                <w:ilvl w:val="4"/>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lastRenderedPageBreak/>
              <w:t>toksyczne</w:t>
            </w:r>
            <w:r w:rsidR="001A3EEE">
              <w:rPr>
                <w:rFonts w:ascii="Times New Roman" w:hAnsi="Times New Roman"/>
                <w:sz w:val="20"/>
                <w:szCs w:val="20"/>
              </w:rPr>
              <w:t xml:space="preserve"> </w:t>
            </w:r>
            <w:r w:rsidRPr="001A3EEE">
              <w:rPr>
                <w:rFonts w:ascii="Times New Roman" w:hAnsi="Times New Roman"/>
                <w:sz w:val="20"/>
                <w:szCs w:val="20"/>
              </w:rPr>
              <w:t>działanie</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wątrobę</w:t>
            </w:r>
            <w:r w:rsidR="001A3EEE">
              <w:rPr>
                <w:rFonts w:ascii="Times New Roman" w:hAnsi="Times New Roman"/>
                <w:sz w:val="20"/>
                <w:szCs w:val="20"/>
              </w:rPr>
              <w:t xml:space="preserve"> </w:t>
            </w:r>
            <w:r w:rsidRPr="001A3EEE">
              <w:rPr>
                <w:rFonts w:ascii="Times New Roman" w:hAnsi="Times New Roman"/>
                <w:sz w:val="20"/>
                <w:szCs w:val="20"/>
              </w:rPr>
              <w:t>określone</w:t>
            </w:r>
            <w:r w:rsidR="001A3EEE">
              <w:rPr>
                <w:rFonts w:ascii="Times New Roman" w:hAnsi="Times New Roman"/>
                <w:sz w:val="20"/>
                <w:szCs w:val="20"/>
              </w:rPr>
              <w:t xml:space="preserve"> </w:t>
            </w:r>
            <w:r w:rsidRPr="001A3EEE">
              <w:rPr>
                <w:rFonts w:ascii="Times New Roman" w:hAnsi="Times New Roman"/>
                <w:sz w:val="20"/>
                <w:szCs w:val="20"/>
              </w:rPr>
              <w:t>jako:</w:t>
            </w:r>
            <w:r w:rsidR="001A3EEE">
              <w:rPr>
                <w:rFonts w:ascii="Times New Roman" w:hAnsi="Times New Roman"/>
                <w:sz w:val="20"/>
                <w:szCs w:val="20"/>
              </w:rPr>
              <w:t xml:space="preserve"> </w:t>
            </w:r>
            <w:proofErr w:type="spellStart"/>
            <w:r w:rsidRPr="001A3EEE">
              <w:rPr>
                <w:rFonts w:ascii="Times New Roman" w:hAnsi="Times New Roman"/>
                <w:sz w:val="20"/>
                <w:szCs w:val="20"/>
              </w:rPr>
              <w:t>bilirubinemia</w:t>
            </w:r>
            <w:proofErr w:type="spellEnd"/>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ALT,</w:t>
            </w:r>
            <w:r w:rsidR="001A3EEE">
              <w:rPr>
                <w:rFonts w:ascii="Times New Roman" w:hAnsi="Times New Roman"/>
                <w:sz w:val="20"/>
                <w:szCs w:val="20"/>
              </w:rPr>
              <w:t xml:space="preserve"> </w:t>
            </w:r>
            <w:r w:rsidRPr="001A3EEE">
              <w:rPr>
                <w:rFonts w:ascii="Times New Roman" w:hAnsi="Times New Roman"/>
                <w:sz w:val="20"/>
                <w:szCs w:val="20"/>
              </w:rPr>
              <w:t>AST</w:t>
            </w:r>
            <w:r w:rsidR="001A3EEE">
              <w:rPr>
                <w:rFonts w:ascii="Times New Roman" w:hAnsi="Times New Roman"/>
                <w:sz w:val="20"/>
                <w:szCs w:val="20"/>
              </w:rPr>
              <w:t xml:space="preserve"> </w:t>
            </w:r>
            <w:r w:rsidRPr="001A3EEE">
              <w:rPr>
                <w:rFonts w:ascii="Times New Roman" w:hAnsi="Times New Roman"/>
                <w:sz w:val="20"/>
                <w:szCs w:val="20"/>
              </w:rPr>
              <w:t>&gt;</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x</w:t>
            </w:r>
            <w:r w:rsidR="001A3EEE">
              <w:rPr>
                <w:rFonts w:ascii="Times New Roman" w:hAnsi="Times New Roman"/>
                <w:sz w:val="20"/>
                <w:szCs w:val="20"/>
              </w:rPr>
              <w:t xml:space="preserve"> </w:t>
            </w:r>
            <w:r w:rsidRPr="001A3EEE">
              <w:rPr>
                <w:rFonts w:ascii="Times New Roman" w:hAnsi="Times New Roman"/>
                <w:sz w:val="20"/>
                <w:szCs w:val="20"/>
              </w:rPr>
              <w:t>górna</w:t>
            </w:r>
            <w:r w:rsidR="001A3EEE">
              <w:rPr>
                <w:rFonts w:ascii="Times New Roman" w:hAnsi="Times New Roman"/>
                <w:sz w:val="20"/>
                <w:szCs w:val="20"/>
              </w:rPr>
              <w:t xml:space="preserve"> </w:t>
            </w:r>
            <w:r w:rsidRPr="001A3EEE">
              <w:rPr>
                <w:rFonts w:ascii="Times New Roman" w:hAnsi="Times New Roman"/>
                <w:sz w:val="20"/>
                <w:szCs w:val="20"/>
              </w:rPr>
              <w:t>granica</w:t>
            </w:r>
            <w:r w:rsidR="001A3EEE">
              <w:rPr>
                <w:rFonts w:ascii="Times New Roman" w:hAnsi="Times New Roman"/>
                <w:sz w:val="20"/>
                <w:szCs w:val="20"/>
              </w:rPr>
              <w:t xml:space="preserve"> </w:t>
            </w:r>
            <w:r w:rsidRPr="001A3EEE">
              <w:rPr>
                <w:rFonts w:ascii="Times New Roman" w:hAnsi="Times New Roman"/>
                <w:sz w:val="20"/>
                <w:szCs w:val="20"/>
              </w:rPr>
              <w:t>normy,</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hipoalbuminemia</w:t>
            </w:r>
            <w:r w:rsidR="001A3EEE">
              <w:rPr>
                <w:rFonts w:ascii="Times New Roman" w:hAnsi="Times New Roman"/>
                <w:sz w:val="20"/>
                <w:szCs w:val="20"/>
              </w:rPr>
              <w:t xml:space="preserve"> </w:t>
            </w:r>
            <w:r w:rsidRPr="001A3EEE">
              <w:rPr>
                <w:rFonts w:ascii="Times New Roman" w:hAnsi="Times New Roman"/>
                <w:sz w:val="20"/>
                <w:szCs w:val="20"/>
              </w:rPr>
              <w:t>&lt;</w:t>
            </w:r>
            <w:r w:rsidR="001A3EEE">
              <w:rPr>
                <w:rFonts w:ascii="Times New Roman" w:hAnsi="Times New Roman"/>
                <w:sz w:val="20"/>
                <w:szCs w:val="20"/>
              </w:rPr>
              <w:t xml:space="preserve"> </w:t>
            </w:r>
            <w:r w:rsidRPr="001A3EEE">
              <w:rPr>
                <w:rFonts w:ascii="Times New Roman" w:hAnsi="Times New Roman"/>
                <w:sz w:val="20"/>
                <w:szCs w:val="20"/>
              </w:rPr>
              <w:t>30</w:t>
            </w:r>
            <w:r w:rsidR="001A3EEE">
              <w:rPr>
                <w:rFonts w:ascii="Times New Roman" w:hAnsi="Times New Roman"/>
                <w:sz w:val="20"/>
                <w:szCs w:val="20"/>
              </w:rPr>
              <w:t xml:space="preserve"> </w:t>
            </w:r>
            <w:r w:rsidRPr="001A3EEE">
              <w:rPr>
                <w:rFonts w:ascii="Times New Roman" w:hAnsi="Times New Roman"/>
                <w:sz w:val="20"/>
                <w:szCs w:val="20"/>
              </w:rPr>
              <w:t>g/l</w:t>
            </w:r>
            <w:r w:rsidR="001A3EEE">
              <w:rPr>
                <w:rFonts w:ascii="Times New Roman" w:hAnsi="Times New Roman"/>
                <w:sz w:val="20"/>
                <w:szCs w:val="20"/>
              </w:rPr>
              <w:t xml:space="preserve"> </w:t>
            </w:r>
            <w:r w:rsidRPr="001A3EEE">
              <w:rPr>
                <w:rFonts w:ascii="Times New Roman" w:hAnsi="Times New Roman"/>
                <w:sz w:val="20"/>
                <w:szCs w:val="20"/>
              </w:rPr>
              <w:t>ze</w:t>
            </w:r>
            <w:r w:rsidR="001A3EEE">
              <w:rPr>
                <w:rFonts w:ascii="Times New Roman" w:hAnsi="Times New Roman"/>
                <w:sz w:val="20"/>
                <w:szCs w:val="20"/>
              </w:rPr>
              <w:t xml:space="preserve"> </w:t>
            </w:r>
            <w:r w:rsidRPr="001A3EEE">
              <w:rPr>
                <w:rFonts w:ascii="Times New Roman" w:hAnsi="Times New Roman"/>
                <w:sz w:val="20"/>
                <w:szCs w:val="20"/>
              </w:rPr>
              <w:t>zmniejszeniem</w:t>
            </w:r>
            <w:r w:rsidR="001A3EEE">
              <w:rPr>
                <w:rFonts w:ascii="Times New Roman" w:hAnsi="Times New Roman"/>
                <w:sz w:val="20"/>
                <w:szCs w:val="20"/>
              </w:rPr>
              <w:t xml:space="preserve"> </w:t>
            </w:r>
            <w:r w:rsidRPr="001A3EEE">
              <w:rPr>
                <w:rFonts w:ascii="Times New Roman" w:hAnsi="Times New Roman"/>
                <w:sz w:val="20"/>
                <w:szCs w:val="20"/>
              </w:rPr>
              <w:t>współczynnika</w:t>
            </w:r>
            <w:r w:rsidR="001A3EEE">
              <w:rPr>
                <w:rFonts w:ascii="Times New Roman" w:hAnsi="Times New Roman"/>
                <w:sz w:val="20"/>
                <w:szCs w:val="20"/>
              </w:rPr>
              <w:t xml:space="preserve"> </w:t>
            </w:r>
            <w:r w:rsidRPr="001A3EEE">
              <w:rPr>
                <w:rFonts w:ascii="Times New Roman" w:hAnsi="Times New Roman"/>
                <w:sz w:val="20"/>
                <w:szCs w:val="20"/>
              </w:rPr>
              <w:t>protrombinowego</w:t>
            </w:r>
            <w:r w:rsidR="001A3EEE">
              <w:rPr>
                <w:rFonts w:ascii="Times New Roman" w:hAnsi="Times New Roman"/>
                <w:sz w:val="20"/>
                <w:szCs w:val="20"/>
              </w:rPr>
              <w:t xml:space="preserve"> </w:t>
            </w:r>
            <w:r w:rsidRPr="001A3EEE">
              <w:rPr>
                <w:rFonts w:ascii="Times New Roman" w:hAnsi="Times New Roman"/>
                <w:sz w:val="20"/>
                <w:szCs w:val="20"/>
              </w:rPr>
              <w:t>&lt;</w:t>
            </w:r>
            <w:r w:rsidR="001A3EEE">
              <w:rPr>
                <w:rFonts w:ascii="Times New Roman" w:hAnsi="Times New Roman"/>
                <w:sz w:val="20"/>
                <w:szCs w:val="20"/>
              </w:rPr>
              <w:t xml:space="preserve"> </w:t>
            </w:r>
            <w:r w:rsidRPr="001A3EEE">
              <w:rPr>
                <w:rFonts w:ascii="Times New Roman" w:hAnsi="Times New Roman"/>
                <w:sz w:val="20"/>
                <w:szCs w:val="20"/>
              </w:rPr>
              <w:t>70%</w:t>
            </w:r>
            <w:r w:rsidR="00757649" w:rsidRPr="001A3EEE">
              <w:rPr>
                <w:rFonts w:ascii="Times New Roman" w:hAnsi="Times New Roman"/>
                <w:sz w:val="20"/>
                <w:szCs w:val="20"/>
              </w:rPr>
              <w:t>,</w:t>
            </w:r>
          </w:p>
          <w:p w14:paraId="05BAC0DD" w14:textId="023AE948" w:rsidR="00971379" w:rsidRPr="001A3EEE" w:rsidRDefault="00262BD7" w:rsidP="009D5F17">
            <w:pPr>
              <w:pStyle w:val="Akapitzlist"/>
              <w:numPr>
                <w:ilvl w:val="4"/>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jakiekolwiek</w:t>
            </w:r>
            <w:r w:rsidR="001A3EEE">
              <w:rPr>
                <w:rFonts w:ascii="Times New Roman" w:hAnsi="Times New Roman"/>
                <w:sz w:val="20"/>
                <w:szCs w:val="20"/>
              </w:rPr>
              <w:t xml:space="preserve"> </w:t>
            </w:r>
            <w:r w:rsidRPr="001A3EEE">
              <w:rPr>
                <w:rFonts w:ascii="Times New Roman" w:hAnsi="Times New Roman"/>
                <w:sz w:val="20"/>
                <w:szCs w:val="20"/>
              </w:rPr>
              <w:t>inne</w:t>
            </w:r>
            <w:r w:rsidR="001A3EEE">
              <w:rPr>
                <w:rFonts w:ascii="Times New Roman" w:hAnsi="Times New Roman"/>
                <w:sz w:val="20"/>
                <w:szCs w:val="20"/>
              </w:rPr>
              <w:t xml:space="preserve"> </w:t>
            </w:r>
            <w:r w:rsidRPr="001A3EEE">
              <w:rPr>
                <w:rFonts w:ascii="Times New Roman" w:hAnsi="Times New Roman"/>
                <w:sz w:val="20"/>
                <w:szCs w:val="20"/>
              </w:rPr>
              <w:t>toksyczne</w:t>
            </w:r>
            <w:r w:rsidR="001A3EEE">
              <w:rPr>
                <w:rFonts w:ascii="Times New Roman" w:hAnsi="Times New Roman"/>
                <w:sz w:val="20"/>
                <w:szCs w:val="20"/>
              </w:rPr>
              <w:t xml:space="preserve"> </w:t>
            </w:r>
            <w:r w:rsidRPr="001A3EEE">
              <w:rPr>
                <w:rFonts w:ascii="Times New Roman" w:hAnsi="Times New Roman"/>
                <w:sz w:val="20"/>
                <w:szCs w:val="20"/>
              </w:rPr>
              <w:t>działanie</w:t>
            </w:r>
            <w:r w:rsidR="001A3EEE">
              <w:rPr>
                <w:rFonts w:ascii="Times New Roman" w:hAnsi="Times New Roman"/>
                <w:sz w:val="20"/>
                <w:szCs w:val="20"/>
              </w:rPr>
              <w:t xml:space="preserve"> </w:t>
            </w:r>
            <w:r w:rsidRPr="001A3EEE">
              <w:rPr>
                <w:rFonts w:ascii="Times New Roman" w:hAnsi="Times New Roman"/>
                <w:sz w:val="20"/>
                <w:szCs w:val="20"/>
              </w:rPr>
              <w:t>CTCAE</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stopnia</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stopnia</w:t>
            </w:r>
            <w:r w:rsidR="001A3EEE">
              <w:rPr>
                <w:rFonts w:ascii="Times New Roman" w:hAnsi="Times New Roman"/>
                <w:sz w:val="20"/>
                <w:szCs w:val="20"/>
              </w:rPr>
              <w:t xml:space="preserve"> </w:t>
            </w:r>
            <w:r w:rsidRPr="001A3EEE">
              <w:rPr>
                <w:rFonts w:ascii="Times New Roman" w:hAnsi="Times New Roman"/>
                <w:sz w:val="20"/>
                <w:szCs w:val="20"/>
              </w:rPr>
              <w:t>o</w:t>
            </w:r>
            <w:r w:rsidR="001A3EEE">
              <w:rPr>
                <w:rFonts w:ascii="Times New Roman" w:hAnsi="Times New Roman"/>
                <w:sz w:val="20"/>
                <w:szCs w:val="20"/>
              </w:rPr>
              <w:t xml:space="preserve"> </w:t>
            </w:r>
            <w:r w:rsidRPr="001A3EEE">
              <w:rPr>
                <w:rFonts w:ascii="Times New Roman" w:hAnsi="Times New Roman"/>
                <w:sz w:val="20"/>
                <w:szCs w:val="20"/>
              </w:rPr>
              <w:t>prawdopodobnym</w:t>
            </w:r>
            <w:r w:rsidR="001A3EEE">
              <w:rPr>
                <w:rFonts w:ascii="Times New Roman" w:hAnsi="Times New Roman"/>
                <w:sz w:val="20"/>
                <w:szCs w:val="20"/>
              </w:rPr>
              <w:t xml:space="preserve"> </w:t>
            </w:r>
            <w:r w:rsidRPr="001A3EEE">
              <w:rPr>
                <w:rFonts w:ascii="Times New Roman" w:hAnsi="Times New Roman"/>
                <w:sz w:val="20"/>
                <w:szCs w:val="20"/>
              </w:rPr>
              <w:t>związku</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177Lu-DOTATATE.</w:t>
            </w:r>
          </w:p>
          <w:p w14:paraId="710DBDD4" w14:textId="77777777" w:rsidR="00262BD7" w:rsidRPr="001A3EEE" w:rsidRDefault="00262BD7" w:rsidP="009D5F17">
            <w:pPr>
              <w:autoSpaceDE w:val="0"/>
              <w:autoSpaceDN w:val="0"/>
              <w:adjustRightInd w:val="0"/>
              <w:spacing w:after="60" w:line="276" w:lineRule="auto"/>
              <w:jc w:val="both"/>
              <w:rPr>
                <w:rFonts w:ascii="Times New Roman" w:hAnsi="Times New Roman"/>
                <w:sz w:val="20"/>
                <w:szCs w:val="20"/>
              </w:rPr>
            </w:pPr>
          </w:p>
          <w:p w14:paraId="68859D5F" w14:textId="04EEAD9E" w:rsidR="00971379" w:rsidRPr="001A3EEE" w:rsidRDefault="00971379" w:rsidP="009D5F17">
            <w:pPr>
              <w:pStyle w:val="Akapitzlist"/>
              <w:numPr>
                <w:ilvl w:val="0"/>
                <w:numId w:val="29"/>
              </w:numPr>
              <w:autoSpaceDE w:val="0"/>
              <w:autoSpaceDN w:val="0"/>
              <w:adjustRightInd w:val="0"/>
              <w:spacing w:before="0" w:after="60" w:line="276" w:lineRule="auto"/>
              <w:contextualSpacing w:val="0"/>
              <w:rPr>
                <w:rFonts w:ascii="Times New Roman" w:hAnsi="Times New Roman"/>
                <w:b/>
                <w:bCs/>
                <w:sz w:val="20"/>
                <w:szCs w:val="20"/>
              </w:rPr>
            </w:pPr>
            <w:r w:rsidRPr="001A3EEE">
              <w:rPr>
                <w:rFonts w:ascii="Times New Roman" w:hAnsi="Times New Roman"/>
                <w:b/>
                <w:bCs/>
                <w:sz w:val="20"/>
                <w:szCs w:val="20"/>
              </w:rPr>
              <w:t>Kryteria</w:t>
            </w:r>
            <w:r w:rsidR="001A3EEE">
              <w:rPr>
                <w:rFonts w:ascii="Times New Roman" w:hAnsi="Times New Roman"/>
                <w:b/>
                <w:bCs/>
                <w:sz w:val="20"/>
                <w:szCs w:val="20"/>
              </w:rPr>
              <w:t xml:space="preserve"> </w:t>
            </w:r>
            <w:r w:rsidRPr="001A3EEE">
              <w:rPr>
                <w:rFonts w:ascii="Times New Roman" w:hAnsi="Times New Roman"/>
                <w:b/>
                <w:bCs/>
                <w:sz w:val="20"/>
                <w:szCs w:val="20"/>
              </w:rPr>
              <w:t>wyłączenia</w:t>
            </w:r>
          </w:p>
          <w:p w14:paraId="68F34377" w14:textId="4E1A7807" w:rsidR="00971379"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udokumentowana</w:t>
            </w:r>
            <w:r w:rsidR="001A3EEE">
              <w:rPr>
                <w:rFonts w:ascii="Times New Roman" w:hAnsi="Times New Roman"/>
                <w:sz w:val="20"/>
                <w:szCs w:val="20"/>
              </w:rPr>
              <w:t xml:space="preserve"> </w:t>
            </w:r>
            <w:r w:rsidRPr="001A3EEE">
              <w:rPr>
                <w:rFonts w:ascii="Times New Roman" w:hAnsi="Times New Roman"/>
                <w:sz w:val="20"/>
                <w:szCs w:val="20"/>
              </w:rPr>
              <w:t>nadwrażliwość</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substancję</w:t>
            </w:r>
            <w:r w:rsidR="001A3EEE">
              <w:rPr>
                <w:rFonts w:ascii="Times New Roman" w:hAnsi="Times New Roman"/>
                <w:sz w:val="20"/>
                <w:szCs w:val="20"/>
              </w:rPr>
              <w:t xml:space="preserve"> </w:t>
            </w:r>
            <w:r w:rsidRPr="001A3EEE">
              <w:rPr>
                <w:rFonts w:ascii="Times New Roman" w:hAnsi="Times New Roman"/>
                <w:sz w:val="20"/>
                <w:szCs w:val="20"/>
              </w:rPr>
              <w:t>czynną</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którąkolwiek</w:t>
            </w:r>
            <w:r w:rsidR="001A3EEE">
              <w:rPr>
                <w:rFonts w:ascii="Times New Roman" w:hAnsi="Times New Roman"/>
                <w:sz w:val="20"/>
                <w:szCs w:val="20"/>
              </w:rPr>
              <w:t xml:space="preserve"> </w:t>
            </w:r>
            <w:r w:rsidRPr="001A3EEE">
              <w:rPr>
                <w:rFonts w:ascii="Times New Roman" w:hAnsi="Times New Roman"/>
                <w:sz w:val="20"/>
                <w:szCs w:val="20"/>
              </w:rPr>
              <w:t>substancję</w:t>
            </w:r>
            <w:r w:rsidR="001A3EEE">
              <w:rPr>
                <w:rFonts w:ascii="Times New Roman" w:hAnsi="Times New Roman"/>
                <w:sz w:val="20"/>
                <w:szCs w:val="20"/>
              </w:rPr>
              <w:t xml:space="preserve"> </w:t>
            </w:r>
            <w:r w:rsidRPr="001A3EEE">
              <w:rPr>
                <w:rFonts w:ascii="Times New Roman" w:hAnsi="Times New Roman"/>
                <w:sz w:val="20"/>
                <w:szCs w:val="20"/>
              </w:rPr>
              <w:t>pomocniczą;</w:t>
            </w:r>
          </w:p>
          <w:p w14:paraId="57701308" w14:textId="2FCFB229" w:rsidR="00971379"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ciężka</w:t>
            </w:r>
            <w:r w:rsidR="001A3EEE">
              <w:rPr>
                <w:rFonts w:ascii="Times New Roman" w:hAnsi="Times New Roman"/>
                <w:sz w:val="20"/>
                <w:szCs w:val="20"/>
              </w:rPr>
              <w:t xml:space="preserve"> </w:t>
            </w:r>
            <w:r w:rsidRPr="001A3EEE">
              <w:rPr>
                <w:rFonts w:ascii="Times New Roman" w:hAnsi="Times New Roman"/>
                <w:sz w:val="20"/>
                <w:szCs w:val="20"/>
              </w:rPr>
              <w:t>niewydolność</w:t>
            </w:r>
            <w:r w:rsidR="001A3EEE">
              <w:rPr>
                <w:rFonts w:ascii="Times New Roman" w:hAnsi="Times New Roman"/>
                <w:sz w:val="20"/>
                <w:szCs w:val="20"/>
              </w:rPr>
              <w:t xml:space="preserve"> </w:t>
            </w:r>
            <w:r w:rsidRPr="001A3EEE">
              <w:rPr>
                <w:rFonts w:ascii="Times New Roman" w:hAnsi="Times New Roman"/>
                <w:sz w:val="20"/>
                <w:szCs w:val="20"/>
              </w:rPr>
              <w:t>krążenia</w:t>
            </w:r>
            <w:r w:rsidR="001A3EEE">
              <w:rPr>
                <w:rFonts w:ascii="Times New Roman" w:hAnsi="Times New Roman"/>
                <w:sz w:val="20"/>
                <w:szCs w:val="20"/>
              </w:rPr>
              <w:t xml:space="preserve"> </w:t>
            </w:r>
            <w:r w:rsidRPr="001A3EEE">
              <w:rPr>
                <w:rFonts w:ascii="Times New Roman" w:hAnsi="Times New Roman"/>
                <w:sz w:val="20"/>
                <w:szCs w:val="20"/>
              </w:rPr>
              <w:t>(stopień</w:t>
            </w:r>
            <w:r w:rsidR="001A3EEE">
              <w:rPr>
                <w:rFonts w:ascii="Times New Roman" w:hAnsi="Times New Roman"/>
                <w:sz w:val="20"/>
                <w:szCs w:val="20"/>
              </w:rPr>
              <w:t xml:space="preserve"> </w:t>
            </w:r>
            <w:r w:rsidRPr="001A3EEE">
              <w:rPr>
                <w:rFonts w:ascii="Times New Roman" w:hAnsi="Times New Roman"/>
                <w:sz w:val="20"/>
                <w:szCs w:val="20"/>
              </w:rPr>
              <w:t>III</w:t>
            </w:r>
            <w:r w:rsidR="001A3EEE">
              <w:rPr>
                <w:rFonts w:ascii="Times New Roman" w:hAnsi="Times New Roman"/>
                <w:sz w:val="20"/>
                <w:szCs w:val="20"/>
              </w:rPr>
              <w:t xml:space="preserve"> </w:t>
            </w:r>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IV</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skali</w:t>
            </w:r>
            <w:r w:rsidR="001A3EEE">
              <w:rPr>
                <w:rFonts w:ascii="Times New Roman" w:hAnsi="Times New Roman"/>
                <w:sz w:val="20"/>
                <w:szCs w:val="20"/>
              </w:rPr>
              <w:t xml:space="preserve"> </w:t>
            </w:r>
            <w:r w:rsidRPr="001A3EEE">
              <w:rPr>
                <w:rFonts w:ascii="Times New Roman" w:hAnsi="Times New Roman"/>
                <w:sz w:val="20"/>
                <w:szCs w:val="20"/>
              </w:rPr>
              <w:t>NYHA);</w:t>
            </w:r>
          </w:p>
          <w:p w14:paraId="0196FBD7" w14:textId="6ECDEBDC" w:rsidR="00971379"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ciąża</w:t>
            </w:r>
            <w:r w:rsidR="001A3EEE">
              <w:rPr>
                <w:rFonts w:ascii="Times New Roman" w:hAnsi="Times New Roman"/>
                <w:sz w:val="20"/>
                <w:szCs w:val="20"/>
              </w:rPr>
              <w:t xml:space="preserve"> </w:t>
            </w:r>
            <w:r w:rsidRPr="001A3EEE">
              <w:rPr>
                <w:rFonts w:ascii="Times New Roman" w:hAnsi="Times New Roman"/>
                <w:sz w:val="20"/>
                <w:szCs w:val="20"/>
              </w:rPr>
              <w:t>i</w:t>
            </w:r>
            <w:r w:rsidR="001A3EEE">
              <w:rPr>
                <w:rFonts w:ascii="Times New Roman" w:hAnsi="Times New Roman"/>
                <w:sz w:val="20"/>
                <w:szCs w:val="20"/>
              </w:rPr>
              <w:t xml:space="preserve"> </w:t>
            </w:r>
            <w:r w:rsidRPr="001A3EEE">
              <w:rPr>
                <w:rFonts w:ascii="Times New Roman" w:hAnsi="Times New Roman"/>
                <w:sz w:val="20"/>
                <w:szCs w:val="20"/>
              </w:rPr>
              <w:t>karmienie</w:t>
            </w:r>
            <w:r w:rsidR="001A3EEE">
              <w:rPr>
                <w:rFonts w:ascii="Times New Roman" w:hAnsi="Times New Roman"/>
                <w:sz w:val="20"/>
                <w:szCs w:val="20"/>
              </w:rPr>
              <w:t xml:space="preserve"> </w:t>
            </w:r>
            <w:r w:rsidRPr="001A3EEE">
              <w:rPr>
                <w:rFonts w:ascii="Times New Roman" w:hAnsi="Times New Roman"/>
                <w:sz w:val="20"/>
                <w:szCs w:val="20"/>
              </w:rPr>
              <w:t>piersią;</w:t>
            </w:r>
          </w:p>
          <w:p w14:paraId="18482A18" w14:textId="0CDF52A4" w:rsidR="00971379"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stosowanie</w:t>
            </w:r>
            <w:r w:rsidR="001A3EEE">
              <w:rPr>
                <w:rFonts w:ascii="Times New Roman" w:hAnsi="Times New Roman"/>
                <w:sz w:val="20"/>
                <w:szCs w:val="20"/>
              </w:rPr>
              <w:t xml:space="preserve"> </w:t>
            </w:r>
            <w:r w:rsidRPr="001A3EEE">
              <w:rPr>
                <w:rFonts w:ascii="Times New Roman" w:hAnsi="Times New Roman"/>
                <w:sz w:val="20"/>
                <w:szCs w:val="20"/>
              </w:rPr>
              <w:t>interferonu,</w:t>
            </w:r>
            <w:r w:rsidR="001A3EEE">
              <w:rPr>
                <w:rFonts w:ascii="Times New Roman" w:hAnsi="Times New Roman"/>
                <w:sz w:val="20"/>
                <w:szCs w:val="20"/>
              </w:rPr>
              <w:t xml:space="preserve"> </w:t>
            </w:r>
            <w:proofErr w:type="spellStart"/>
            <w:r w:rsidRPr="001A3EEE">
              <w:rPr>
                <w:rFonts w:ascii="Times New Roman" w:hAnsi="Times New Roman"/>
                <w:sz w:val="20"/>
                <w:szCs w:val="20"/>
              </w:rPr>
              <w:t>ewerolimusu</w:t>
            </w:r>
            <w:proofErr w:type="spellEnd"/>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innych</w:t>
            </w:r>
            <w:r w:rsidR="001A3EEE">
              <w:rPr>
                <w:rFonts w:ascii="Times New Roman" w:hAnsi="Times New Roman"/>
                <w:sz w:val="20"/>
                <w:szCs w:val="20"/>
              </w:rPr>
              <w:t xml:space="preserve"> </w:t>
            </w:r>
            <w:r w:rsidRPr="001A3EEE">
              <w:rPr>
                <w:rFonts w:ascii="Times New Roman" w:hAnsi="Times New Roman"/>
                <w:sz w:val="20"/>
                <w:szCs w:val="20"/>
              </w:rPr>
              <w:t>przeciwnowotworowych</w:t>
            </w:r>
            <w:r w:rsidR="001A3EEE">
              <w:rPr>
                <w:rFonts w:ascii="Times New Roman" w:hAnsi="Times New Roman"/>
                <w:sz w:val="20"/>
                <w:szCs w:val="20"/>
              </w:rPr>
              <w:t xml:space="preserve"> </w:t>
            </w:r>
            <w:r w:rsidRPr="001A3EEE">
              <w:rPr>
                <w:rFonts w:ascii="Times New Roman" w:hAnsi="Times New Roman"/>
                <w:sz w:val="20"/>
                <w:szCs w:val="20"/>
              </w:rPr>
              <w:t>terapii</w:t>
            </w:r>
            <w:r w:rsidR="001A3EEE">
              <w:rPr>
                <w:rFonts w:ascii="Times New Roman" w:hAnsi="Times New Roman"/>
                <w:sz w:val="20"/>
                <w:szCs w:val="20"/>
              </w:rPr>
              <w:t xml:space="preserve"> </w:t>
            </w:r>
            <w:r w:rsidRPr="001A3EEE">
              <w:rPr>
                <w:rFonts w:ascii="Times New Roman" w:hAnsi="Times New Roman"/>
                <w:sz w:val="20"/>
                <w:szCs w:val="20"/>
              </w:rPr>
              <w:t>systemowych</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ostatnich</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tygodniach</w:t>
            </w:r>
            <w:r w:rsidR="001A3EEE">
              <w:rPr>
                <w:rFonts w:ascii="Times New Roman" w:hAnsi="Times New Roman"/>
                <w:sz w:val="20"/>
                <w:szCs w:val="20"/>
              </w:rPr>
              <w:t xml:space="preserve"> </w:t>
            </w:r>
            <w:r w:rsidRPr="001A3EEE">
              <w:rPr>
                <w:rFonts w:ascii="Times New Roman" w:hAnsi="Times New Roman"/>
                <w:sz w:val="20"/>
                <w:szCs w:val="20"/>
              </w:rPr>
              <w:t>przed</w:t>
            </w:r>
            <w:r w:rsidR="001A3EEE">
              <w:rPr>
                <w:rFonts w:ascii="Times New Roman" w:hAnsi="Times New Roman"/>
                <w:sz w:val="20"/>
                <w:szCs w:val="20"/>
              </w:rPr>
              <w:t xml:space="preserve"> </w:t>
            </w:r>
            <w:r w:rsidRPr="001A3EEE">
              <w:rPr>
                <w:rFonts w:ascii="Times New Roman" w:hAnsi="Times New Roman"/>
                <w:sz w:val="20"/>
                <w:szCs w:val="20"/>
              </w:rPr>
              <w:t>włączeniem</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programu;</w:t>
            </w:r>
          </w:p>
          <w:p w14:paraId="6566B7EA" w14:textId="40CB234D" w:rsidR="00435A41" w:rsidRPr="001A3EEE" w:rsidRDefault="00971379" w:rsidP="009D5F17">
            <w:pPr>
              <w:pStyle w:val="Akapitzlist"/>
              <w:numPr>
                <w:ilvl w:val="3"/>
                <w:numId w:val="29"/>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leczenie</w:t>
            </w:r>
            <w:r w:rsidR="001A3EEE">
              <w:rPr>
                <w:rFonts w:ascii="Times New Roman" w:hAnsi="Times New Roman"/>
                <w:sz w:val="20"/>
                <w:szCs w:val="20"/>
              </w:rPr>
              <w:t xml:space="preserve"> </w:t>
            </w:r>
            <w:r w:rsidRPr="001A3EEE">
              <w:rPr>
                <w:rFonts w:ascii="Times New Roman" w:hAnsi="Times New Roman"/>
                <w:sz w:val="20"/>
                <w:szCs w:val="20"/>
              </w:rPr>
              <w:t>chirurgiczne,</w:t>
            </w:r>
            <w:r w:rsidR="001A3EEE">
              <w:rPr>
                <w:rFonts w:ascii="Times New Roman" w:hAnsi="Times New Roman"/>
                <w:sz w:val="20"/>
                <w:szCs w:val="20"/>
              </w:rPr>
              <w:t xml:space="preserve"> </w:t>
            </w:r>
            <w:r w:rsidRPr="001A3EEE">
              <w:rPr>
                <w:rFonts w:ascii="Times New Roman" w:hAnsi="Times New Roman"/>
                <w:sz w:val="20"/>
                <w:szCs w:val="20"/>
              </w:rPr>
              <w:t>bezpośrednia</w:t>
            </w:r>
            <w:r w:rsidR="001A3EEE">
              <w:rPr>
                <w:rFonts w:ascii="Times New Roman" w:hAnsi="Times New Roman"/>
                <w:sz w:val="20"/>
                <w:szCs w:val="20"/>
              </w:rPr>
              <w:t xml:space="preserve"> </w:t>
            </w:r>
            <w:r w:rsidRPr="001A3EEE">
              <w:rPr>
                <w:rFonts w:ascii="Times New Roman" w:hAnsi="Times New Roman"/>
                <w:sz w:val="20"/>
                <w:szCs w:val="20"/>
              </w:rPr>
              <w:t>przeztętnicza</w:t>
            </w:r>
            <w:r w:rsidR="001A3EEE">
              <w:rPr>
                <w:rFonts w:ascii="Times New Roman" w:hAnsi="Times New Roman"/>
                <w:sz w:val="20"/>
                <w:szCs w:val="20"/>
              </w:rPr>
              <w:t xml:space="preserve"> </w:t>
            </w:r>
            <w:r w:rsidRPr="001A3EEE">
              <w:rPr>
                <w:rFonts w:ascii="Times New Roman" w:hAnsi="Times New Roman"/>
                <w:sz w:val="20"/>
                <w:szCs w:val="20"/>
              </w:rPr>
              <w:t>terapia</w:t>
            </w:r>
            <w:r w:rsidR="001A3EEE">
              <w:rPr>
                <w:rFonts w:ascii="Times New Roman" w:hAnsi="Times New Roman"/>
                <w:sz w:val="20"/>
                <w:szCs w:val="20"/>
              </w:rPr>
              <w:t xml:space="preserve"> </w:t>
            </w:r>
            <w:proofErr w:type="spellStart"/>
            <w:r w:rsidRPr="001A3EEE">
              <w:rPr>
                <w:rFonts w:ascii="Times New Roman" w:hAnsi="Times New Roman"/>
                <w:sz w:val="20"/>
                <w:szCs w:val="20"/>
              </w:rPr>
              <w:t>dowątrobow</w:t>
            </w:r>
            <w:r w:rsidR="00363B6E" w:rsidRPr="001A3EEE">
              <w:rPr>
                <w:rFonts w:ascii="Times New Roman" w:hAnsi="Times New Roman"/>
                <w:sz w:val="20"/>
                <w:szCs w:val="20"/>
              </w:rPr>
              <w:t>a</w:t>
            </w:r>
            <w:proofErr w:type="spellEnd"/>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chemioterapia,</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czasie</w:t>
            </w:r>
            <w:r w:rsidR="001A3EEE">
              <w:rPr>
                <w:rFonts w:ascii="Times New Roman" w:hAnsi="Times New Roman"/>
                <w:sz w:val="20"/>
                <w:szCs w:val="20"/>
              </w:rPr>
              <w:t xml:space="preserve"> </w:t>
            </w:r>
            <w:r w:rsidRPr="001A3EEE">
              <w:rPr>
                <w:rFonts w:ascii="Times New Roman" w:hAnsi="Times New Roman"/>
                <w:sz w:val="20"/>
                <w:szCs w:val="20"/>
              </w:rPr>
              <w:t>12</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poprzedzających</w:t>
            </w:r>
            <w:r w:rsidR="001A3EEE">
              <w:rPr>
                <w:rFonts w:ascii="Times New Roman" w:hAnsi="Times New Roman"/>
                <w:sz w:val="20"/>
                <w:szCs w:val="20"/>
              </w:rPr>
              <w:t xml:space="preserve"> </w:t>
            </w:r>
            <w:r w:rsidRPr="001A3EEE">
              <w:rPr>
                <w:rFonts w:ascii="Times New Roman" w:hAnsi="Times New Roman"/>
                <w:sz w:val="20"/>
                <w:szCs w:val="20"/>
              </w:rPr>
              <w:t>udział</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programie.</w:t>
            </w:r>
          </w:p>
          <w:p w14:paraId="72C4FD4E" w14:textId="3E44831D" w:rsidR="009902DD" w:rsidRPr="001A3EEE" w:rsidRDefault="009902DD" w:rsidP="009D5F17">
            <w:pPr>
              <w:pStyle w:val="Akapitzlist"/>
              <w:autoSpaceDE w:val="0"/>
              <w:autoSpaceDN w:val="0"/>
              <w:adjustRightInd w:val="0"/>
              <w:spacing w:before="0" w:after="60" w:line="276" w:lineRule="auto"/>
              <w:ind w:left="454"/>
              <w:contextualSpacing w:val="0"/>
              <w:rPr>
                <w:rFonts w:ascii="Times New Roman" w:hAnsi="Times New Roman"/>
                <w:sz w:val="20"/>
                <w:szCs w:val="20"/>
              </w:rPr>
            </w:pPr>
          </w:p>
        </w:tc>
        <w:tc>
          <w:tcPr>
            <w:tcW w:w="4112" w:type="dxa"/>
          </w:tcPr>
          <w:p w14:paraId="4A6537AC" w14:textId="093A3647" w:rsidR="003A1DCD" w:rsidRPr="001A3EEE" w:rsidRDefault="004C14EC" w:rsidP="009D5F17">
            <w:pPr>
              <w:pStyle w:val="Akapitzlist"/>
              <w:numPr>
                <w:ilvl w:val="0"/>
                <w:numId w:val="31"/>
              </w:numPr>
              <w:autoSpaceDE w:val="0"/>
              <w:autoSpaceDN w:val="0"/>
              <w:adjustRightInd w:val="0"/>
              <w:spacing w:before="12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lastRenderedPageBreak/>
              <w:t>Dawkowanie</w:t>
            </w:r>
            <w:r w:rsidR="001A3EEE">
              <w:rPr>
                <w:rFonts w:ascii="Times New Roman" w:hAnsi="Times New Roman"/>
                <w:b/>
                <w:bCs/>
                <w:sz w:val="20"/>
                <w:szCs w:val="20"/>
                <w:lang w:eastAsia="pl-PL"/>
              </w:rPr>
              <w:t xml:space="preserve"> </w:t>
            </w:r>
            <w:r w:rsidR="00262BD7" w:rsidRPr="001A3EEE">
              <w:rPr>
                <w:rFonts w:ascii="Times New Roman" w:hAnsi="Times New Roman"/>
                <w:b/>
                <w:bCs/>
                <w:sz w:val="20"/>
                <w:szCs w:val="20"/>
                <w:lang w:eastAsia="pl-PL"/>
              </w:rPr>
              <w:t>177Lu-DOTATATE</w:t>
            </w:r>
          </w:p>
          <w:p w14:paraId="47E48011" w14:textId="4009BCD1" w:rsidR="004C14EC" w:rsidRPr="001A3EEE" w:rsidRDefault="004C14EC" w:rsidP="009D5F17">
            <w:pPr>
              <w:spacing w:after="60" w:line="276" w:lineRule="auto"/>
              <w:jc w:val="both"/>
              <w:rPr>
                <w:rFonts w:ascii="Times New Roman" w:hAnsi="Times New Roman"/>
                <w:sz w:val="20"/>
                <w:szCs w:val="20"/>
              </w:rPr>
            </w:pPr>
            <w:r w:rsidRPr="001A3EEE">
              <w:rPr>
                <w:rFonts w:ascii="Times New Roman" w:hAnsi="Times New Roman"/>
                <w:sz w:val="20"/>
                <w:szCs w:val="20"/>
              </w:rPr>
              <w:t>Zalecany</w:t>
            </w:r>
            <w:r w:rsidR="001A3EEE">
              <w:rPr>
                <w:rFonts w:ascii="Times New Roman" w:hAnsi="Times New Roman"/>
                <w:sz w:val="20"/>
                <w:szCs w:val="20"/>
              </w:rPr>
              <w:t xml:space="preserve"> </w:t>
            </w:r>
            <w:r w:rsidRPr="001A3EEE">
              <w:rPr>
                <w:rFonts w:ascii="Times New Roman" w:hAnsi="Times New Roman"/>
                <w:sz w:val="20"/>
                <w:szCs w:val="20"/>
              </w:rPr>
              <w:t>schemat</w:t>
            </w:r>
            <w:r w:rsidR="001A3EEE">
              <w:rPr>
                <w:rFonts w:ascii="Times New Roman" w:hAnsi="Times New Roman"/>
                <w:sz w:val="20"/>
                <w:szCs w:val="20"/>
              </w:rPr>
              <w:t xml:space="preserve"> </w:t>
            </w:r>
            <w:r w:rsidRPr="001A3EEE">
              <w:rPr>
                <w:rFonts w:ascii="Times New Roman" w:hAnsi="Times New Roman"/>
                <w:sz w:val="20"/>
                <w:szCs w:val="20"/>
              </w:rPr>
              <w:t>leczenia</w:t>
            </w:r>
            <w:r w:rsidR="001A3EEE">
              <w:rPr>
                <w:rFonts w:ascii="Times New Roman" w:hAnsi="Times New Roman"/>
                <w:sz w:val="20"/>
                <w:szCs w:val="20"/>
              </w:rPr>
              <w:t xml:space="preserve"> </w:t>
            </w:r>
            <w:r w:rsidRPr="001A3EEE">
              <w:rPr>
                <w:rFonts w:ascii="Times New Roman" w:hAnsi="Times New Roman"/>
                <w:sz w:val="20"/>
                <w:szCs w:val="20"/>
              </w:rPr>
              <w:t>obejmuje</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7</w:t>
            </w:r>
            <w:r w:rsidR="001A3EEE">
              <w:rPr>
                <w:rFonts w:ascii="Times New Roman" w:hAnsi="Times New Roman"/>
                <w:sz w:val="20"/>
                <w:szCs w:val="20"/>
              </w:rPr>
              <w:t xml:space="preserve"> </w:t>
            </w:r>
            <w:r w:rsidRPr="001A3EEE">
              <w:rPr>
                <w:rFonts w:ascii="Times New Roman" w:hAnsi="Times New Roman"/>
                <w:sz w:val="20"/>
                <w:szCs w:val="20"/>
              </w:rPr>
              <w:t>400</w:t>
            </w:r>
            <w:r w:rsidR="001A3EEE">
              <w:rPr>
                <w:rFonts w:ascii="Times New Roman" w:hAnsi="Times New Roman"/>
                <w:sz w:val="20"/>
                <w:szCs w:val="20"/>
              </w:rPr>
              <w:t xml:space="preserve"> </w:t>
            </w:r>
            <w:proofErr w:type="spellStart"/>
            <w:r w:rsidRPr="001A3EEE">
              <w:rPr>
                <w:rFonts w:ascii="Times New Roman" w:hAnsi="Times New Roman"/>
                <w:sz w:val="20"/>
                <w:szCs w:val="20"/>
              </w:rPr>
              <w:t>MBq</w:t>
            </w:r>
            <w:proofErr w:type="spellEnd"/>
            <w:r w:rsidR="001A3EEE">
              <w:rPr>
                <w:rFonts w:ascii="Times New Roman" w:hAnsi="Times New Roman"/>
                <w:sz w:val="20"/>
                <w:szCs w:val="20"/>
              </w:rPr>
              <w:t xml:space="preserve"> </w:t>
            </w:r>
            <w:r w:rsidRPr="001A3EEE">
              <w:rPr>
                <w:rFonts w:ascii="Times New Roman" w:hAnsi="Times New Roman"/>
                <w:sz w:val="20"/>
                <w:szCs w:val="20"/>
              </w:rPr>
              <w:t>każda.</w:t>
            </w:r>
          </w:p>
          <w:p w14:paraId="2411E485" w14:textId="5120E4ED" w:rsidR="004C14EC" w:rsidRPr="001A3EEE" w:rsidRDefault="004C14EC" w:rsidP="009D5F17">
            <w:pPr>
              <w:spacing w:after="60" w:line="276" w:lineRule="auto"/>
              <w:jc w:val="both"/>
              <w:rPr>
                <w:rFonts w:ascii="Times New Roman" w:hAnsi="Times New Roman"/>
                <w:sz w:val="20"/>
                <w:szCs w:val="20"/>
              </w:rPr>
            </w:pPr>
            <w:r w:rsidRPr="001A3EEE">
              <w:rPr>
                <w:rFonts w:ascii="Times New Roman" w:hAnsi="Times New Roman"/>
                <w:sz w:val="20"/>
                <w:szCs w:val="20"/>
              </w:rPr>
              <w:t>Zalecany</w:t>
            </w:r>
            <w:r w:rsidR="001A3EEE">
              <w:rPr>
                <w:rFonts w:ascii="Times New Roman" w:hAnsi="Times New Roman"/>
                <w:sz w:val="20"/>
                <w:szCs w:val="20"/>
              </w:rPr>
              <w:t xml:space="preserve"> </w:t>
            </w:r>
            <w:r w:rsidRPr="001A3EEE">
              <w:rPr>
                <w:rFonts w:ascii="Times New Roman" w:hAnsi="Times New Roman"/>
                <w:sz w:val="20"/>
                <w:szCs w:val="20"/>
              </w:rPr>
              <w:t>odstęp</w:t>
            </w:r>
            <w:r w:rsidR="001A3EEE">
              <w:rPr>
                <w:rFonts w:ascii="Times New Roman" w:hAnsi="Times New Roman"/>
                <w:sz w:val="20"/>
                <w:szCs w:val="20"/>
              </w:rPr>
              <w:t xml:space="preserve"> </w:t>
            </w:r>
            <w:r w:rsidRPr="001A3EEE">
              <w:rPr>
                <w:rFonts w:ascii="Times New Roman" w:hAnsi="Times New Roman"/>
                <w:sz w:val="20"/>
                <w:szCs w:val="20"/>
              </w:rPr>
              <w:t>pomiędzy</w:t>
            </w:r>
            <w:r w:rsidR="001A3EEE">
              <w:rPr>
                <w:rFonts w:ascii="Times New Roman" w:hAnsi="Times New Roman"/>
                <w:sz w:val="20"/>
                <w:szCs w:val="20"/>
              </w:rPr>
              <w:t xml:space="preserve"> </w:t>
            </w:r>
            <w:r w:rsidRPr="001A3EEE">
              <w:rPr>
                <w:rFonts w:ascii="Times New Roman" w:hAnsi="Times New Roman"/>
                <w:sz w:val="20"/>
                <w:szCs w:val="20"/>
              </w:rPr>
              <w:t>każdym</w:t>
            </w:r>
            <w:r w:rsidR="001A3EEE">
              <w:rPr>
                <w:rFonts w:ascii="Times New Roman" w:hAnsi="Times New Roman"/>
                <w:sz w:val="20"/>
                <w:szCs w:val="20"/>
              </w:rPr>
              <w:t xml:space="preserve"> </w:t>
            </w:r>
            <w:r w:rsidRPr="001A3EEE">
              <w:rPr>
                <w:rFonts w:ascii="Times New Roman" w:hAnsi="Times New Roman"/>
                <w:sz w:val="20"/>
                <w:szCs w:val="20"/>
              </w:rPr>
              <w:t>podaniem</w:t>
            </w:r>
            <w:r w:rsidR="001A3EEE">
              <w:rPr>
                <w:rFonts w:ascii="Times New Roman" w:hAnsi="Times New Roman"/>
                <w:sz w:val="20"/>
                <w:szCs w:val="20"/>
              </w:rPr>
              <w:t xml:space="preserve"> </w:t>
            </w:r>
            <w:r w:rsidRPr="001A3EEE">
              <w:rPr>
                <w:rFonts w:ascii="Times New Roman" w:hAnsi="Times New Roman"/>
                <w:sz w:val="20"/>
                <w:szCs w:val="20"/>
              </w:rPr>
              <w:t>wynosi</w:t>
            </w:r>
            <w:r w:rsidR="001A3EEE">
              <w:rPr>
                <w:rFonts w:ascii="Times New Roman" w:hAnsi="Times New Roman"/>
                <w:sz w:val="20"/>
                <w:szCs w:val="20"/>
              </w:rPr>
              <w:t xml:space="preserve"> </w:t>
            </w:r>
            <w:r w:rsidRPr="001A3EEE">
              <w:rPr>
                <w:rFonts w:ascii="Times New Roman" w:hAnsi="Times New Roman"/>
                <w:sz w:val="20"/>
                <w:szCs w:val="20"/>
              </w:rPr>
              <w:t>8</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i</w:t>
            </w:r>
            <w:r w:rsidR="001A3EEE">
              <w:rPr>
                <w:rFonts w:ascii="Times New Roman" w:hAnsi="Times New Roman"/>
                <w:sz w:val="20"/>
                <w:szCs w:val="20"/>
              </w:rPr>
              <w:t xml:space="preserve"> </w:t>
            </w:r>
            <w:r w:rsidRPr="001A3EEE">
              <w:rPr>
                <w:rFonts w:ascii="Times New Roman" w:hAnsi="Times New Roman"/>
                <w:sz w:val="20"/>
                <w:szCs w:val="20"/>
              </w:rPr>
              <w:t>można</w:t>
            </w:r>
            <w:r w:rsidR="001A3EEE">
              <w:rPr>
                <w:rFonts w:ascii="Times New Roman" w:hAnsi="Times New Roman"/>
                <w:sz w:val="20"/>
                <w:szCs w:val="20"/>
              </w:rPr>
              <w:t xml:space="preserve"> </w:t>
            </w:r>
            <w:r w:rsidRPr="001A3EEE">
              <w:rPr>
                <w:rFonts w:ascii="Times New Roman" w:hAnsi="Times New Roman"/>
                <w:sz w:val="20"/>
                <w:szCs w:val="20"/>
              </w:rPr>
              <w:t>go</w:t>
            </w:r>
            <w:r w:rsidR="001A3EEE">
              <w:rPr>
                <w:rFonts w:ascii="Times New Roman" w:hAnsi="Times New Roman"/>
                <w:sz w:val="20"/>
                <w:szCs w:val="20"/>
              </w:rPr>
              <w:t xml:space="preserve"> </w:t>
            </w:r>
            <w:r w:rsidRPr="001A3EEE">
              <w:rPr>
                <w:rFonts w:ascii="Times New Roman" w:hAnsi="Times New Roman"/>
                <w:sz w:val="20"/>
                <w:szCs w:val="20"/>
              </w:rPr>
              <w:t>wydłużyć</w:t>
            </w:r>
            <w:r w:rsidR="001A3EEE">
              <w:rPr>
                <w:rFonts w:ascii="Times New Roman" w:hAnsi="Times New Roman"/>
                <w:sz w:val="20"/>
                <w:szCs w:val="20"/>
              </w:rPr>
              <w:t xml:space="preserve"> </w:t>
            </w:r>
            <w:r w:rsidRPr="001A3EEE">
              <w:rPr>
                <w:rFonts w:ascii="Times New Roman" w:hAnsi="Times New Roman"/>
                <w:sz w:val="20"/>
                <w:szCs w:val="20"/>
              </w:rPr>
              <w:t>aż</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16</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przypadku</w:t>
            </w:r>
            <w:r w:rsidR="001A3EEE">
              <w:rPr>
                <w:rFonts w:ascii="Times New Roman" w:hAnsi="Times New Roman"/>
                <w:sz w:val="20"/>
                <w:szCs w:val="20"/>
              </w:rPr>
              <w:t xml:space="preserve"> </w:t>
            </w:r>
            <w:r w:rsidRPr="001A3EEE">
              <w:rPr>
                <w:rFonts w:ascii="Times New Roman" w:hAnsi="Times New Roman"/>
                <w:sz w:val="20"/>
                <w:szCs w:val="20"/>
              </w:rPr>
              <w:t>występowania</w:t>
            </w:r>
            <w:r w:rsidR="001A3EEE">
              <w:rPr>
                <w:rFonts w:ascii="Times New Roman" w:hAnsi="Times New Roman"/>
                <w:sz w:val="20"/>
                <w:szCs w:val="20"/>
              </w:rPr>
              <w:t xml:space="preserve"> </w:t>
            </w:r>
            <w:r w:rsidRPr="001A3EEE">
              <w:rPr>
                <w:rFonts w:ascii="Times New Roman" w:hAnsi="Times New Roman"/>
                <w:sz w:val="20"/>
                <w:szCs w:val="20"/>
              </w:rPr>
              <w:t>objawów</w:t>
            </w:r>
            <w:r w:rsidR="001A3EEE">
              <w:rPr>
                <w:rFonts w:ascii="Times New Roman" w:hAnsi="Times New Roman"/>
                <w:sz w:val="20"/>
                <w:szCs w:val="20"/>
              </w:rPr>
              <w:t xml:space="preserve"> </w:t>
            </w:r>
            <w:r w:rsidRPr="001A3EEE">
              <w:rPr>
                <w:rFonts w:ascii="Times New Roman" w:hAnsi="Times New Roman"/>
                <w:sz w:val="20"/>
                <w:szCs w:val="20"/>
              </w:rPr>
              <w:t>toksyczności</w:t>
            </w:r>
            <w:r w:rsidR="001A3EEE">
              <w:rPr>
                <w:rFonts w:ascii="Times New Roman" w:hAnsi="Times New Roman"/>
                <w:sz w:val="20"/>
                <w:szCs w:val="20"/>
              </w:rPr>
              <w:t xml:space="preserve"> </w:t>
            </w:r>
            <w:r w:rsidRPr="001A3EEE">
              <w:rPr>
                <w:rFonts w:ascii="Times New Roman" w:hAnsi="Times New Roman"/>
                <w:sz w:val="20"/>
                <w:szCs w:val="20"/>
              </w:rPr>
              <w:t>modyfikującej</w:t>
            </w:r>
            <w:r w:rsidR="001A3EEE">
              <w:rPr>
                <w:rFonts w:ascii="Times New Roman" w:hAnsi="Times New Roman"/>
                <w:sz w:val="20"/>
                <w:szCs w:val="20"/>
              </w:rPr>
              <w:t xml:space="preserve"> </w:t>
            </w:r>
            <w:r w:rsidRPr="001A3EEE">
              <w:rPr>
                <w:rFonts w:ascii="Times New Roman" w:hAnsi="Times New Roman"/>
                <w:sz w:val="20"/>
                <w:szCs w:val="20"/>
              </w:rPr>
              <w:t>dawkę.</w:t>
            </w:r>
          </w:p>
          <w:p w14:paraId="5D787BB6" w14:textId="2DABEB31" w:rsidR="004C14EC" w:rsidRPr="001A3EEE" w:rsidRDefault="004C14EC" w:rsidP="009D5F17">
            <w:pPr>
              <w:spacing w:after="60" w:line="276" w:lineRule="auto"/>
              <w:jc w:val="both"/>
              <w:rPr>
                <w:rFonts w:ascii="Times New Roman" w:hAnsi="Times New Roman"/>
                <w:sz w:val="20"/>
                <w:szCs w:val="20"/>
              </w:rPr>
            </w:pPr>
            <w:r w:rsidRPr="001A3EEE">
              <w:rPr>
                <w:rFonts w:ascii="Times New Roman" w:hAnsi="Times New Roman"/>
                <w:sz w:val="20"/>
                <w:szCs w:val="20"/>
              </w:rPr>
              <w:t>177Lu-DOTATATE</w:t>
            </w:r>
            <w:r w:rsidR="001A3EEE">
              <w:rPr>
                <w:rFonts w:ascii="Times New Roman" w:hAnsi="Times New Roman"/>
                <w:sz w:val="20"/>
                <w:szCs w:val="20"/>
              </w:rPr>
              <w:t xml:space="preserve"> </w:t>
            </w:r>
            <w:r w:rsidRPr="001A3EEE">
              <w:rPr>
                <w:rFonts w:ascii="Times New Roman" w:hAnsi="Times New Roman"/>
                <w:sz w:val="20"/>
                <w:szCs w:val="20"/>
              </w:rPr>
              <w:t>należy</w:t>
            </w:r>
            <w:r w:rsidR="001A3EEE">
              <w:rPr>
                <w:rFonts w:ascii="Times New Roman" w:hAnsi="Times New Roman"/>
                <w:sz w:val="20"/>
                <w:szCs w:val="20"/>
              </w:rPr>
              <w:t xml:space="preserve"> </w:t>
            </w:r>
            <w:r w:rsidRPr="001A3EEE">
              <w:rPr>
                <w:rFonts w:ascii="Times New Roman" w:hAnsi="Times New Roman"/>
                <w:sz w:val="20"/>
                <w:szCs w:val="20"/>
              </w:rPr>
              <w:t>podawać</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powolnej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trwającej</w:t>
            </w:r>
            <w:r w:rsidR="001A3EEE">
              <w:rPr>
                <w:rFonts w:ascii="Times New Roman" w:hAnsi="Times New Roman"/>
                <w:sz w:val="20"/>
                <w:szCs w:val="20"/>
              </w:rPr>
              <w:t xml:space="preserve"> </w:t>
            </w:r>
            <w:r w:rsidRPr="001A3EEE">
              <w:rPr>
                <w:rFonts w:ascii="Times New Roman" w:hAnsi="Times New Roman"/>
                <w:sz w:val="20"/>
                <w:szCs w:val="20"/>
              </w:rPr>
              <w:t>około</w:t>
            </w:r>
            <w:r w:rsidR="001A3EEE">
              <w:rPr>
                <w:rFonts w:ascii="Times New Roman" w:hAnsi="Times New Roman"/>
                <w:sz w:val="20"/>
                <w:szCs w:val="20"/>
              </w:rPr>
              <w:t xml:space="preserve"> </w:t>
            </w:r>
            <w:r w:rsidRPr="001A3EEE">
              <w:rPr>
                <w:rFonts w:ascii="Times New Roman" w:hAnsi="Times New Roman"/>
                <w:sz w:val="20"/>
                <w:szCs w:val="20"/>
              </w:rPr>
              <w:t>30</w:t>
            </w:r>
            <w:r w:rsidR="001A3EEE">
              <w:rPr>
                <w:rFonts w:ascii="Times New Roman" w:hAnsi="Times New Roman"/>
                <w:sz w:val="20"/>
                <w:szCs w:val="20"/>
              </w:rPr>
              <w:t xml:space="preserve"> </w:t>
            </w:r>
            <w:r w:rsidRPr="001A3EEE">
              <w:rPr>
                <w:rFonts w:ascii="Times New Roman" w:hAnsi="Times New Roman"/>
                <w:sz w:val="20"/>
                <w:szCs w:val="20"/>
              </w:rPr>
              <w:t>minut</w:t>
            </w:r>
            <w:r w:rsidR="001A3EEE">
              <w:rPr>
                <w:rFonts w:ascii="Times New Roman" w:hAnsi="Times New Roman"/>
                <w:sz w:val="20"/>
                <w:szCs w:val="20"/>
              </w:rPr>
              <w:t xml:space="preserve"> </w:t>
            </w:r>
            <w:r w:rsidRPr="001A3EEE">
              <w:rPr>
                <w:rFonts w:ascii="Times New Roman" w:hAnsi="Times New Roman"/>
                <w:sz w:val="20"/>
                <w:szCs w:val="20"/>
              </w:rPr>
              <w:t>(zalecana</w:t>
            </w:r>
            <w:r w:rsidR="001A3EEE">
              <w:rPr>
                <w:rFonts w:ascii="Times New Roman" w:hAnsi="Times New Roman"/>
                <w:sz w:val="20"/>
                <w:szCs w:val="20"/>
              </w:rPr>
              <w:t xml:space="preserve"> </w:t>
            </w:r>
            <w:r w:rsidRPr="001A3EEE">
              <w:rPr>
                <w:rFonts w:ascii="Times New Roman" w:hAnsi="Times New Roman"/>
                <w:sz w:val="20"/>
                <w:szCs w:val="20"/>
              </w:rPr>
              <w:t>metoda</w:t>
            </w:r>
            <w:r w:rsidR="001A3EEE">
              <w:rPr>
                <w:rFonts w:ascii="Times New Roman" w:hAnsi="Times New Roman"/>
                <w:sz w:val="20"/>
                <w:szCs w:val="20"/>
              </w:rPr>
              <w:t xml:space="preserve"> </w:t>
            </w:r>
            <w:r w:rsidRPr="001A3EEE">
              <w:rPr>
                <w:rFonts w:ascii="Times New Roman" w:hAnsi="Times New Roman"/>
                <w:sz w:val="20"/>
                <w:szCs w:val="20"/>
              </w:rPr>
              <w:t>grawitacyjna),</w:t>
            </w:r>
            <w:r w:rsidR="001A3EEE">
              <w:rPr>
                <w:rFonts w:ascii="Times New Roman" w:hAnsi="Times New Roman"/>
                <w:sz w:val="20"/>
                <w:szCs w:val="20"/>
              </w:rPr>
              <w:t xml:space="preserve"> </w:t>
            </w:r>
            <w:r w:rsidRPr="001A3EEE">
              <w:rPr>
                <w:rFonts w:ascii="Times New Roman" w:hAnsi="Times New Roman"/>
                <w:sz w:val="20"/>
                <w:szCs w:val="20"/>
              </w:rPr>
              <w:t>jednocześnie</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roztworem</w:t>
            </w:r>
            <w:r w:rsidR="001A3EEE">
              <w:rPr>
                <w:rFonts w:ascii="Times New Roman" w:hAnsi="Times New Roman"/>
                <w:sz w:val="20"/>
                <w:szCs w:val="20"/>
              </w:rPr>
              <w:t xml:space="preserve"> </w:t>
            </w:r>
            <w:r w:rsidRPr="001A3EEE">
              <w:rPr>
                <w:rFonts w:ascii="Times New Roman" w:hAnsi="Times New Roman"/>
                <w:sz w:val="20"/>
                <w:szCs w:val="20"/>
              </w:rPr>
              <w:t>aminokwasów</w:t>
            </w:r>
            <w:r w:rsidR="001A3EEE">
              <w:rPr>
                <w:rFonts w:ascii="Times New Roman" w:hAnsi="Times New Roman"/>
                <w:sz w:val="20"/>
                <w:szCs w:val="20"/>
              </w:rPr>
              <w:t xml:space="preserve"> </w:t>
            </w:r>
            <w:r w:rsidRPr="001A3EEE">
              <w:rPr>
                <w:rFonts w:ascii="Times New Roman" w:hAnsi="Times New Roman"/>
                <w:sz w:val="20"/>
                <w:szCs w:val="20"/>
              </w:rPr>
              <w:t>podawanym</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osobnej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dożylnej.</w:t>
            </w:r>
          </w:p>
          <w:p w14:paraId="69B82BF4" w14:textId="4118ADB1" w:rsidR="004C14EC" w:rsidRPr="001A3EEE" w:rsidRDefault="004C14EC" w:rsidP="009D5F17">
            <w:pPr>
              <w:spacing w:after="60" w:line="276" w:lineRule="auto"/>
              <w:jc w:val="both"/>
              <w:rPr>
                <w:rFonts w:ascii="Times New Roman" w:hAnsi="Times New Roman"/>
                <w:sz w:val="20"/>
                <w:szCs w:val="20"/>
              </w:rPr>
            </w:pP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przypadku</w:t>
            </w:r>
            <w:r w:rsidR="001A3EEE">
              <w:rPr>
                <w:rFonts w:ascii="Times New Roman" w:hAnsi="Times New Roman"/>
                <w:sz w:val="20"/>
                <w:szCs w:val="20"/>
              </w:rPr>
              <w:t xml:space="preserve"> </w:t>
            </w:r>
            <w:r w:rsidRPr="001A3EEE">
              <w:rPr>
                <w:rFonts w:ascii="Times New Roman" w:hAnsi="Times New Roman"/>
                <w:sz w:val="20"/>
                <w:szCs w:val="20"/>
              </w:rPr>
              <w:t>wystąpienia</w:t>
            </w:r>
            <w:r w:rsidR="001A3EEE">
              <w:rPr>
                <w:rFonts w:ascii="Times New Roman" w:hAnsi="Times New Roman"/>
                <w:sz w:val="20"/>
                <w:szCs w:val="20"/>
              </w:rPr>
              <w:t xml:space="preserve"> </w:t>
            </w:r>
            <w:r w:rsidRPr="001A3EEE">
              <w:rPr>
                <w:rFonts w:ascii="Times New Roman" w:hAnsi="Times New Roman"/>
                <w:sz w:val="20"/>
                <w:szCs w:val="20"/>
              </w:rPr>
              <w:t>działań</w:t>
            </w:r>
            <w:r w:rsidR="001A3EEE">
              <w:rPr>
                <w:rFonts w:ascii="Times New Roman" w:hAnsi="Times New Roman"/>
                <w:sz w:val="20"/>
                <w:szCs w:val="20"/>
              </w:rPr>
              <w:t xml:space="preserve"> </w:t>
            </w:r>
            <w:r w:rsidRPr="001A3EEE">
              <w:rPr>
                <w:rFonts w:ascii="Times New Roman" w:hAnsi="Times New Roman"/>
                <w:sz w:val="20"/>
                <w:szCs w:val="20"/>
              </w:rPr>
              <w:t>niepożądanych</w:t>
            </w:r>
            <w:r w:rsidR="001A3EEE">
              <w:rPr>
                <w:rFonts w:ascii="Times New Roman" w:hAnsi="Times New Roman"/>
                <w:sz w:val="20"/>
                <w:szCs w:val="20"/>
              </w:rPr>
              <w:t xml:space="preserve"> </w:t>
            </w:r>
            <w:r w:rsidRPr="001A3EEE">
              <w:rPr>
                <w:rFonts w:ascii="Times New Roman" w:hAnsi="Times New Roman"/>
                <w:sz w:val="20"/>
                <w:szCs w:val="20"/>
              </w:rPr>
              <w:t>dawkowanie</w:t>
            </w:r>
            <w:r w:rsidR="001A3EEE">
              <w:rPr>
                <w:rFonts w:ascii="Times New Roman" w:hAnsi="Times New Roman"/>
                <w:sz w:val="20"/>
                <w:szCs w:val="20"/>
              </w:rPr>
              <w:t xml:space="preserve"> </w:t>
            </w:r>
            <w:r w:rsidRPr="001A3EEE">
              <w:rPr>
                <w:rFonts w:ascii="Times New Roman" w:hAnsi="Times New Roman"/>
                <w:sz w:val="20"/>
                <w:szCs w:val="20"/>
              </w:rPr>
              <w:t>leku</w:t>
            </w:r>
            <w:r w:rsidR="001A3EEE">
              <w:rPr>
                <w:rFonts w:ascii="Times New Roman" w:hAnsi="Times New Roman"/>
                <w:sz w:val="20"/>
                <w:szCs w:val="20"/>
              </w:rPr>
              <w:t xml:space="preserve"> </w:t>
            </w:r>
            <w:r w:rsidRPr="001A3EEE">
              <w:rPr>
                <w:rFonts w:ascii="Times New Roman" w:hAnsi="Times New Roman"/>
                <w:sz w:val="20"/>
                <w:szCs w:val="20"/>
              </w:rPr>
              <w:t>należy</w:t>
            </w:r>
            <w:r w:rsidR="001A3EEE">
              <w:rPr>
                <w:rFonts w:ascii="Times New Roman" w:hAnsi="Times New Roman"/>
                <w:sz w:val="20"/>
                <w:szCs w:val="20"/>
              </w:rPr>
              <w:t xml:space="preserve"> </w:t>
            </w:r>
            <w:r w:rsidRPr="001A3EEE">
              <w:rPr>
                <w:rFonts w:ascii="Times New Roman" w:hAnsi="Times New Roman"/>
                <w:sz w:val="20"/>
                <w:szCs w:val="20"/>
              </w:rPr>
              <w:t>dostosować</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wytycznych</w:t>
            </w:r>
            <w:r w:rsidR="001A3EEE">
              <w:rPr>
                <w:rFonts w:ascii="Times New Roman" w:hAnsi="Times New Roman"/>
                <w:sz w:val="20"/>
                <w:szCs w:val="20"/>
              </w:rPr>
              <w:t xml:space="preserve"> </w:t>
            </w:r>
            <w:r w:rsidRPr="001A3EEE">
              <w:rPr>
                <w:rFonts w:ascii="Times New Roman" w:hAnsi="Times New Roman"/>
                <w:sz w:val="20"/>
                <w:szCs w:val="20"/>
              </w:rPr>
              <w:t>zawartych</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Charakterystyce</w:t>
            </w:r>
            <w:r w:rsidR="001A3EEE">
              <w:rPr>
                <w:rFonts w:ascii="Times New Roman" w:hAnsi="Times New Roman"/>
                <w:sz w:val="20"/>
                <w:szCs w:val="20"/>
              </w:rPr>
              <w:t xml:space="preserve"> </w:t>
            </w:r>
            <w:r w:rsidRPr="001A3EEE">
              <w:rPr>
                <w:rFonts w:ascii="Times New Roman" w:hAnsi="Times New Roman"/>
                <w:sz w:val="20"/>
                <w:szCs w:val="20"/>
              </w:rPr>
              <w:t>Produktu</w:t>
            </w:r>
            <w:r w:rsidR="001A3EEE">
              <w:rPr>
                <w:rFonts w:ascii="Times New Roman" w:hAnsi="Times New Roman"/>
                <w:sz w:val="20"/>
                <w:szCs w:val="20"/>
              </w:rPr>
              <w:t xml:space="preserve"> </w:t>
            </w:r>
            <w:r w:rsidRPr="001A3EEE">
              <w:rPr>
                <w:rFonts w:ascii="Times New Roman" w:hAnsi="Times New Roman"/>
                <w:sz w:val="20"/>
                <w:szCs w:val="20"/>
              </w:rPr>
              <w:t>Leczniczego.</w:t>
            </w:r>
          </w:p>
        </w:tc>
        <w:tc>
          <w:tcPr>
            <w:tcW w:w="5610" w:type="dxa"/>
          </w:tcPr>
          <w:p w14:paraId="3709A1D8" w14:textId="699D72F1" w:rsidR="00645CB0" w:rsidRPr="001A3EEE" w:rsidRDefault="00645CB0" w:rsidP="009D5F17">
            <w:pPr>
              <w:pStyle w:val="Akapitzlist"/>
              <w:numPr>
                <w:ilvl w:val="0"/>
                <w:numId w:val="32"/>
              </w:numPr>
              <w:autoSpaceDE w:val="0"/>
              <w:autoSpaceDN w:val="0"/>
              <w:adjustRightInd w:val="0"/>
              <w:spacing w:before="12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Badania</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przy</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kwalifikacji</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do</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leczenia</w:t>
            </w:r>
            <w:r w:rsidR="001A3EEE">
              <w:rPr>
                <w:rFonts w:ascii="Times New Roman" w:hAnsi="Times New Roman"/>
                <w:b/>
                <w:bCs/>
                <w:sz w:val="20"/>
                <w:szCs w:val="20"/>
                <w:lang w:eastAsia="pl-PL"/>
              </w:rPr>
              <w:t xml:space="preserve"> </w:t>
            </w:r>
            <w:r w:rsidR="009902DD" w:rsidRPr="001A3EEE">
              <w:rPr>
                <w:rFonts w:ascii="Times New Roman" w:hAnsi="Times New Roman"/>
                <w:b/>
                <w:bCs/>
                <w:sz w:val="20"/>
                <w:szCs w:val="20"/>
                <w:lang w:eastAsia="pl-PL"/>
              </w:rPr>
              <w:t>177Lu-DOTATATE</w:t>
            </w:r>
          </w:p>
          <w:p w14:paraId="0792B40A" w14:textId="34493215"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badanie</w:t>
            </w:r>
            <w:r w:rsidR="001A3EEE" w:rsidRPr="00032E2D">
              <w:rPr>
                <w:rFonts w:ascii="Times New Roman" w:hAnsi="Times New Roman"/>
                <w:sz w:val="20"/>
                <w:szCs w:val="20"/>
              </w:rPr>
              <w:t xml:space="preserve"> </w:t>
            </w:r>
            <w:r w:rsidRPr="00032E2D">
              <w:rPr>
                <w:rFonts w:ascii="Times New Roman" w:hAnsi="Times New Roman"/>
                <w:sz w:val="20"/>
                <w:szCs w:val="20"/>
              </w:rPr>
              <w:t>histopatologiczne</w:t>
            </w:r>
            <w:r w:rsidR="001A3EEE" w:rsidRPr="00032E2D">
              <w:rPr>
                <w:rFonts w:ascii="Times New Roman" w:hAnsi="Times New Roman"/>
                <w:sz w:val="20"/>
                <w:szCs w:val="20"/>
              </w:rPr>
              <w:t xml:space="preserve"> </w:t>
            </w:r>
            <w:r w:rsidRPr="00032E2D">
              <w:rPr>
                <w:rFonts w:ascii="Times New Roman" w:hAnsi="Times New Roman"/>
                <w:sz w:val="20"/>
                <w:szCs w:val="20"/>
              </w:rPr>
              <w:t>oraz</w:t>
            </w:r>
            <w:r w:rsidR="001A3EEE" w:rsidRPr="00032E2D">
              <w:rPr>
                <w:rFonts w:ascii="Times New Roman" w:hAnsi="Times New Roman"/>
                <w:sz w:val="20"/>
                <w:szCs w:val="20"/>
              </w:rPr>
              <w:t xml:space="preserve"> </w:t>
            </w:r>
            <w:r w:rsidRPr="00032E2D">
              <w:rPr>
                <w:rFonts w:ascii="Times New Roman" w:hAnsi="Times New Roman"/>
                <w:sz w:val="20"/>
                <w:szCs w:val="20"/>
              </w:rPr>
              <w:t>ocena</w:t>
            </w:r>
            <w:r w:rsidR="001A3EEE" w:rsidRPr="00032E2D">
              <w:rPr>
                <w:rFonts w:ascii="Times New Roman" w:hAnsi="Times New Roman"/>
                <w:sz w:val="20"/>
                <w:szCs w:val="20"/>
              </w:rPr>
              <w:t xml:space="preserve"> </w:t>
            </w:r>
            <w:r w:rsidRPr="00032E2D">
              <w:rPr>
                <w:rFonts w:ascii="Times New Roman" w:hAnsi="Times New Roman"/>
                <w:sz w:val="20"/>
                <w:szCs w:val="20"/>
              </w:rPr>
              <w:t>stopnia</w:t>
            </w:r>
            <w:r w:rsidR="001A3EEE" w:rsidRPr="00032E2D">
              <w:rPr>
                <w:rFonts w:ascii="Times New Roman" w:hAnsi="Times New Roman"/>
                <w:sz w:val="20"/>
                <w:szCs w:val="20"/>
              </w:rPr>
              <w:t xml:space="preserve"> </w:t>
            </w:r>
            <w:r w:rsidRPr="00032E2D">
              <w:rPr>
                <w:rFonts w:ascii="Times New Roman" w:hAnsi="Times New Roman"/>
                <w:sz w:val="20"/>
                <w:szCs w:val="20"/>
              </w:rPr>
              <w:t>złośliwości;</w:t>
            </w:r>
            <w:r w:rsidR="001A3EEE" w:rsidRPr="00032E2D">
              <w:rPr>
                <w:rFonts w:ascii="Times New Roman" w:hAnsi="Times New Roman"/>
                <w:sz w:val="20"/>
                <w:szCs w:val="20"/>
              </w:rPr>
              <w:t xml:space="preserve"> </w:t>
            </w:r>
          </w:p>
          <w:p w14:paraId="22118B92" w14:textId="735BE99D"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morfologia</w:t>
            </w:r>
            <w:r w:rsidR="001A3EEE" w:rsidRPr="00032E2D">
              <w:rPr>
                <w:rFonts w:ascii="Times New Roman" w:hAnsi="Times New Roman"/>
                <w:sz w:val="20"/>
                <w:szCs w:val="20"/>
              </w:rPr>
              <w:t xml:space="preserve"> </w:t>
            </w:r>
            <w:r w:rsidRPr="00032E2D">
              <w:rPr>
                <w:rFonts w:ascii="Times New Roman" w:hAnsi="Times New Roman"/>
                <w:sz w:val="20"/>
                <w:szCs w:val="20"/>
              </w:rPr>
              <w:t>krwi</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rozmazem;</w:t>
            </w:r>
            <w:r w:rsidR="001A3EEE" w:rsidRPr="00032E2D">
              <w:rPr>
                <w:rFonts w:ascii="Times New Roman" w:hAnsi="Times New Roman"/>
                <w:sz w:val="20"/>
                <w:szCs w:val="20"/>
              </w:rPr>
              <w:t xml:space="preserve"> </w:t>
            </w:r>
          </w:p>
          <w:p w14:paraId="162432C3" w14:textId="26608B42"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oznaczenie</w:t>
            </w:r>
            <w:r w:rsidR="001A3EEE" w:rsidRPr="00032E2D">
              <w:rPr>
                <w:rFonts w:ascii="Times New Roman" w:hAnsi="Times New Roman"/>
                <w:sz w:val="20"/>
                <w:szCs w:val="20"/>
              </w:rPr>
              <w:t xml:space="preserve"> </w:t>
            </w:r>
            <w:r w:rsidRPr="00032E2D">
              <w:rPr>
                <w:rFonts w:ascii="Times New Roman" w:hAnsi="Times New Roman"/>
                <w:sz w:val="20"/>
                <w:szCs w:val="20"/>
              </w:rPr>
              <w:t>stężenia:</w:t>
            </w:r>
          </w:p>
          <w:p w14:paraId="05BC2AB3" w14:textId="77777777" w:rsidR="00645CB0" w:rsidRPr="00032E2D" w:rsidRDefault="00645CB0" w:rsidP="009D5F17">
            <w:pPr>
              <w:pStyle w:val="Akapitzlist"/>
              <w:numPr>
                <w:ilvl w:val="4"/>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bilirubiny,</w:t>
            </w:r>
          </w:p>
          <w:p w14:paraId="1EBECFEC" w14:textId="5AA4FCA2" w:rsidR="00645CB0" w:rsidRPr="00032E2D" w:rsidRDefault="00645CB0" w:rsidP="009D5F17">
            <w:pPr>
              <w:pStyle w:val="Akapitzlist"/>
              <w:numPr>
                <w:ilvl w:val="4"/>
                <w:numId w:val="32"/>
              </w:numPr>
              <w:spacing w:before="0" w:after="60" w:line="276" w:lineRule="auto"/>
              <w:contextualSpacing w:val="0"/>
              <w:rPr>
                <w:rFonts w:ascii="Times New Roman" w:hAnsi="Times New Roman"/>
                <w:sz w:val="20"/>
                <w:szCs w:val="20"/>
              </w:rPr>
            </w:pPr>
            <w:r w:rsidRPr="00032E2D">
              <w:rPr>
                <w:rFonts w:ascii="Times New Roman" w:eastAsia="Times New Roman" w:hAnsi="Times New Roman"/>
                <w:sz w:val="20"/>
                <w:szCs w:val="20"/>
                <w:lang w:eastAsia="pl-PL"/>
              </w:rPr>
              <w:t>aktywności</w:t>
            </w:r>
            <w:r w:rsidR="001A3EEE" w:rsidRPr="00032E2D">
              <w:rPr>
                <w:rFonts w:ascii="Times New Roman" w:eastAsia="Times New Roman" w:hAnsi="Times New Roman"/>
                <w:sz w:val="20"/>
                <w:szCs w:val="20"/>
                <w:lang w:eastAsia="pl-PL"/>
              </w:rPr>
              <w:t xml:space="preserve"> </w:t>
            </w:r>
            <w:r w:rsidRPr="00032E2D">
              <w:rPr>
                <w:rFonts w:ascii="Times New Roman" w:eastAsia="Times New Roman" w:hAnsi="Times New Roman"/>
                <w:sz w:val="20"/>
                <w:szCs w:val="20"/>
                <w:lang w:eastAsia="pl-PL"/>
              </w:rPr>
              <w:t>aminotransferazy</w:t>
            </w:r>
            <w:r w:rsidR="001A3EEE" w:rsidRPr="00032E2D">
              <w:rPr>
                <w:rFonts w:ascii="Times New Roman" w:eastAsia="Times New Roman" w:hAnsi="Times New Roman"/>
                <w:sz w:val="20"/>
                <w:szCs w:val="20"/>
                <w:lang w:eastAsia="pl-PL"/>
              </w:rPr>
              <w:t xml:space="preserve"> </w:t>
            </w:r>
            <w:r w:rsidRPr="00032E2D">
              <w:rPr>
                <w:rFonts w:ascii="Times New Roman" w:eastAsia="Times New Roman" w:hAnsi="Times New Roman"/>
                <w:sz w:val="20"/>
                <w:szCs w:val="20"/>
                <w:lang w:eastAsia="pl-PL"/>
              </w:rPr>
              <w:t>alaninowej</w:t>
            </w:r>
            <w:r w:rsidR="001A3EEE" w:rsidRPr="00032E2D">
              <w:rPr>
                <w:rFonts w:ascii="Times New Roman" w:eastAsia="Times New Roman" w:hAnsi="Times New Roman"/>
                <w:sz w:val="20"/>
                <w:szCs w:val="20"/>
                <w:lang w:eastAsia="pl-PL"/>
              </w:rPr>
              <w:t xml:space="preserve"> </w:t>
            </w:r>
            <w:r w:rsidRPr="00032E2D">
              <w:rPr>
                <w:rFonts w:ascii="Times New Roman" w:eastAsia="Times New Roman" w:hAnsi="Times New Roman"/>
                <w:sz w:val="20"/>
                <w:szCs w:val="20"/>
                <w:lang w:eastAsia="pl-PL"/>
              </w:rPr>
              <w:t>(ALT),</w:t>
            </w:r>
          </w:p>
          <w:p w14:paraId="193B61BC" w14:textId="44560623" w:rsidR="00645CB0" w:rsidRPr="00032E2D" w:rsidRDefault="00645CB0" w:rsidP="009D5F17">
            <w:pPr>
              <w:pStyle w:val="Akapitzlist"/>
              <w:numPr>
                <w:ilvl w:val="4"/>
                <w:numId w:val="32"/>
              </w:numPr>
              <w:spacing w:before="0" w:after="60" w:line="276" w:lineRule="auto"/>
              <w:contextualSpacing w:val="0"/>
              <w:rPr>
                <w:rFonts w:ascii="Times New Roman" w:hAnsi="Times New Roman"/>
                <w:sz w:val="20"/>
                <w:szCs w:val="20"/>
              </w:rPr>
            </w:pPr>
            <w:r w:rsidRPr="00032E2D">
              <w:rPr>
                <w:rFonts w:ascii="Times New Roman" w:eastAsia="Times New Roman" w:hAnsi="Times New Roman"/>
                <w:sz w:val="20"/>
                <w:szCs w:val="20"/>
                <w:lang w:eastAsia="pl-PL"/>
              </w:rPr>
              <w:t>aminotransferazy</w:t>
            </w:r>
            <w:r w:rsidR="001A3EEE" w:rsidRPr="00032E2D">
              <w:rPr>
                <w:rFonts w:ascii="Times New Roman" w:eastAsia="Times New Roman" w:hAnsi="Times New Roman"/>
                <w:sz w:val="20"/>
                <w:szCs w:val="20"/>
                <w:lang w:eastAsia="pl-PL"/>
              </w:rPr>
              <w:t xml:space="preserve"> </w:t>
            </w:r>
            <w:r w:rsidRPr="00032E2D">
              <w:rPr>
                <w:rFonts w:ascii="Times New Roman" w:eastAsia="Times New Roman" w:hAnsi="Times New Roman"/>
                <w:sz w:val="20"/>
                <w:szCs w:val="20"/>
                <w:lang w:eastAsia="pl-PL"/>
              </w:rPr>
              <w:t>asparaginianowej</w:t>
            </w:r>
            <w:r w:rsidR="001A3EEE" w:rsidRPr="00032E2D">
              <w:rPr>
                <w:rFonts w:ascii="Times New Roman" w:eastAsia="Times New Roman" w:hAnsi="Times New Roman"/>
                <w:sz w:val="20"/>
                <w:szCs w:val="20"/>
                <w:lang w:eastAsia="pl-PL"/>
              </w:rPr>
              <w:t xml:space="preserve"> </w:t>
            </w:r>
            <w:r w:rsidRPr="00032E2D">
              <w:rPr>
                <w:rFonts w:ascii="Times New Roman" w:eastAsia="Times New Roman" w:hAnsi="Times New Roman"/>
                <w:sz w:val="20"/>
                <w:szCs w:val="20"/>
                <w:lang w:eastAsia="pl-PL"/>
              </w:rPr>
              <w:t>(AST)</w:t>
            </w:r>
            <w:r w:rsidRPr="00032E2D">
              <w:rPr>
                <w:rFonts w:ascii="Times New Roman" w:hAnsi="Times New Roman"/>
                <w:sz w:val="20"/>
                <w:szCs w:val="20"/>
              </w:rPr>
              <w:t>;</w:t>
            </w:r>
          </w:p>
          <w:p w14:paraId="16212A56" w14:textId="585E7F37"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oznaczenie</w:t>
            </w:r>
            <w:r w:rsidR="001A3EEE" w:rsidRPr="00032E2D">
              <w:rPr>
                <w:rFonts w:ascii="Times New Roman" w:hAnsi="Times New Roman"/>
                <w:sz w:val="20"/>
                <w:szCs w:val="20"/>
              </w:rPr>
              <w:t xml:space="preserve"> </w:t>
            </w:r>
            <w:r w:rsidRPr="00032E2D">
              <w:rPr>
                <w:rFonts w:ascii="Times New Roman" w:hAnsi="Times New Roman"/>
                <w:sz w:val="20"/>
                <w:szCs w:val="20"/>
              </w:rPr>
              <w:t>stężenia</w:t>
            </w:r>
            <w:r w:rsidR="001A3EEE" w:rsidRPr="00032E2D">
              <w:rPr>
                <w:rFonts w:ascii="Times New Roman" w:hAnsi="Times New Roman"/>
                <w:sz w:val="20"/>
                <w:szCs w:val="20"/>
              </w:rPr>
              <w:t xml:space="preserve"> </w:t>
            </w:r>
            <w:r w:rsidRPr="00032E2D">
              <w:rPr>
                <w:rFonts w:ascii="Times New Roman" w:hAnsi="Times New Roman"/>
                <w:sz w:val="20"/>
                <w:szCs w:val="20"/>
              </w:rPr>
              <w:t>albumin</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surowicy;</w:t>
            </w:r>
          </w:p>
          <w:p w14:paraId="1161F232" w14:textId="21D922CC"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INR</w:t>
            </w:r>
            <w:r w:rsidR="001A3EEE" w:rsidRPr="00032E2D">
              <w:rPr>
                <w:rFonts w:ascii="Times New Roman" w:hAnsi="Times New Roman"/>
                <w:sz w:val="20"/>
                <w:szCs w:val="20"/>
              </w:rPr>
              <w:t xml:space="preserve"> </w:t>
            </w:r>
            <w:r w:rsidRPr="00032E2D">
              <w:rPr>
                <w:rFonts w:ascii="Times New Roman" w:hAnsi="Times New Roman"/>
                <w:sz w:val="20"/>
                <w:szCs w:val="20"/>
              </w:rPr>
              <w:t>(</w:t>
            </w:r>
            <w:proofErr w:type="spellStart"/>
            <w:r w:rsidRPr="00032E2D">
              <w:rPr>
                <w:rFonts w:ascii="Times New Roman" w:hAnsi="Times New Roman"/>
                <w:sz w:val="20"/>
                <w:szCs w:val="20"/>
              </w:rPr>
              <w:t>international</w:t>
            </w:r>
            <w:proofErr w:type="spellEnd"/>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normalized</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ratio);</w:t>
            </w:r>
          </w:p>
          <w:p w14:paraId="7595308B" w14:textId="7F5A0B01"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oznaczenie</w:t>
            </w:r>
            <w:r w:rsidR="001A3EEE" w:rsidRPr="00032E2D">
              <w:rPr>
                <w:rFonts w:ascii="Times New Roman" w:hAnsi="Times New Roman"/>
                <w:sz w:val="20"/>
                <w:szCs w:val="20"/>
              </w:rPr>
              <w:t xml:space="preserve"> </w:t>
            </w:r>
            <w:r w:rsidRPr="00032E2D">
              <w:rPr>
                <w:rFonts w:ascii="Times New Roman" w:hAnsi="Times New Roman"/>
                <w:sz w:val="20"/>
                <w:szCs w:val="20"/>
              </w:rPr>
              <w:t>stężenia</w:t>
            </w:r>
            <w:r w:rsidR="001A3EEE" w:rsidRPr="00032E2D">
              <w:rPr>
                <w:rFonts w:ascii="Times New Roman" w:hAnsi="Times New Roman"/>
                <w:sz w:val="20"/>
                <w:szCs w:val="20"/>
              </w:rPr>
              <w:t xml:space="preserve"> </w:t>
            </w:r>
            <w:r w:rsidRPr="00032E2D">
              <w:rPr>
                <w:rFonts w:ascii="Times New Roman" w:hAnsi="Times New Roman"/>
                <w:sz w:val="20"/>
                <w:szCs w:val="20"/>
              </w:rPr>
              <w:t>kreatyniny</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klirensu</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kreatyniny;</w:t>
            </w:r>
          </w:p>
          <w:p w14:paraId="7774302A" w14:textId="1D985D0F"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TK</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MR</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zależności</w:t>
            </w:r>
            <w:r w:rsidR="001A3EEE" w:rsidRPr="00032E2D">
              <w:rPr>
                <w:rFonts w:ascii="Times New Roman" w:hAnsi="Times New Roman"/>
                <w:sz w:val="20"/>
                <w:szCs w:val="20"/>
              </w:rPr>
              <w:t xml:space="preserve"> </w:t>
            </w:r>
            <w:r w:rsidRPr="00032E2D">
              <w:rPr>
                <w:rFonts w:ascii="Times New Roman" w:hAnsi="Times New Roman"/>
                <w:sz w:val="20"/>
                <w:szCs w:val="20"/>
              </w:rPr>
              <w:t>od</w:t>
            </w:r>
            <w:r w:rsidR="001A3EEE" w:rsidRPr="00032E2D">
              <w:rPr>
                <w:rFonts w:ascii="Times New Roman" w:hAnsi="Times New Roman"/>
                <w:sz w:val="20"/>
                <w:szCs w:val="20"/>
              </w:rPr>
              <w:t xml:space="preserve"> </w:t>
            </w:r>
            <w:r w:rsidRPr="00032E2D">
              <w:rPr>
                <w:rFonts w:ascii="Times New Roman" w:hAnsi="Times New Roman"/>
                <w:sz w:val="20"/>
                <w:szCs w:val="20"/>
              </w:rPr>
              <w:t>umiejscowienia</w:t>
            </w:r>
            <w:r w:rsidR="001A3EEE" w:rsidRPr="00032E2D">
              <w:rPr>
                <w:rFonts w:ascii="Times New Roman" w:hAnsi="Times New Roman"/>
                <w:sz w:val="20"/>
                <w:szCs w:val="20"/>
              </w:rPr>
              <w:t xml:space="preserve"> </w:t>
            </w:r>
            <w:r w:rsidRPr="00032E2D">
              <w:rPr>
                <w:rFonts w:ascii="Times New Roman" w:hAnsi="Times New Roman"/>
                <w:sz w:val="20"/>
                <w:szCs w:val="20"/>
              </w:rPr>
              <w:t>przerzutów</w:t>
            </w:r>
            <w:r w:rsidR="001A3EEE" w:rsidRPr="00032E2D">
              <w:rPr>
                <w:rFonts w:ascii="Times New Roman" w:hAnsi="Times New Roman"/>
                <w:sz w:val="20"/>
                <w:szCs w:val="20"/>
              </w:rPr>
              <w:t xml:space="preserve"> </w:t>
            </w:r>
            <w:r w:rsidRPr="00032E2D">
              <w:rPr>
                <w:rFonts w:ascii="Times New Roman" w:hAnsi="Times New Roman"/>
                <w:sz w:val="20"/>
                <w:szCs w:val="20"/>
              </w:rPr>
              <w:t>oraz</w:t>
            </w:r>
            <w:r w:rsidR="001A3EEE" w:rsidRPr="00032E2D">
              <w:rPr>
                <w:rFonts w:ascii="Times New Roman" w:hAnsi="Times New Roman"/>
                <w:sz w:val="20"/>
                <w:szCs w:val="20"/>
              </w:rPr>
              <w:t xml:space="preserve"> </w:t>
            </w:r>
            <w:r w:rsidRPr="00032E2D">
              <w:rPr>
                <w:rFonts w:ascii="Times New Roman" w:hAnsi="Times New Roman"/>
                <w:sz w:val="20"/>
                <w:szCs w:val="20"/>
              </w:rPr>
              <w:t>możliwości</w:t>
            </w:r>
            <w:r w:rsidR="001A3EEE" w:rsidRPr="00032E2D">
              <w:rPr>
                <w:rFonts w:ascii="Times New Roman" w:hAnsi="Times New Roman"/>
                <w:sz w:val="20"/>
                <w:szCs w:val="20"/>
              </w:rPr>
              <w:t xml:space="preserve"> </w:t>
            </w:r>
            <w:r w:rsidRPr="00032E2D">
              <w:rPr>
                <w:rFonts w:ascii="Times New Roman" w:hAnsi="Times New Roman"/>
                <w:sz w:val="20"/>
                <w:szCs w:val="20"/>
              </w:rPr>
              <w:t>przeprowadzenia</w:t>
            </w:r>
            <w:r w:rsidR="001A3EEE" w:rsidRPr="00032E2D">
              <w:rPr>
                <w:rFonts w:ascii="Times New Roman" w:hAnsi="Times New Roman"/>
                <w:sz w:val="20"/>
                <w:szCs w:val="20"/>
              </w:rPr>
              <w:t xml:space="preserve"> </w:t>
            </w:r>
            <w:r w:rsidRPr="00032E2D">
              <w:rPr>
                <w:rFonts w:ascii="Times New Roman" w:hAnsi="Times New Roman"/>
                <w:sz w:val="20"/>
                <w:szCs w:val="20"/>
              </w:rPr>
              <w:t>oceny</w:t>
            </w:r>
            <w:r w:rsidR="001A3EEE" w:rsidRPr="00032E2D">
              <w:rPr>
                <w:rFonts w:ascii="Times New Roman" w:hAnsi="Times New Roman"/>
                <w:sz w:val="20"/>
                <w:szCs w:val="20"/>
              </w:rPr>
              <w:t xml:space="preserve"> </w:t>
            </w:r>
            <w:r w:rsidRPr="00032E2D">
              <w:rPr>
                <w:rFonts w:ascii="Times New Roman" w:hAnsi="Times New Roman"/>
                <w:sz w:val="20"/>
                <w:szCs w:val="20"/>
              </w:rPr>
              <w:t>wymiarów</w:t>
            </w:r>
            <w:r w:rsidR="001A3EEE" w:rsidRPr="00032E2D">
              <w:rPr>
                <w:rFonts w:ascii="Times New Roman" w:hAnsi="Times New Roman"/>
                <w:sz w:val="20"/>
                <w:szCs w:val="20"/>
              </w:rPr>
              <w:t xml:space="preserve"> </w:t>
            </w:r>
            <w:r w:rsidRPr="00032E2D">
              <w:rPr>
                <w:rFonts w:ascii="Times New Roman" w:hAnsi="Times New Roman"/>
                <w:sz w:val="20"/>
                <w:szCs w:val="20"/>
              </w:rPr>
              <w:t>leczonych</w:t>
            </w:r>
            <w:r w:rsidR="001A3EEE" w:rsidRPr="00032E2D">
              <w:rPr>
                <w:rFonts w:ascii="Times New Roman" w:hAnsi="Times New Roman"/>
                <w:sz w:val="20"/>
                <w:szCs w:val="20"/>
              </w:rPr>
              <w:t xml:space="preserve"> </w:t>
            </w:r>
            <w:r w:rsidRPr="00032E2D">
              <w:rPr>
                <w:rFonts w:ascii="Times New Roman" w:hAnsi="Times New Roman"/>
                <w:sz w:val="20"/>
                <w:szCs w:val="20"/>
              </w:rPr>
              <w:t>zmian</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celu</w:t>
            </w:r>
            <w:r w:rsidR="001A3EEE" w:rsidRPr="00032E2D">
              <w:rPr>
                <w:rFonts w:ascii="Times New Roman" w:hAnsi="Times New Roman"/>
                <w:sz w:val="20"/>
                <w:szCs w:val="20"/>
              </w:rPr>
              <w:t xml:space="preserve"> </w:t>
            </w:r>
            <w:r w:rsidRPr="00032E2D">
              <w:rPr>
                <w:rFonts w:ascii="Times New Roman" w:hAnsi="Times New Roman"/>
                <w:sz w:val="20"/>
                <w:szCs w:val="20"/>
              </w:rPr>
              <w:t>określenia</w:t>
            </w:r>
            <w:r w:rsidR="001A3EEE" w:rsidRPr="00032E2D">
              <w:rPr>
                <w:rFonts w:ascii="Times New Roman" w:hAnsi="Times New Roman"/>
                <w:sz w:val="20"/>
                <w:szCs w:val="20"/>
              </w:rPr>
              <w:t xml:space="preserve"> </w:t>
            </w:r>
            <w:r w:rsidRPr="00032E2D">
              <w:rPr>
                <w:rFonts w:ascii="Times New Roman" w:hAnsi="Times New Roman"/>
                <w:sz w:val="20"/>
                <w:szCs w:val="20"/>
              </w:rPr>
              <w:t>odpowiedzi;</w:t>
            </w:r>
          </w:p>
          <w:p w14:paraId="13120760" w14:textId="4E0B3B49" w:rsidR="00CD5AE3"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SRI</w:t>
            </w:r>
            <w:r w:rsidR="001A3EEE" w:rsidRPr="00032E2D">
              <w:rPr>
                <w:rFonts w:ascii="Times New Roman" w:hAnsi="Times New Roman"/>
                <w:sz w:val="20"/>
                <w:szCs w:val="20"/>
              </w:rPr>
              <w:t xml:space="preserve"> </w:t>
            </w:r>
            <w:r w:rsidRPr="00032E2D">
              <w:rPr>
                <w:rFonts w:ascii="Times New Roman" w:hAnsi="Times New Roman"/>
                <w:sz w:val="20"/>
                <w:szCs w:val="20"/>
              </w:rPr>
              <w:t>(obrazowanie</w:t>
            </w:r>
            <w:r w:rsidR="001A3EEE" w:rsidRPr="00032E2D">
              <w:rPr>
                <w:rFonts w:ascii="Times New Roman" w:hAnsi="Times New Roman"/>
                <w:sz w:val="20"/>
                <w:szCs w:val="20"/>
              </w:rPr>
              <w:t xml:space="preserve"> </w:t>
            </w:r>
            <w:r w:rsidRPr="00032E2D">
              <w:rPr>
                <w:rFonts w:ascii="Times New Roman" w:hAnsi="Times New Roman"/>
                <w:sz w:val="20"/>
                <w:szCs w:val="20"/>
              </w:rPr>
              <w:t>receptorów</w:t>
            </w:r>
            <w:r w:rsidR="001A3EEE" w:rsidRPr="00032E2D">
              <w:rPr>
                <w:rFonts w:ascii="Times New Roman" w:hAnsi="Times New Roman"/>
                <w:sz w:val="20"/>
                <w:szCs w:val="20"/>
              </w:rPr>
              <w:t xml:space="preserve"> </w:t>
            </w:r>
            <w:proofErr w:type="spellStart"/>
            <w:r w:rsidR="0064536E" w:rsidRPr="00032E2D">
              <w:rPr>
                <w:rFonts w:ascii="Times New Roman" w:hAnsi="Times New Roman"/>
                <w:sz w:val="20"/>
                <w:szCs w:val="20"/>
              </w:rPr>
              <w:t>somatostatynowych</w:t>
            </w:r>
            <w:proofErr w:type="spellEnd"/>
            <w:r w:rsidR="0064536E" w:rsidRPr="00032E2D">
              <w:rPr>
                <w:rFonts w:ascii="Times New Roman" w:hAnsi="Times New Roman"/>
                <w:sz w:val="20"/>
                <w:szCs w:val="20"/>
              </w:rPr>
              <w:t>)</w:t>
            </w:r>
            <w:r w:rsidR="001A3EEE" w:rsidRPr="00032E2D">
              <w:rPr>
                <w:rFonts w:ascii="Times New Roman" w:hAnsi="Times New Roman"/>
                <w:sz w:val="20"/>
                <w:szCs w:val="20"/>
              </w:rPr>
              <w:t xml:space="preserve"> </w:t>
            </w:r>
            <w:r w:rsidR="00280E5A" w:rsidRPr="00032E2D">
              <w:rPr>
                <w:rFonts w:ascii="Times New Roman" w:hAnsi="Times New Roman"/>
                <w:sz w:val="20"/>
                <w:szCs w:val="20"/>
              </w:rPr>
              <w:t>–</w:t>
            </w:r>
            <w:r w:rsidR="001A3EEE" w:rsidRPr="00032E2D">
              <w:rPr>
                <w:rFonts w:ascii="Times New Roman" w:hAnsi="Times New Roman"/>
                <w:sz w:val="20"/>
                <w:szCs w:val="20"/>
              </w:rPr>
              <w:t xml:space="preserve"> </w:t>
            </w:r>
            <w:r w:rsidR="00254757" w:rsidRPr="00032E2D">
              <w:rPr>
                <w:rFonts w:ascii="Times New Roman" w:hAnsi="Times New Roman"/>
                <w:sz w:val="20"/>
                <w:szCs w:val="20"/>
              </w:rPr>
              <w:t>metodą</w:t>
            </w:r>
            <w:r w:rsidR="001A3EEE" w:rsidRPr="00032E2D">
              <w:rPr>
                <w:rFonts w:ascii="Times New Roman" w:hAnsi="Times New Roman"/>
                <w:sz w:val="20"/>
                <w:szCs w:val="20"/>
              </w:rPr>
              <w:t xml:space="preserve"> </w:t>
            </w:r>
            <w:r w:rsidR="001C0355" w:rsidRPr="00032E2D">
              <w:rPr>
                <w:rFonts w:ascii="Times New Roman" w:hAnsi="Times New Roman"/>
                <w:sz w:val="20"/>
                <w:szCs w:val="20"/>
              </w:rPr>
              <w:t>PET/CT</w:t>
            </w:r>
            <w:r w:rsidR="001A3EEE" w:rsidRPr="00032E2D">
              <w:rPr>
                <w:rFonts w:ascii="Times New Roman" w:hAnsi="Times New Roman"/>
                <w:sz w:val="20"/>
                <w:szCs w:val="20"/>
              </w:rPr>
              <w:t xml:space="preserve"> </w:t>
            </w:r>
            <w:r w:rsidR="001C0355" w:rsidRPr="00032E2D">
              <w:rPr>
                <w:rFonts w:ascii="Times New Roman" w:hAnsi="Times New Roman"/>
                <w:sz w:val="20"/>
                <w:szCs w:val="20"/>
              </w:rPr>
              <w:t>z</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C0355" w:rsidRPr="00032E2D">
              <w:rPr>
                <w:rFonts w:ascii="Times New Roman" w:hAnsi="Times New Roman"/>
                <w:sz w:val="20"/>
                <w:szCs w:val="20"/>
                <w:vertAlign w:val="superscript"/>
              </w:rPr>
              <w:t>68</w:t>
            </w:r>
            <w:r w:rsidR="001C0355" w:rsidRPr="00032E2D">
              <w:rPr>
                <w:rFonts w:ascii="Times New Roman" w:hAnsi="Times New Roman"/>
                <w:sz w:val="20"/>
                <w:szCs w:val="20"/>
              </w:rPr>
              <w:t>Ga]Ga-</w:t>
            </w:r>
            <w:r w:rsidR="000079AE" w:rsidRPr="00032E2D">
              <w:rPr>
                <w:rFonts w:ascii="Times New Roman" w:hAnsi="Times New Roman"/>
                <w:sz w:val="20"/>
                <w:szCs w:val="20"/>
              </w:rPr>
              <w:t>SSA</w:t>
            </w:r>
            <w:r w:rsidR="001A3EEE" w:rsidRPr="00032E2D">
              <w:rPr>
                <w:rFonts w:ascii="Times New Roman" w:hAnsi="Times New Roman"/>
                <w:sz w:val="20"/>
                <w:szCs w:val="20"/>
              </w:rPr>
              <w:t xml:space="preserve"> </w:t>
            </w:r>
            <w:r w:rsidR="001C0355" w:rsidRPr="00032E2D">
              <w:rPr>
                <w:rFonts w:ascii="Times New Roman" w:hAnsi="Times New Roman"/>
                <w:sz w:val="20"/>
                <w:szCs w:val="20"/>
              </w:rPr>
              <w:t>lub</w:t>
            </w:r>
            <w:r w:rsidR="001A3EEE" w:rsidRPr="00032E2D">
              <w:rPr>
                <w:rFonts w:ascii="Times New Roman" w:hAnsi="Times New Roman"/>
                <w:sz w:val="20"/>
                <w:szCs w:val="20"/>
              </w:rPr>
              <w:t xml:space="preserve"> </w:t>
            </w:r>
            <w:r w:rsidR="00280E5A" w:rsidRPr="00032E2D">
              <w:rPr>
                <w:rFonts w:ascii="Times New Roman" w:hAnsi="Times New Roman"/>
                <w:sz w:val="20"/>
                <w:szCs w:val="20"/>
              </w:rPr>
              <w:t>SPECT/CT</w:t>
            </w:r>
            <w:r w:rsidR="001A3EEE" w:rsidRPr="00032E2D">
              <w:rPr>
                <w:rFonts w:ascii="Times New Roman" w:hAnsi="Times New Roman"/>
                <w:sz w:val="20"/>
                <w:szCs w:val="20"/>
              </w:rPr>
              <w:t xml:space="preserve"> </w:t>
            </w:r>
            <w:r w:rsidR="00280E5A" w:rsidRPr="00032E2D">
              <w:rPr>
                <w:rFonts w:ascii="Times New Roman" w:hAnsi="Times New Roman"/>
                <w:sz w:val="20"/>
                <w:szCs w:val="20"/>
              </w:rPr>
              <w:t>z</w:t>
            </w:r>
            <w:r w:rsidR="001A3EEE" w:rsidRPr="00032E2D">
              <w:rPr>
                <w:rFonts w:ascii="Times New Roman" w:hAnsi="Times New Roman"/>
                <w:sz w:val="20"/>
                <w:szCs w:val="20"/>
              </w:rPr>
              <w:t xml:space="preserve"> </w:t>
            </w:r>
            <w:r w:rsidR="00280E5A" w:rsidRPr="00032E2D">
              <w:rPr>
                <w:rFonts w:ascii="Times New Roman" w:hAnsi="Times New Roman"/>
                <w:sz w:val="20"/>
                <w:szCs w:val="20"/>
              </w:rPr>
              <w:t>[</w:t>
            </w:r>
            <w:r w:rsidR="00280E5A" w:rsidRPr="00032E2D">
              <w:rPr>
                <w:rFonts w:ascii="Times New Roman" w:hAnsi="Times New Roman"/>
                <w:sz w:val="20"/>
                <w:szCs w:val="20"/>
                <w:vertAlign w:val="superscript"/>
              </w:rPr>
              <w:t>99m</w:t>
            </w:r>
            <w:r w:rsidR="00280E5A" w:rsidRPr="00032E2D">
              <w:rPr>
                <w:rFonts w:ascii="Times New Roman" w:hAnsi="Times New Roman"/>
                <w:sz w:val="20"/>
                <w:szCs w:val="20"/>
              </w:rPr>
              <w:t>Tc]Tc-</w:t>
            </w:r>
            <w:r w:rsidR="000079AE" w:rsidRPr="00032E2D">
              <w:rPr>
                <w:rFonts w:ascii="Times New Roman" w:hAnsi="Times New Roman"/>
                <w:sz w:val="20"/>
                <w:szCs w:val="20"/>
              </w:rPr>
              <w:t>SSA</w:t>
            </w:r>
            <w:r w:rsidR="001A3EEE" w:rsidRPr="00032E2D">
              <w:rPr>
                <w:rFonts w:ascii="Times New Roman" w:hAnsi="Times New Roman"/>
                <w:sz w:val="20"/>
                <w:szCs w:val="20"/>
              </w:rPr>
              <w:t xml:space="preserve"> </w:t>
            </w:r>
            <w:r w:rsidR="0057759D" w:rsidRPr="00032E2D">
              <w:rPr>
                <w:rFonts w:ascii="Times New Roman" w:hAnsi="Times New Roman"/>
                <w:sz w:val="20"/>
                <w:szCs w:val="20"/>
              </w:rPr>
              <w:t>w</w:t>
            </w:r>
            <w:r w:rsidR="001A3EEE" w:rsidRPr="00032E2D">
              <w:rPr>
                <w:rFonts w:ascii="Times New Roman" w:hAnsi="Times New Roman"/>
                <w:sz w:val="20"/>
                <w:szCs w:val="20"/>
              </w:rPr>
              <w:t xml:space="preserve"> </w:t>
            </w:r>
            <w:r w:rsidR="0057759D" w:rsidRPr="00032E2D">
              <w:rPr>
                <w:rFonts w:ascii="Times New Roman" w:hAnsi="Times New Roman"/>
                <w:sz w:val="20"/>
                <w:szCs w:val="20"/>
              </w:rPr>
              <w:t>zależności</w:t>
            </w:r>
            <w:r w:rsidR="001A3EEE" w:rsidRPr="00032E2D">
              <w:rPr>
                <w:rFonts w:ascii="Times New Roman" w:hAnsi="Times New Roman"/>
                <w:sz w:val="20"/>
                <w:szCs w:val="20"/>
              </w:rPr>
              <w:t xml:space="preserve"> </w:t>
            </w:r>
            <w:r w:rsidR="0057759D" w:rsidRPr="00032E2D">
              <w:rPr>
                <w:rFonts w:ascii="Times New Roman" w:hAnsi="Times New Roman"/>
                <w:sz w:val="20"/>
                <w:szCs w:val="20"/>
              </w:rPr>
              <w:t>dostępności</w:t>
            </w:r>
            <w:r w:rsidR="001A3EEE" w:rsidRPr="00032E2D">
              <w:rPr>
                <w:rFonts w:ascii="Times New Roman" w:hAnsi="Times New Roman"/>
                <w:sz w:val="20"/>
                <w:szCs w:val="20"/>
              </w:rPr>
              <w:t xml:space="preserve"> </w:t>
            </w:r>
            <w:r w:rsidR="0057759D" w:rsidRPr="00032E2D">
              <w:rPr>
                <w:rFonts w:ascii="Times New Roman" w:hAnsi="Times New Roman"/>
                <w:sz w:val="20"/>
                <w:szCs w:val="20"/>
              </w:rPr>
              <w:t>danej</w:t>
            </w:r>
            <w:r w:rsidR="001A3EEE" w:rsidRPr="00032E2D">
              <w:rPr>
                <w:rFonts w:ascii="Times New Roman" w:hAnsi="Times New Roman"/>
                <w:sz w:val="20"/>
                <w:szCs w:val="20"/>
              </w:rPr>
              <w:t xml:space="preserve"> </w:t>
            </w:r>
            <w:r w:rsidR="0057759D" w:rsidRPr="00032E2D">
              <w:rPr>
                <w:rFonts w:ascii="Times New Roman" w:hAnsi="Times New Roman"/>
                <w:sz w:val="20"/>
                <w:szCs w:val="20"/>
              </w:rPr>
              <w:t>metody</w:t>
            </w:r>
            <w:r w:rsidR="001A3EEE" w:rsidRPr="00032E2D">
              <w:rPr>
                <w:rFonts w:ascii="Times New Roman" w:hAnsi="Times New Roman"/>
                <w:sz w:val="20"/>
                <w:szCs w:val="20"/>
              </w:rPr>
              <w:t xml:space="preserve"> </w:t>
            </w:r>
            <w:r w:rsidR="0057759D" w:rsidRPr="00032E2D">
              <w:rPr>
                <w:rFonts w:ascii="Times New Roman" w:hAnsi="Times New Roman"/>
                <w:sz w:val="20"/>
                <w:szCs w:val="20"/>
              </w:rPr>
              <w:t>diagnostycznej</w:t>
            </w:r>
            <w:r w:rsidR="009D5F17" w:rsidRPr="00032E2D">
              <w:rPr>
                <w:rFonts w:ascii="Times New Roman" w:hAnsi="Times New Roman"/>
                <w:sz w:val="20"/>
                <w:szCs w:val="20"/>
              </w:rPr>
              <w:t>;</w:t>
            </w:r>
          </w:p>
          <w:p w14:paraId="3F68BC36" w14:textId="7AE92AC0" w:rsidR="00645CB0" w:rsidRPr="00032E2D" w:rsidRDefault="00CD5AE3"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PET/CT</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001C0355" w:rsidRPr="00032E2D">
              <w:rPr>
                <w:rFonts w:ascii="Times New Roman" w:hAnsi="Times New Roman"/>
                <w:sz w:val="20"/>
                <w:szCs w:val="20"/>
              </w:rPr>
              <w:t>[</w:t>
            </w:r>
            <w:r w:rsidR="001C0355" w:rsidRPr="00032E2D">
              <w:rPr>
                <w:rFonts w:ascii="Times New Roman" w:hAnsi="Times New Roman"/>
                <w:sz w:val="20"/>
                <w:szCs w:val="20"/>
                <w:vertAlign w:val="superscript"/>
              </w:rPr>
              <w:t>18</w:t>
            </w:r>
            <w:r w:rsidR="001C0355" w:rsidRPr="00032E2D">
              <w:rPr>
                <w:rFonts w:ascii="Times New Roman" w:hAnsi="Times New Roman"/>
                <w:sz w:val="20"/>
                <w:szCs w:val="20"/>
              </w:rPr>
              <w:t>F]</w:t>
            </w:r>
            <w:r w:rsidRPr="00032E2D">
              <w:rPr>
                <w:rFonts w:ascii="Times New Roman" w:hAnsi="Times New Roman"/>
                <w:sz w:val="20"/>
                <w:szCs w:val="20"/>
              </w:rPr>
              <w:t>F-FDG</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uzasadnionych</w:t>
            </w:r>
            <w:r w:rsidR="001A3EEE" w:rsidRPr="00032E2D">
              <w:rPr>
                <w:rFonts w:ascii="Times New Roman" w:hAnsi="Times New Roman"/>
                <w:sz w:val="20"/>
                <w:szCs w:val="20"/>
              </w:rPr>
              <w:t xml:space="preserve"> </w:t>
            </w:r>
            <w:r w:rsidRPr="00032E2D">
              <w:rPr>
                <w:rFonts w:ascii="Times New Roman" w:hAnsi="Times New Roman"/>
                <w:sz w:val="20"/>
                <w:szCs w:val="20"/>
              </w:rPr>
              <w:t>przypadkach,</w:t>
            </w:r>
            <w:r w:rsidR="001A3EEE" w:rsidRPr="00032E2D">
              <w:rPr>
                <w:rFonts w:ascii="Times New Roman" w:hAnsi="Times New Roman"/>
                <w:sz w:val="20"/>
                <w:szCs w:val="20"/>
              </w:rPr>
              <w:t xml:space="preserve"> </w:t>
            </w:r>
            <w:r w:rsidR="00280E5A" w:rsidRPr="00032E2D">
              <w:rPr>
                <w:rFonts w:ascii="Times New Roman" w:hAnsi="Times New Roman"/>
                <w:sz w:val="20"/>
                <w:szCs w:val="20"/>
              </w:rPr>
              <w:t>w</w:t>
            </w:r>
            <w:r w:rsidR="001A3EEE" w:rsidRPr="00032E2D">
              <w:rPr>
                <w:rFonts w:ascii="Times New Roman" w:hAnsi="Times New Roman"/>
                <w:sz w:val="20"/>
                <w:szCs w:val="20"/>
              </w:rPr>
              <w:t xml:space="preserve"> </w:t>
            </w:r>
            <w:r w:rsidR="00280E5A" w:rsidRPr="00032E2D">
              <w:rPr>
                <w:rFonts w:ascii="Times New Roman" w:hAnsi="Times New Roman"/>
                <w:sz w:val="20"/>
                <w:szCs w:val="20"/>
              </w:rPr>
              <w:t>zależności</w:t>
            </w:r>
            <w:r w:rsidR="001A3EEE" w:rsidRPr="00032E2D">
              <w:rPr>
                <w:rFonts w:ascii="Times New Roman" w:hAnsi="Times New Roman"/>
                <w:sz w:val="20"/>
                <w:szCs w:val="20"/>
              </w:rPr>
              <w:t xml:space="preserve"> </w:t>
            </w:r>
            <w:r w:rsidR="00280E5A" w:rsidRPr="00032E2D">
              <w:rPr>
                <w:rFonts w:ascii="Times New Roman" w:hAnsi="Times New Roman"/>
                <w:sz w:val="20"/>
                <w:szCs w:val="20"/>
              </w:rPr>
              <w:t>od</w:t>
            </w:r>
            <w:r w:rsidR="001A3EEE" w:rsidRPr="00032E2D">
              <w:rPr>
                <w:rFonts w:ascii="Times New Roman" w:hAnsi="Times New Roman"/>
                <w:sz w:val="20"/>
                <w:szCs w:val="20"/>
              </w:rPr>
              <w:t xml:space="preserve"> </w:t>
            </w:r>
            <w:r w:rsidR="00280E5A" w:rsidRPr="00032E2D">
              <w:rPr>
                <w:rFonts w:ascii="Times New Roman" w:hAnsi="Times New Roman"/>
                <w:sz w:val="20"/>
                <w:szCs w:val="20"/>
              </w:rPr>
              <w:t>wskazań</w:t>
            </w:r>
            <w:r w:rsidR="001A3EEE" w:rsidRPr="00032E2D">
              <w:rPr>
                <w:rFonts w:ascii="Times New Roman" w:hAnsi="Times New Roman"/>
                <w:sz w:val="20"/>
                <w:szCs w:val="20"/>
              </w:rPr>
              <w:t xml:space="preserve"> </w:t>
            </w:r>
            <w:r w:rsidR="00280E5A" w:rsidRPr="00032E2D">
              <w:rPr>
                <w:rFonts w:ascii="Times New Roman" w:hAnsi="Times New Roman"/>
                <w:sz w:val="20"/>
                <w:szCs w:val="20"/>
              </w:rPr>
              <w:t>klinicznych</w:t>
            </w:r>
            <w:r w:rsidR="005F7BBF" w:rsidRPr="00032E2D">
              <w:rPr>
                <w:rFonts w:ascii="Times New Roman" w:hAnsi="Times New Roman"/>
                <w:sz w:val="20"/>
                <w:szCs w:val="20"/>
              </w:rPr>
              <w:t>;</w:t>
            </w:r>
            <w:r w:rsidR="001A3EEE" w:rsidRPr="00032E2D">
              <w:rPr>
                <w:rFonts w:ascii="Times New Roman" w:hAnsi="Times New Roman"/>
                <w:sz w:val="20"/>
                <w:szCs w:val="20"/>
              </w:rPr>
              <w:t xml:space="preserve"> </w:t>
            </w:r>
          </w:p>
          <w:p w14:paraId="30092E52" w14:textId="3EDE0BBD" w:rsidR="00645CB0" w:rsidRPr="00032E2D" w:rsidRDefault="00645CB0" w:rsidP="009D5F17">
            <w:pPr>
              <w:pStyle w:val="Akapitzlist"/>
              <w:numPr>
                <w:ilvl w:val="3"/>
                <w:numId w:val="32"/>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lastRenderedPageBreak/>
              <w:t>test</w:t>
            </w:r>
            <w:r w:rsidR="001A3EEE" w:rsidRPr="00032E2D">
              <w:rPr>
                <w:rFonts w:ascii="Times New Roman" w:hAnsi="Times New Roman"/>
                <w:sz w:val="20"/>
                <w:szCs w:val="20"/>
              </w:rPr>
              <w:t xml:space="preserve"> </w:t>
            </w:r>
            <w:r w:rsidRPr="00032E2D">
              <w:rPr>
                <w:rFonts w:ascii="Times New Roman" w:hAnsi="Times New Roman"/>
                <w:sz w:val="20"/>
                <w:szCs w:val="20"/>
              </w:rPr>
              <w:t>ciążowy</w:t>
            </w:r>
            <w:r w:rsidR="001A3EEE" w:rsidRPr="00032E2D">
              <w:rPr>
                <w:rFonts w:ascii="Times New Roman" w:hAnsi="Times New Roman"/>
                <w:sz w:val="20"/>
                <w:szCs w:val="20"/>
              </w:rPr>
              <w:t xml:space="preserve"> </w:t>
            </w:r>
            <w:r w:rsidRPr="00032E2D">
              <w:rPr>
                <w:rFonts w:ascii="Times New Roman" w:hAnsi="Times New Roman"/>
                <w:sz w:val="20"/>
                <w:szCs w:val="20"/>
              </w:rPr>
              <w:t>u</w:t>
            </w:r>
            <w:r w:rsidR="001A3EEE" w:rsidRPr="00032E2D">
              <w:rPr>
                <w:rFonts w:ascii="Times New Roman" w:hAnsi="Times New Roman"/>
                <w:sz w:val="20"/>
                <w:szCs w:val="20"/>
              </w:rPr>
              <w:t xml:space="preserve"> </w:t>
            </w:r>
            <w:r w:rsidRPr="00032E2D">
              <w:rPr>
                <w:rFonts w:ascii="Times New Roman" w:hAnsi="Times New Roman"/>
                <w:sz w:val="20"/>
                <w:szCs w:val="20"/>
              </w:rPr>
              <w:t>kobiet</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wieku</w:t>
            </w:r>
            <w:r w:rsidR="001A3EEE" w:rsidRPr="00032E2D">
              <w:rPr>
                <w:rFonts w:ascii="Times New Roman" w:hAnsi="Times New Roman"/>
                <w:sz w:val="20"/>
                <w:szCs w:val="20"/>
              </w:rPr>
              <w:t xml:space="preserve"> </w:t>
            </w:r>
            <w:r w:rsidRPr="00032E2D">
              <w:rPr>
                <w:rFonts w:ascii="Times New Roman" w:hAnsi="Times New Roman"/>
                <w:sz w:val="20"/>
                <w:szCs w:val="20"/>
              </w:rPr>
              <w:t>rozrodczym.</w:t>
            </w:r>
          </w:p>
          <w:p w14:paraId="0D756001" w14:textId="77777777" w:rsidR="00645CB0" w:rsidRPr="001A3EEE" w:rsidRDefault="00645CB0" w:rsidP="009D5F17">
            <w:pPr>
              <w:pStyle w:val="Akapitzlist"/>
              <w:spacing w:before="0" w:after="60" w:line="276" w:lineRule="auto"/>
              <w:ind w:left="360"/>
              <w:contextualSpacing w:val="0"/>
              <w:rPr>
                <w:rFonts w:ascii="Times New Roman" w:hAnsi="Times New Roman"/>
                <w:sz w:val="20"/>
                <w:szCs w:val="20"/>
              </w:rPr>
            </w:pPr>
          </w:p>
          <w:p w14:paraId="13E30399" w14:textId="53BCF651" w:rsidR="00645CB0" w:rsidRPr="001A3EEE" w:rsidRDefault="00645CB0" w:rsidP="0026263D">
            <w:pPr>
              <w:pStyle w:val="Akapitzlist"/>
              <w:numPr>
                <w:ilvl w:val="0"/>
                <w:numId w:val="32"/>
              </w:numPr>
              <w:autoSpaceDE w:val="0"/>
              <w:autoSpaceDN w:val="0"/>
              <w:adjustRightInd w:val="0"/>
              <w:spacing w:before="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Monitorowanie</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leczenia</w:t>
            </w:r>
            <w:r w:rsidR="001A3EEE">
              <w:rPr>
                <w:rFonts w:ascii="Times New Roman" w:hAnsi="Times New Roman"/>
                <w:b/>
                <w:bCs/>
                <w:sz w:val="20"/>
                <w:szCs w:val="20"/>
                <w:lang w:eastAsia="pl-PL"/>
              </w:rPr>
              <w:t xml:space="preserve"> </w:t>
            </w:r>
          </w:p>
          <w:p w14:paraId="070DB48A" w14:textId="4AC46879" w:rsidR="00645CB0" w:rsidRPr="001A3EEE" w:rsidRDefault="000550B4" w:rsidP="009D5F17">
            <w:pPr>
              <w:pStyle w:val="Akapitzlist"/>
              <w:numPr>
                <w:ilvl w:val="3"/>
                <w:numId w:val="32"/>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b</w:t>
            </w:r>
            <w:r w:rsidR="00645CB0" w:rsidRPr="001A3EEE">
              <w:rPr>
                <w:rFonts w:ascii="Times New Roman" w:hAnsi="Times New Roman"/>
                <w:sz w:val="20"/>
                <w:szCs w:val="20"/>
              </w:rPr>
              <w:t>adania</w:t>
            </w:r>
            <w:r w:rsidR="001A3EEE">
              <w:rPr>
                <w:rFonts w:ascii="Times New Roman" w:hAnsi="Times New Roman"/>
                <w:sz w:val="20"/>
                <w:szCs w:val="20"/>
              </w:rPr>
              <w:t xml:space="preserve"> </w:t>
            </w:r>
            <w:r w:rsidR="00645CB0" w:rsidRPr="001A3EEE">
              <w:rPr>
                <w:rFonts w:ascii="Times New Roman" w:hAnsi="Times New Roman"/>
                <w:sz w:val="20"/>
                <w:szCs w:val="20"/>
              </w:rPr>
              <w:t>wykonywane</w:t>
            </w:r>
            <w:r w:rsidR="001A3EEE">
              <w:rPr>
                <w:rFonts w:ascii="Times New Roman" w:hAnsi="Times New Roman"/>
                <w:sz w:val="20"/>
                <w:szCs w:val="20"/>
              </w:rPr>
              <w:t xml:space="preserve"> </w:t>
            </w:r>
            <w:r w:rsidR="00645CB0" w:rsidRPr="001A3EEE">
              <w:rPr>
                <w:rFonts w:ascii="Times New Roman" w:hAnsi="Times New Roman"/>
                <w:sz w:val="20"/>
                <w:szCs w:val="20"/>
              </w:rPr>
              <w:t>przed</w:t>
            </w:r>
            <w:r w:rsidR="001A3EEE">
              <w:rPr>
                <w:rFonts w:ascii="Times New Roman" w:hAnsi="Times New Roman"/>
                <w:sz w:val="20"/>
                <w:szCs w:val="20"/>
              </w:rPr>
              <w:t xml:space="preserve"> </w:t>
            </w:r>
            <w:r w:rsidR="00645CB0" w:rsidRPr="001A3EEE">
              <w:rPr>
                <w:rFonts w:ascii="Times New Roman" w:hAnsi="Times New Roman"/>
                <w:sz w:val="20"/>
                <w:szCs w:val="20"/>
              </w:rPr>
              <w:t>każdą</w:t>
            </w:r>
            <w:r w:rsidR="001A3EEE">
              <w:rPr>
                <w:rFonts w:ascii="Times New Roman" w:hAnsi="Times New Roman"/>
                <w:sz w:val="20"/>
                <w:szCs w:val="20"/>
              </w:rPr>
              <w:t xml:space="preserve"> </w:t>
            </w:r>
            <w:r w:rsidR="00645CB0" w:rsidRPr="001A3EEE">
              <w:rPr>
                <w:rFonts w:ascii="Times New Roman" w:hAnsi="Times New Roman"/>
                <w:sz w:val="20"/>
                <w:szCs w:val="20"/>
              </w:rPr>
              <w:t>infuzją:</w:t>
            </w:r>
          </w:p>
          <w:p w14:paraId="33D3CF33" w14:textId="2E53DB77" w:rsidR="00645CB0" w:rsidRPr="001A3EEE" w:rsidRDefault="00645CB0" w:rsidP="009D5F17">
            <w:pPr>
              <w:pStyle w:val="Akapitzlist"/>
              <w:widowControl w:val="0"/>
              <w:numPr>
                <w:ilvl w:val="4"/>
                <w:numId w:val="32"/>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ocena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parametrów</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biochemicznych</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czynności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wątroby: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aktywność</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aminotransferazy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alaninowej</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(ALT),</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aminotransferazy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asparaginianowej</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(AST),</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stężenie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albumin</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bilirubiny,</w:t>
            </w:r>
          </w:p>
          <w:p w14:paraId="5FC0B2CA" w14:textId="0A070E0A" w:rsidR="00645CB0" w:rsidRPr="001A3EEE" w:rsidRDefault="00645CB0" w:rsidP="009D5F17">
            <w:pPr>
              <w:pStyle w:val="Akapitzlist"/>
              <w:widowControl w:val="0"/>
              <w:numPr>
                <w:ilvl w:val="4"/>
                <w:numId w:val="32"/>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ocena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czynności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nerek:</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stężenie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kreatyniny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i</w:t>
            </w:r>
            <w:r w:rsidR="001A3EEE">
              <w:rPr>
                <w:rFonts w:ascii="Times New Roman" w:eastAsia="Times New Roman" w:hAnsi="Times New Roman"/>
                <w:sz w:val="20"/>
                <w:szCs w:val="20"/>
                <w:lang w:eastAsia="pl-PL"/>
              </w:rPr>
              <w:t xml:space="preserve"> </w:t>
            </w:r>
            <w:proofErr w:type="spellStart"/>
            <w:r w:rsidRPr="001A3EEE">
              <w:rPr>
                <w:rFonts w:ascii="Times New Roman" w:eastAsia="Times New Roman" w:hAnsi="Times New Roman"/>
                <w:sz w:val="20"/>
                <w:szCs w:val="20"/>
                <w:lang w:eastAsia="pl-PL"/>
              </w:rPr>
              <w:t>klirens</w:t>
            </w:r>
            <w:proofErr w:type="spellEnd"/>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kreatyniny,</w:t>
            </w:r>
          </w:p>
          <w:p w14:paraId="7E97D25C" w14:textId="1709C2FC" w:rsidR="00645CB0" w:rsidRPr="001A3EEE" w:rsidRDefault="00645CB0" w:rsidP="009D5F17">
            <w:pPr>
              <w:pStyle w:val="Akapitzlist"/>
              <w:widowControl w:val="0"/>
              <w:numPr>
                <w:ilvl w:val="4"/>
                <w:numId w:val="32"/>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morfologia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krwi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z</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rozmazem</w:t>
            </w:r>
            <w:r w:rsidR="00757649" w:rsidRPr="001A3EEE">
              <w:rPr>
                <w:rFonts w:ascii="Times New Roman" w:eastAsia="Times New Roman" w:hAnsi="Times New Roman"/>
                <w:sz w:val="20"/>
                <w:szCs w:val="20"/>
                <w:lang w:eastAsia="pl-PL"/>
              </w:rPr>
              <w:t>,</w:t>
            </w:r>
          </w:p>
          <w:p w14:paraId="216E119A" w14:textId="1F8DDBBA" w:rsidR="00645CB0" w:rsidRPr="001A3EEE" w:rsidRDefault="00645CB0" w:rsidP="009D5F17">
            <w:pPr>
              <w:pStyle w:val="Akapitzlist"/>
              <w:widowControl w:val="0"/>
              <w:numPr>
                <w:ilvl w:val="4"/>
                <w:numId w:val="32"/>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INR</w:t>
            </w:r>
            <w:r w:rsidR="004C14EC" w:rsidRPr="001A3EEE">
              <w:rPr>
                <w:rFonts w:ascii="Times New Roman" w:eastAsia="Times New Roman" w:hAnsi="Times New Roman"/>
                <w:sz w:val="20"/>
                <w:szCs w:val="20"/>
                <w:lang w:eastAsia="pl-PL"/>
              </w:rPr>
              <w:t>.</w:t>
            </w:r>
          </w:p>
          <w:p w14:paraId="16A6164B" w14:textId="0588AB83" w:rsidR="00645CB0" w:rsidRPr="001A3EEE" w:rsidRDefault="00645CB0" w:rsidP="0026263D">
            <w:pPr>
              <w:pStyle w:val="Akapitzlist"/>
              <w:widowControl w:val="0"/>
              <w:spacing w:before="0" w:after="60" w:line="276" w:lineRule="auto"/>
              <w:ind w:left="454"/>
              <w:contextualSpacing w:val="0"/>
              <w:rPr>
                <w:rFonts w:ascii="Times New Roman" w:hAnsi="Times New Roman"/>
                <w:sz w:val="20"/>
                <w:szCs w:val="20"/>
              </w:rPr>
            </w:pPr>
            <w:r w:rsidRPr="001A3EEE">
              <w:rPr>
                <w:rFonts w:ascii="Times New Roman" w:hAnsi="Times New Roman"/>
                <w:sz w:val="20"/>
                <w:szCs w:val="20"/>
              </w:rPr>
              <w:t>Powyższe</w:t>
            </w:r>
            <w:r w:rsidR="001A3EEE">
              <w:rPr>
                <w:rFonts w:ascii="Times New Roman" w:hAnsi="Times New Roman"/>
                <w:sz w:val="20"/>
                <w:szCs w:val="20"/>
              </w:rPr>
              <w:t xml:space="preserve"> </w:t>
            </w:r>
            <w:r w:rsidRPr="001A3EEE">
              <w:rPr>
                <w:rFonts w:ascii="Times New Roman" w:hAnsi="Times New Roman"/>
                <w:sz w:val="20"/>
                <w:szCs w:val="20"/>
              </w:rPr>
              <w:t>badania</w:t>
            </w:r>
            <w:r w:rsidR="001A3EEE">
              <w:rPr>
                <w:rFonts w:ascii="Times New Roman" w:hAnsi="Times New Roman"/>
                <w:sz w:val="20"/>
                <w:szCs w:val="20"/>
              </w:rPr>
              <w:t xml:space="preserve"> </w:t>
            </w:r>
            <w:r w:rsidRPr="001A3EEE">
              <w:rPr>
                <w:rFonts w:ascii="Times New Roman" w:hAnsi="Times New Roman"/>
                <w:sz w:val="20"/>
                <w:szCs w:val="20"/>
              </w:rPr>
              <w:t>należy</w:t>
            </w:r>
            <w:r w:rsidR="001A3EEE">
              <w:rPr>
                <w:rFonts w:ascii="Times New Roman" w:hAnsi="Times New Roman"/>
                <w:sz w:val="20"/>
                <w:szCs w:val="20"/>
              </w:rPr>
              <w:t xml:space="preserve"> </w:t>
            </w:r>
            <w:r w:rsidRPr="001A3EEE">
              <w:rPr>
                <w:rFonts w:ascii="Times New Roman" w:hAnsi="Times New Roman"/>
                <w:sz w:val="20"/>
                <w:szCs w:val="20"/>
              </w:rPr>
              <w:t>wykonywać</w:t>
            </w:r>
            <w:r w:rsidR="001A3EEE">
              <w:rPr>
                <w:rFonts w:ascii="Times New Roman" w:hAnsi="Times New Roman"/>
                <w:sz w:val="20"/>
                <w:szCs w:val="20"/>
              </w:rPr>
              <w:t xml:space="preserve"> </w:t>
            </w:r>
            <w:r w:rsidRPr="001A3EEE">
              <w:rPr>
                <w:rFonts w:ascii="Times New Roman" w:hAnsi="Times New Roman"/>
                <w:sz w:val="20"/>
                <w:szCs w:val="20"/>
              </w:rPr>
              <w:t>co</w:t>
            </w:r>
            <w:r w:rsidR="001A3EEE">
              <w:rPr>
                <w:rFonts w:ascii="Times New Roman" w:hAnsi="Times New Roman"/>
                <w:sz w:val="20"/>
                <w:szCs w:val="20"/>
              </w:rPr>
              <w:t xml:space="preserve"> </w:t>
            </w:r>
            <w:r w:rsidRPr="001A3EEE">
              <w:rPr>
                <w:rFonts w:ascii="Times New Roman" w:hAnsi="Times New Roman"/>
                <w:sz w:val="20"/>
                <w:szCs w:val="20"/>
              </w:rPr>
              <w:t>najmniej</w:t>
            </w:r>
            <w:r w:rsidR="001A3EEE">
              <w:rPr>
                <w:rFonts w:ascii="Times New Roman" w:hAnsi="Times New Roman"/>
                <w:sz w:val="20"/>
                <w:szCs w:val="20"/>
              </w:rPr>
              <w:t xml:space="preserve"> </w:t>
            </w:r>
            <w:r w:rsidRPr="001A3EEE">
              <w:rPr>
                <w:rFonts w:ascii="Times New Roman" w:hAnsi="Times New Roman"/>
                <w:sz w:val="20"/>
                <w:szCs w:val="20"/>
              </w:rPr>
              <w:t>raz</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ciągu</w:t>
            </w:r>
            <w:r w:rsidR="001A3EEE">
              <w:rPr>
                <w:rFonts w:ascii="Times New Roman" w:hAnsi="Times New Roman"/>
                <w:sz w:val="20"/>
                <w:szCs w:val="20"/>
              </w:rPr>
              <w:t xml:space="preserve"> </w:t>
            </w:r>
            <w:r w:rsidRPr="001A3EEE">
              <w:rPr>
                <w:rFonts w:ascii="Times New Roman" w:hAnsi="Times New Roman"/>
                <w:sz w:val="20"/>
                <w:szCs w:val="20"/>
              </w:rPr>
              <w:t>2</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przed</w:t>
            </w:r>
            <w:r w:rsidR="001A3EEE">
              <w:rPr>
                <w:rFonts w:ascii="Times New Roman" w:hAnsi="Times New Roman"/>
                <w:sz w:val="20"/>
                <w:szCs w:val="20"/>
              </w:rPr>
              <w:t xml:space="preserve"> </w:t>
            </w:r>
            <w:r w:rsidRPr="001A3EEE">
              <w:rPr>
                <w:rFonts w:ascii="Times New Roman" w:hAnsi="Times New Roman"/>
                <w:sz w:val="20"/>
                <w:szCs w:val="20"/>
              </w:rPr>
              <w:t>podaniem</w:t>
            </w:r>
            <w:r w:rsidR="001A3EEE">
              <w:rPr>
                <w:rFonts w:ascii="Times New Roman" w:hAnsi="Times New Roman"/>
                <w:sz w:val="20"/>
                <w:szCs w:val="20"/>
              </w:rPr>
              <w:t xml:space="preserve"> </w:t>
            </w:r>
            <w:r w:rsidRPr="001A3EEE">
              <w:rPr>
                <w:rFonts w:ascii="Times New Roman" w:hAnsi="Times New Roman"/>
                <w:sz w:val="20"/>
                <w:szCs w:val="20"/>
              </w:rPr>
              <w:t>i</w:t>
            </w:r>
            <w:r w:rsidR="001A3EEE">
              <w:rPr>
                <w:rFonts w:ascii="Times New Roman" w:hAnsi="Times New Roman"/>
                <w:sz w:val="20"/>
                <w:szCs w:val="20"/>
              </w:rPr>
              <w:t xml:space="preserve"> </w:t>
            </w:r>
            <w:r w:rsidRPr="001A3EEE">
              <w:rPr>
                <w:rFonts w:ascii="Times New Roman" w:hAnsi="Times New Roman"/>
                <w:sz w:val="20"/>
                <w:szCs w:val="20"/>
              </w:rPr>
              <w:t>2-4</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podaniu</w:t>
            </w:r>
            <w:r w:rsidR="001A3EEE">
              <w:rPr>
                <w:rFonts w:ascii="Times New Roman" w:hAnsi="Times New Roman"/>
                <w:sz w:val="20"/>
                <w:szCs w:val="20"/>
              </w:rPr>
              <w:t xml:space="preserve"> </w:t>
            </w:r>
            <w:r w:rsidRPr="001A3EEE">
              <w:rPr>
                <w:rFonts w:ascii="Times New Roman" w:hAnsi="Times New Roman"/>
                <w:sz w:val="20"/>
                <w:szCs w:val="20"/>
              </w:rPr>
              <w:t>177Lu-DOTATATE.</w:t>
            </w:r>
            <w:r w:rsidR="001A3EEE">
              <w:rPr>
                <w:rFonts w:ascii="Times New Roman" w:hAnsi="Times New Roman"/>
                <w:sz w:val="20"/>
                <w:szCs w:val="20"/>
              </w:rPr>
              <w:t xml:space="preserve"> </w:t>
            </w:r>
            <w:r w:rsidRPr="001A3EEE">
              <w:rPr>
                <w:rFonts w:ascii="Times New Roman" w:hAnsi="Times New Roman"/>
                <w:sz w:val="20"/>
                <w:szCs w:val="20"/>
              </w:rPr>
              <w:t>Ponadto</w:t>
            </w:r>
            <w:r w:rsidR="001A3EEE">
              <w:rPr>
                <w:rFonts w:ascii="Times New Roman" w:hAnsi="Times New Roman"/>
                <w:sz w:val="20"/>
                <w:szCs w:val="20"/>
              </w:rPr>
              <w:t xml:space="preserve"> </w:t>
            </w:r>
            <w:r w:rsidRPr="001A3EEE">
              <w:rPr>
                <w:rFonts w:ascii="Times New Roman" w:hAnsi="Times New Roman"/>
                <w:sz w:val="20"/>
                <w:szCs w:val="20"/>
              </w:rPr>
              <w:t>zaleca</w:t>
            </w:r>
            <w:r w:rsidR="001A3EEE">
              <w:rPr>
                <w:rFonts w:ascii="Times New Roman" w:hAnsi="Times New Roman"/>
                <w:sz w:val="20"/>
                <w:szCs w:val="20"/>
              </w:rPr>
              <w:t xml:space="preserve"> </w:t>
            </w:r>
            <w:r w:rsidRPr="001A3EEE">
              <w:rPr>
                <w:rFonts w:ascii="Times New Roman" w:hAnsi="Times New Roman"/>
                <w:sz w:val="20"/>
                <w:szCs w:val="20"/>
              </w:rPr>
              <w:t>się</w:t>
            </w:r>
            <w:r w:rsidR="001A3EEE">
              <w:rPr>
                <w:rFonts w:ascii="Times New Roman" w:hAnsi="Times New Roman"/>
                <w:sz w:val="20"/>
                <w:szCs w:val="20"/>
              </w:rPr>
              <w:t xml:space="preserve"> </w:t>
            </w:r>
            <w:r w:rsidRPr="001A3EEE">
              <w:rPr>
                <w:rFonts w:ascii="Times New Roman" w:hAnsi="Times New Roman"/>
                <w:sz w:val="20"/>
                <w:szCs w:val="20"/>
              </w:rPr>
              <w:t>przeprowadzanie</w:t>
            </w:r>
            <w:r w:rsidR="001A3EEE">
              <w:rPr>
                <w:rFonts w:ascii="Times New Roman" w:hAnsi="Times New Roman"/>
                <w:sz w:val="20"/>
                <w:szCs w:val="20"/>
              </w:rPr>
              <w:t xml:space="preserve"> </w:t>
            </w:r>
            <w:r w:rsidRPr="001A3EEE">
              <w:rPr>
                <w:rFonts w:ascii="Times New Roman" w:hAnsi="Times New Roman"/>
                <w:sz w:val="20"/>
                <w:szCs w:val="20"/>
              </w:rPr>
              <w:t>tych</w:t>
            </w:r>
            <w:r w:rsidR="001A3EEE">
              <w:rPr>
                <w:rFonts w:ascii="Times New Roman" w:hAnsi="Times New Roman"/>
                <w:sz w:val="20"/>
                <w:szCs w:val="20"/>
              </w:rPr>
              <w:t xml:space="preserve"> </w:t>
            </w:r>
            <w:r w:rsidRPr="001A3EEE">
              <w:rPr>
                <w:rFonts w:ascii="Times New Roman" w:hAnsi="Times New Roman"/>
                <w:sz w:val="20"/>
                <w:szCs w:val="20"/>
              </w:rPr>
              <w:t>badań</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miesiącach</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ostatniej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177Lu-DOTATATE.</w:t>
            </w:r>
          </w:p>
          <w:p w14:paraId="317B1DFA" w14:textId="1E0122B3" w:rsidR="004C14EC" w:rsidRPr="001A3EEE" w:rsidRDefault="000550B4" w:rsidP="009D5F17">
            <w:pPr>
              <w:pStyle w:val="Akapitzlist"/>
              <w:numPr>
                <w:ilvl w:val="3"/>
                <w:numId w:val="32"/>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s</w:t>
            </w:r>
            <w:r w:rsidR="00645CB0" w:rsidRPr="001A3EEE">
              <w:rPr>
                <w:rFonts w:ascii="Times New Roman" w:hAnsi="Times New Roman"/>
                <w:sz w:val="20"/>
                <w:szCs w:val="20"/>
              </w:rPr>
              <w:t>cyntygrafia</w:t>
            </w:r>
            <w:r w:rsidR="001A3EEE">
              <w:rPr>
                <w:rFonts w:ascii="Times New Roman" w:hAnsi="Times New Roman"/>
                <w:sz w:val="20"/>
                <w:szCs w:val="20"/>
              </w:rPr>
              <w:t xml:space="preserve"> </w:t>
            </w:r>
            <w:proofErr w:type="spellStart"/>
            <w:r w:rsidR="00645CB0" w:rsidRPr="001A3EEE">
              <w:rPr>
                <w:rFonts w:ascii="Times New Roman" w:hAnsi="Times New Roman"/>
                <w:sz w:val="20"/>
                <w:szCs w:val="20"/>
              </w:rPr>
              <w:t>poterapeutyczna</w:t>
            </w:r>
            <w:proofErr w:type="spellEnd"/>
            <w:r w:rsidR="00645CB0" w:rsidRPr="001A3EEE">
              <w:rPr>
                <w:rFonts w:ascii="Times New Roman" w:hAnsi="Times New Roman"/>
                <w:sz w:val="20"/>
                <w:szCs w:val="20"/>
              </w:rPr>
              <w:t>.</w:t>
            </w:r>
            <w:r w:rsidR="001A3EEE">
              <w:rPr>
                <w:rFonts w:ascii="Times New Roman" w:hAnsi="Times New Roman"/>
                <w:sz w:val="20"/>
                <w:szCs w:val="20"/>
              </w:rPr>
              <w:t xml:space="preserve"> </w:t>
            </w:r>
          </w:p>
          <w:p w14:paraId="0C15D64C" w14:textId="6AA11746" w:rsidR="00645CB0" w:rsidRPr="001A3EEE" w:rsidRDefault="00645CB0" w:rsidP="009D5F17">
            <w:pPr>
              <w:spacing w:after="60" w:line="276" w:lineRule="auto"/>
              <w:jc w:val="both"/>
              <w:rPr>
                <w:rFonts w:ascii="Times New Roman" w:hAnsi="Times New Roman"/>
                <w:b/>
                <w:sz w:val="20"/>
                <w:szCs w:val="20"/>
              </w:rPr>
            </w:pPr>
          </w:p>
          <w:p w14:paraId="1C4A2731" w14:textId="41A81BA6" w:rsidR="00833483" w:rsidRPr="001A3EEE" w:rsidRDefault="00833483" w:rsidP="009D5F17">
            <w:pPr>
              <w:pStyle w:val="Akapitzlist"/>
              <w:widowControl w:val="0"/>
              <w:numPr>
                <w:ilvl w:val="0"/>
                <w:numId w:val="32"/>
              </w:numPr>
              <w:spacing w:before="0" w:after="60" w:line="276" w:lineRule="auto"/>
              <w:contextualSpacing w:val="0"/>
              <w:rPr>
                <w:rFonts w:ascii="Times New Roman" w:eastAsia="Times New Roman" w:hAnsi="Times New Roman"/>
                <w:b/>
                <w:sz w:val="20"/>
                <w:szCs w:val="20"/>
                <w:lang w:eastAsia="pl-PL"/>
              </w:rPr>
            </w:pPr>
            <w:r w:rsidRPr="001A3EEE">
              <w:rPr>
                <w:rFonts w:ascii="Times New Roman" w:eastAsia="Times New Roman" w:hAnsi="Times New Roman"/>
                <w:b/>
                <w:sz w:val="20"/>
                <w:szCs w:val="20"/>
                <w:lang w:eastAsia="pl-PL"/>
              </w:rPr>
              <w:t>Monitorowanie</w:t>
            </w:r>
            <w:r w:rsidR="001A3EEE">
              <w:rPr>
                <w:rFonts w:ascii="Times New Roman" w:eastAsia="Times New Roman" w:hAnsi="Times New Roman"/>
                <w:b/>
                <w:sz w:val="20"/>
                <w:szCs w:val="20"/>
                <w:lang w:eastAsia="pl-PL"/>
              </w:rPr>
              <w:t xml:space="preserve"> </w:t>
            </w:r>
            <w:r w:rsidRPr="001A3EEE">
              <w:rPr>
                <w:rFonts w:ascii="Times New Roman" w:eastAsia="Times New Roman" w:hAnsi="Times New Roman"/>
                <w:b/>
                <w:sz w:val="20"/>
                <w:szCs w:val="20"/>
                <w:lang w:eastAsia="pl-PL"/>
              </w:rPr>
              <w:t>programu</w:t>
            </w:r>
            <w:r w:rsidR="001A3EEE">
              <w:rPr>
                <w:rFonts w:ascii="Times New Roman" w:hAnsi="Times New Roman"/>
                <w:sz w:val="20"/>
                <w:szCs w:val="20"/>
              </w:rPr>
              <w:t xml:space="preserve"> </w:t>
            </w:r>
          </w:p>
          <w:p w14:paraId="63CE5585" w14:textId="0A3A938D" w:rsidR="00AF4416" w:rsidRPr="001A3EEE" w:rsidRDefault="00833483" w:rsidP="009D5F17">
            <w:pPr>
              <w:numPr>
                <w:ilvl w:val="3"/>
                <w:numId w:val="32"/>
              </w:num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przekazywanie</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NFZ</w:t>
            </w:r>
            <w:r w:rsidR="001A3EEE">
              <w:rPr>
                <w:rFonts w:ascii="Times New Roman" w:hAnsi="Times New Roman"/>
                <w:sz w:val="20"/>
                <w:szCs w:val="20"/>
              </w:rPr>
              <w:t xml:space="preserve"> </w:t>
            </w:r>
            <w:r w:rsidRPr="001A3EEE">
              <w:rPr>
                <w:rFonts w:ascii="Times New Roman" w:hAnsi="Times New Roman"/>
                <w:sz w:val="20"/>
                <w:szCs w:val="20"/>
              </w:rPr>
              <w:t>zakresu</w:t>
            </w:r>
            <w:r w:rsidR="001A3EEE">
              <w:rPr>
                <w:rFonts w:ascii="Times New Roman" w:hAnsi="Times New Roman"/>
                <w:sz w:val="20"/>
                <w:szCs w:val="20"/>
              </w:rPr>
              <w:t xml:space="preserve"> </w:t>
            </w:r>
            <w:r w:rsidRPr="001A3EEE">
              <w:rPr>
                <w:rFonts w:ascii="Times New Roman" w:hAnsi="Times New Roman"/>
                <w:sz w:val="20"/>
                <w:szCs w:val="20"/>
              </w:rPr>
              <w:t>informacji</w:t>
            </w:r>
            <w:r w:rsidR="001A3EEE">
              <w:rPr>
                <w:rFonts w:ascii="Times New Roman" w:hAnsi="Times New Roman"/>
                <w:sz w:val="20"/>
                <w:szCs w:val="20"/>
              </w:rPr>
              <w:t xml:space="preserve"> </w:t>
            </w:r>
            <w:r w:rsidRPr="001A3EEE">
              <w:rPr>
                <w:rFonts w:ascii="Times New Roman" w:hAnsi="Times New Roman"/>
                <w:sz w:val="20"/>
                <w:szCs w:val="20"/>
              </w:rPr>
              <w:t>sprawozdawczo</w:t>
            </w:r>
            <w:r w:rsidR="001A3EEE">
              <w:rPr>
                <w:rFonts w:ascii="Times New Roman" w:hAnsi="Times New Roman"/>
                <w:sz w:val="20"/>
                <w:szCs w:val="20"/>
              </w:rPr>
              <w:t xml:space="preserve"> </w:t>
            </w:r>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rozliczeniowych</w:t>
            </w:r>
            <w:r w:rsidR="001A3EEE">
              <w:rPr>
                <w:rFonts w:ascii="Times New Roman" w:hAnsi="Times New Roman"/>
                <w:sz w:val="20"/>
                <w:szCs w:val="20"/>
              </w:rPr>
              <w:t xml:space="preserve"> </w:t>
            </w:r>
            <w:r w:rsidR="00AF4416" w:rsidRPr="001A3EEE">
              <w:rPr>
                <w:rFonts w:ascii="Times New Roman" w:hAnsi="Times New Roman"/>
                <w:sz w:val="20"/>
                <w:szCs w:val="20"/>
              </w:rPr>
              <w:t>w</w:t>
            </w:r>
            <w:r w:rsidR="001A3EEE">
              <w:rPr>
                <w:rFonts w:ascii="Times New Roman" w:hAnsi="Times New Roman"/>
                <w:sz w:val="20"/>
                <w:szCs w:val="20"/>
              </w:rPr>
              <w:t xml:space="preserve"> </w:t>
            </w:r>
            <w:r w:rsidR="00AF4416" w:rsidRPr="001A3EEE">
              <w:rPr>
                <w:rFonts w:ascii="Times New Roman" w:hAnsi="Times New Roman"/>
                <w:sz w:val="20"/>
                <w:szCs w:val="20"/>
              </w:rPr>
              <w:t>formie</w:t>
            </w:r>
            <w:r w:rsidR="001A3EEE">
              <w:rPr>
                <w:rFonts w:ascii="Times New Roman" w:hAnsi="Times New Roman"/>
                <w:sz w:val="20"/>
                <w:szCs w:val="20"/>
              </w:rPr>
              <w:t xml:space="preserve"> </w:t>
            </w:r>
            <w:r w:rsidR="00AF4416" w:rsidRPr="001A3EEE">
              <w:rPr>
                <w:rFonts w:ascii="Times New Roman" w:hAnsi="Times New Roman"/>
                <w:sz w:val="20"/>
                <w:szCs w:val="20"/>
              </w:rPr>
              <w:t>papierowej</w:t>
            </w:r>
            <w:r w:rsidR="001A3EEE">
              <w:rPr>
                <w:rFonts w:ascii="Times New Roman" w:hAnsi="Times New Roman"/>
                <w:sz w:val="20"/>
                <w:szCs w:val="20"/>
              </w:rPr>
              <w:t xml:space="preserve"> </w:t>
            </w:r>
            <w:r w:rsidR="00AF4416" w:rsidRPr="001A3EEE">
              <w:rPr>
                <w:rFonts w:ascii="Times New Roman" w:hAnsi="Times New Roman"/>
                <w:sz w:val="20"/>
                <w:szCs w:val="20"/>
              </w:rPr>
              <w:t>lub</w:t>
            </w:r>
            <w:r w:rsidR="001A3EEE">
              <w:rPr>
                <w:rFonts w:ascii="Times New Roman" w:hAnsi="Times New Roman"/>
                <w:sz w:val="20"/>
                <w:szCs w:val="20"/>
              </w:rPr>
              <w:t xml:space="preserve"> </w:t>
            </w:r>
            <w:r w:rsidR="00AF4416" w:rsidRPr="001A3EEE">
              <w:rPr>
                <w:rFonts w:ascii="Times New Roman" w:hAnsi="Times New Roman"/>
                <w:sz w:val="20"/>
                <w:szCs w:val="20"/>
              </w:rPr>
              <w:t>w</w:t>
            </w:r>
            <w:r w:rsidR="001A3EEE">
              <w:rPr>
                <w:rFonts w:ascii="Times New Roman" w:hAnsi="Times New Roman"/>
                <w:sz w:val="20"/>
                <w:szCs w:val="20"/>
              </w:rPr>
              <w:t xml:space="preserve"> </w:t>
            </w:r>
            <w:r w:rsidR="00AF4416" w:rsidRPr="001A3EEE">
              <w:rPr>
                <w:rFonts w:ascii="Times New Roman" w:hAnsi="Times New Roman"/>
                <w:sz w:val="20"/>
                <w:szCs w:val="20"/>
              </w:rPr>
              <w:t>formie</w:t>
            </w:r>
            <w:r w:rsidR="001A3EEE">
              <w:rPr>
                <w:rFonts w:ascii="Times New Roman" w:hAnsi="Times New Roman"/>
                <w:sz w:val="20"/>
                <w:szCs w:val="20"/>
              </w:rPr>
              <w:t xml:space="preserve"> </w:t>
            </w:r>
            <w:r w:rsidR="00AF4416" w:rsidRPr="001A3EEE">
              <w:rPr>
                <w:rFonts w:ascii="Times New Roman" w:hAnsi="Times New Roman"/>
                <w:sz w:val="20"/>
                <w:szCs w:val="20"/>
              </w:rPr>
              <w:t>elektronicznej,</w:t>
            </w:r>
            <w:r w:rsidR="001A3EEE">
              <w:rPr>
                <w:rFonts w:ascii="Times New Roman" w:hAnsi="Times New Roman"/>
                <w:sz w:val="20"/>
                <w:szCs w:val="20"/>
              </w:rPr>
              <w:t xml:space="preserve"> </w:t>
            </w:r>
            <w:r w:rsidR="00AF4416" w:rsidRPr="001A3EEE">
              <w:rPr>
                <w:rFonts w:ascii="Times New Roman" w:hAnsi="Times New Roman"/>
                <w:sz w:val="20"/>
                <w:szCs w:val="20"/>
              </w:rPr>
              <w:t>zgodnie</w:t>
            </w:r>
            <w:r w:rsidR="001A3EEE">
              <w:rPr>
                <w:rFonts w:ascii="Times New Roman" w:hAnsi="Times New Roman"/>
                <w:sz w:val="20"/>
                <w:szCs w:val="20"/>
              </w:rPr>
              <w:t xml:space="preserve"> </w:t>
            </w:r>
            <w:r w:rsidR="00AF4416" w:rsidRPr="001A3EEE">
              <w:rPr>
                <w:rFonts w:ascii="Times New Roman" w:hAnsi="Times New Roman"/>
                <w:sz w:val="20"/>
                <w:szCs w:val="20"/>
              </w:rPr>
              <w:t>z</w:t>
            </w:r>
            <w:r w:rsidR="001A3EEE">
              <w:rPr>
                <w:rFonts w:ascii="Times New Roman" w:hAnsi="Times New Roman"/>
                <w:sz w:val="20"/>
                <w:szCs w:val="20"/>
              </w:rPr>
              <w:t xml:space="preserve"> </w:t>
            </w:r>
            <w:r w:rsidR="00AF4416" w:rsidRPr="001A3EEE">
              <w:rPr>
                <w:rFonts w:ascii="Times New Roman" w:hAnsi="Times New Roman"/>
                <w:sz w:val="20"/>
                <w:szCs w:val="20"/>
              </w:rPr>
              <w:t>wymaganiami</w:t>
            </w:r>
            <w:r w:rsidR="001A3EEE">
              <w:rPr>
                <w:rFonts w:ascii="Times New Roman" w:hAnsi="Times New Roman"/>
                <w:sz w:val="20"/>
                <w:szCs w:val="20"/>
              </w:rPr>
              <w:t xml:space="preserve"> </w:t>
            </w:r>
            <w:r w:rsidR="00AF4416" w:rsidRPr="001A3EEE">
              <w:rPr>
                <w:rFonts w:ascii="Times New Roman" w:hAnsi="Times New Roman"/>
                <w:sz w:val="20"/>
                <w:szCs w:val="20"/>
              </w:rPr>
              <w:t>opublikowanymi</w:t>
            </w:r>
            <w:r w:rsidR="001A3EEE">
              <w:rPr>
                <w:rFonts w:ascii="Times New Roman" w:hAnsi="Times New Roman"/>
                <w:sz w:val="20"/>
                <w:szCs w:val="20"/>
              </w:rPr>
              <w:t xml:space="preserve"> </w:t>
            </w:r>
            <w:r w:rsidR="00400E04" w:rsidRPr="001A3EEE">
              <w:rPr>
                <w:rFonts w:ascii="Times New Roman" w:hAnsi="Times New Roman"/>
                <w:sz w:val="20"/>
                <w:szCs w:val="20"/>
              </w:rPr>
              <w:t>przez</w:t>
            </w:r>
            <w:r w:rsidR="001A3EEE">
              <w:rPr>
                <w:rFonts w:ascii="Times New Roman" w:hAnsi="Times New Roman"/>
                <w:sz w:val="20"/>
                <w:szCs w:val="20"/>
              </w:rPr>
              <w:t xml:space="preserve"> </w:t>
            </w:r>
            <w:r w:rsidR="00400E04" w:rsidRPr="001A3EEE">
              <w:rPr>
                <w:rFonts w:ascii="Times New Roman" w:hAnsi="Times New Roman"/>
                <w:sz w:val="20"/>
                <w:szCs w:val="20"/>
              </w:rPr>
              <w:t>Narodowy</w:t>
            </w:r>
            <w:r w:rsidR="001A3EEE">
              <w:rPr>
                <w:rFonts w:ascii="Times New Roman" w:hAnsi="Times New Roman"/>
                <w:sz w:val="20"/>
                <w:szCs w:val="20"/>
              </w:rPr>
              <w:t xml:space="preserve"> </w:t>
            </w:r>
            <w:r w:rsidR="00400E04" w:rsidRPr="001A3EEE">
              <w:rPr>
                <w:rFonts w:ascii="Times New Roman" w:hAnsi="Times New Roman"/>
                <w:sz w:val="20"/>
                <w:szCs w:val="20"/>
              </w:rPr>
              <w:t>Fundusz</w:t>
            </w:r>
            <w:r w:rsidR="001A3EEE">
              <w:rPr>
                <w:rFonts w:ascii="Times New Roman" w:hAnsi="Times New Roman"/>
                <w:sz w:val="20"/>
                <w:szCs w:val="20"/>
              </w:rPr>
              <w:t xml:space="preserve"> </w:t>
            </w:r>
            <w:r w:rsidR="00400E04" w:rsidRPr="001A3EEE">
              <w:rPr>
                <w:rFonts w:ascii="Times New Roman" w:hAnsi="Times New Roman"/>
                <w:sz w:val="20"/>
                <w:szCs w:val="20"/>
              </w:rPr>
              <w:t>Zdrowia;</w:t>
            </w:r>
          </w:p>
          <w:p w14:paraId="7DB3BD88" w14:textId="098EB6D0" w:rsidR="00766D67" w:rsidRPr="001A3EEE" w:rsidRDefault="00833483" w:rsidP="009D5F17">
            <w:pPr>
              <w:numPr>
                <w:ilvl w:val="3"/>
                <w:numId w:val="32"/>
              </w:num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uzupełnianie</w:t>
            </w:r>
            <w:r w:rsidR="001A3EEE">
              <w:rPr>
                <w:rFonts w:ascii="Times New Roman" w:hAnsi="Times New Roman"/>
                <w:sz w:val="20"/>
                <w:szCs w:val="20"/>
              </w:rPr>
              <w:t xml:space="preserve"> </w:t>
            </w:r>
            <w:r w:rsidRPr="001A3EEE">
              <w:rPr>
                <w:rFonts w:ascii="Times New Roman" w:hAnsi="Times New Roman"/>
                <w:sz w:val="20"/>
                <w:szCs w:val="20"/>
              </w:rPr>
              <w:t>danych</w:t>
            </w:r>
            <w:r w:rsidR="001A3EEE">
              <w:rPr>
                <w:rFonts w:ascii="Times New Roman" w:hAnsi="Times New Roman"/>
                <w:sz w:val="20"/>
                <w:szCs w:val="20"/>
              </w:rPr>
              <w:t xml:space="preserve"> </w:t>
            </w:r>
            <w:r w:rsidRPr="001A3EEE">
              <w:rPr>
                <w:rFonts w:ascii="Times New Roman" w:hAnsi="Times New Roman"/>
                <w:sz w:val="20"/>
                <w:szCs w:val="20"/>
              </w:rPr>
              <w:t>zawartych</w:t>
            </w:r>
            <w:r w:rsidR="001A3EEE">
              <w:rPr>
                <w:rFonts w:ascii="Times New Roman" w:hAnsi="Times New Roman"/>
                <w:sz w:val="20"/>
                <w:szCs w:val="20"/>
              </w:rPr>
              <w:t xml:space="preserve"> </w:t>
            </w:r>
            <w:r w:rsidR="00A90214" w:rsidRPr="001A3EEE">
              <w:rPr>
                <w:rFonts w:ascii="Times New Roman" w:hAnsi="Times New Roman"/>
                <w:sz w:val="20"/>
                <w:szCs w:val="20"/>
              </w:rPr>
              <w:t>w</w:t>
            </w:r>
            <w:r w:rsidR="001A3EEE">
              <w:rPr>
                <w:rFonts w:ascii="Times New Roman" w:hAnsi="Times New Roman"/>
                <w:sz w:val="20"/>
                <w:szCs w:val="20"/>
              </w:rPr>
              <w:t xml:space="preserve"> </w:t>
            </w:r>
            <w:r w:rsidR="002233AC">
              <w:rPr>
                <w:rFonts w:ascii="Times New Roman" w:hAnsi="Times New Roman"/>
                <w:sz w:val="20"/>
                <w:szCs w:val="20"/>
              </w:rPr>
              <w:t>e</w:t>
            </w:r>
            <w:r w:rsidR="00A90214" w:rsidRPr="001A3EEE">
              <w:rPr>
                <w:rFonts w:ascii="Times New Roman" w:hAnsi="Times New Roman"/>
                <w:sz w:val="20"/>
                <w:szCs w:val="20"/>
              </w:rPr>
              <w:t>lektronicznym</w:t>
            </w:r>
            <w:r w:rsidR="001A3EEE">
              <w:rPr>
                <w:rFonts w:ascii="Times New Roman" w:hAnsi="Times New Roman"/>
                <w:sz w:val="20"/>
                <w:szCs w:val="20"/>
              </w:rPr>
              <w:t xml:space="preserve"> </w:t>
            </w:r>
            <w:r w:rsidR="002233AC">
              <w:rPr>
                <w:rFonts w:ascii="Times New Roman" w:hAnsi="Times New Roman"/>
                <w:sz w:val="20"/>
                <w:szCs w:val="20"/>
              </w:rPr>
              <w:t>s</w:t>
            </w:r>
            <w:r w:rsidR="00A90214" w:rsidRPr="001A3EEE">
              <w:rPr>
                <w:rFonts w:ascii="Times New Roman" w:hAnsi="Times New Roman"/>
                <w:sz w:val="20"/>
                <w:szCs w:val="20"/>
              </w:rPr>
              <w:t>ystemie</w:t>
            </w:r>
            <w:r w:rsidR="001A3EEE">
              <w:rPr>
                <w:rFonts w:ascii="Times New Roman" w:hAnsi="Times New Roman"/>
                <w:sz w:val="20"/>
                <w:szCs w:val="20"/>
              </w:rPr>
              <w:t xml:space="preserve"> </w:t>
            </w:r>
            <w:r w:rsidR="002233AC">
              <w:rPr>
                <w:rFonts w:ascii="Times New Roman" w:hAnsi="Times New Roman"/>
                <w:sz w:val="20"/>
                <w:szCs w:val="20"/>
              </w:rPr>
              <w:t>m</w:t>
            </w:r>
            <w:r w:rsidR="00A90214" w:rsidRPr="001A3EEE">
              <w:rPr>
                <w:rFonts w:ascii="Times New Roman" w:hAnsi="Times New Roman"/>
                <w:sz w:val="20"/>
                <w:szCs w:val="20"/>
              </w:rPr>
              <w:t>onitorowania</w:t>
            </w:r>
            <w:r w:rsidR="001A3EEE">
              <w:rPr>
                <w:rFonts w:ascii="Times New Roman" w:hAnsi="Times New Roman"/>
                <w:sz w:val="20"/>
                <w:szCs w:val="20"/>
              </w:rPr>
              <w:t xml:space="preserve"> </w:t>
            </w:r>
            <w:r w:rsidR="002233AC">
              <w:rPr>
                <w:rFonts w:ascii="Times New Roman" w:hAnsi="Times New Roman"/>
                <w:sz w:val="20"/>
                <w:szCs w:val="20"/>
              </w:rPr>
              <w:t>p</w:t>
            </w:r>
            <w:r w:rsidR="00A90214" w:rsidRPr="001A3EEE">
              <w:rPr>
                <w:rFonts w:ascii="Times New Roman" w:hAnsi="Times New Roman"/>
                <w:sz w:val="20"/>
                <w:szCs w:val="20"/>
              </w:rPr>
              <w:t>rogramów</w:t>
            </w:r>
            <w:r w:rsidR="002233AC">
              <w:rPr>
                <w:rFonts w:ascii="Times New Roman" w:hAnsi="Times New Roman"/>
                <w:sz w:val="20"/>
                <w:szCs w:val="20"/>
              </w:rPr>
              <w:t xml:space="preserve"> l</w:t>
            </w:r>
            <w:r w:rsidR="00A90214" w:rsidRPr="001A3EEE">
              <w:rPr>
                <w:rFonts w:ascii="Times New Roman" w:hAnsi="Times New Roman"/>
                <w:sz w:val="20"/>
                <w:szCs w:val="20"/>
              </w:rPr>
              <w:t>ekowych</w:t>
            </w:r>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dostępnym</w:t>
            </w:r>
            <w:r w:rsidR="001A3EEE">
              <w:rPr>
                <w:rFonts w:ascii="Times New Roman" w:hAnsi="Times New Roman"/>
                <w:sz w:val="20"/>
                <w:szCs w:val="20"/>
              </w:rPr>
              <w:t xml:space="preserve"> </w:t>
            </w:r>
            <w:r w:rsidRPr="001A3EEE">
              <w:rPr>
                <w:rFonts w:ascii="Times New Roman" w:hAnsi="Times New Roman"/>
                <w:sz w:val="20"/>
                <w:szCs w:val="20"/>
              </w:rPr>
              <w:t>za</w:t>
            </w:r>
            <w:r w:rsidR="001A3EEE">
              <w:rPr>
                <w:rFonts w:ascii="Times New Roman" w:hAnsi="Times New Roman"/>
                <w:sz w:val="20"/>
                <w:szCs w:val="20"/>
              </w:rPr>
              <w:t xml:space="preserve"> </w:t>
            </w:r>
            <w:r w:rsidRPr="001A3EEE">
              <w:rPr>
                <w:rFonts w:ascii="Times New Roman" w:hAnsi="Times New Roman"/>
                <w:sz w:val="20"/>
                <w:szCs w:val="20"/>
              </w:rPr>
              <w:t>pomocą</w:t>
            </w:r>
            <w:r w:rsidR="001A3EEE">
              <w:rPr>
                <w:rFonts w:ascii="Times New Roman" w:hAnsi="Times New Roman"/>
                <w:sz w:val="20"/>
                <w:szCs w:val="20"/>
              </w:rPr>
              <w:t xml:space="preserve"> </w:t>
            </w:r>
            <w:r w:rsidRPr="001A3EEE">
              <w:rPr>
                <w:rFonts w:ascii="Times New Roman" w:hAnsi="Times New Roman"/>
                <w:sz w:val="20"/>
                <w:szCs w:val="20"/>
              </w:rPr>
              <w:t>aplikacji</w:t>
            </w:r>
            <w:r w:rsidR="001A3EEE">
              <w:rPr>
                <w:rFonts w:ascii="Times New Roman" w:hAnsi="Times New Roman"/>
                <w:sz w:val="20"/>
                <w:szCs w:val="20"/>
              </w:rPr>
              <w:t xml:space="preserve"> </w:t>
            </w:r>
            <w:r w:rsidRPr="001A3EEE">
              <w:rPr>
                <w:rFonts w:ascii="Times New Roman" w:hAnsi="Times New Roman"/>
                <w:sz w:val="20"/>
                <w:szCs w:val="20"/>
              </w:rPr>
              <w:t>internetowej</w:t>
            </w:r>
            <w:r w:rsidR="001A3EEE">
              <w:rPr>
                <w:rFonts w:ascii="Times New Roman" w:hAnsi="Times New Roman"/>
                <w:sz w:val="20"/>
                <w:szCs w:val="20"/>
              </w:rPr>
              <w:t xml:space="preserve"> </w:t>
            </w:r>
            <w:r w:rsidRPr="001A3EEE">
              <w:rPr>
                <w:rFonts w:ascii="Times New Roman" w:hAnsi="Times New Roman"/>
                <w:sz w:val="20"/>
                <w:szCs w:val="20"/>
              </w:rPr>
              <w:t>udostępnionej</w:t>
            </w:r>
            <w:r w:rsidR="001A3EEE">
              <w:rPr>
                <w:rFonts w:ascii="Times New Roman" w:hAnsi="Times New Roman"/>
                <w:sz w:val="20"/>
                <w:szCs w:val="20"/>
              </w:rPr>
              <w:t xml:space="preserve"> </w:t>
            </w:r>
            <w:r w:rsidRPr="001A3EEE">
              <w:rPr>
                <w:rFonts w:ascii="Times New Roman" w:hAnsi="Times New Roman"/>
                <w:sz w:val="20"/>
                <w:szCs w:val="20"/>
              </w:rPr>
              <w:t>przez</w:t>
            </w:r>
            <w:r w:rsidR="001A3EEE">
              <w:rPr>
                <w:rFonts w:ascii="Times New Roman" w:hAnsi="Times New Roman"/>
                <w:sz w:val="20"/>
                <w:szCs w:val="20"/>
              </w:rPr>
              <w:t xml:space="preserve"> </w:t>
            </w:r>
            <w:r w:rsidRPr="001A3EEE">
              <w:rPr>
                <w:rFonts w:ascii="Times New Roman" w:hAnsi="Times New Roman"/>
                <w:sz w:val="20"/>
                <w:szCs w:val="20"/>
              </w:rPr>
              <w:t>OW</w:t>
            </w:r>
            <w:r w:rsidR="001A3EEE">
              <w:rPr>
                <w:rFonts w:ascii="Times New Roman" w:hAnsi="Times New Roman"/>
                <w:sz w:val="20"/>
                <w:szCs w:val="20"/>
              </w:rPr>
              <w:t xml:space="preserve"> </w:t>
            </w:r>
            <w:r w:rsidRPr="001A3EEE">
              <w:rPr>
                <w:rFonts w:ascii="Times New Roman" w:hAnsi="Times New Roman"/>
                <w:sz w:val="20"/>
                <w:szCs w:val="20"/>
              </w:rPr>
              <w:t>NFZ,</w:t>
            </w:r>
            <w:r w:rsidR="001A3EEE">
              <w:rPr>
                <w:rFonts w:ascii="Times New Roman" w:hAnsi="Times New Roman"/>
                <w:sz w:val="20"/>
                <w:szCs w:val="20"/>
              </w:rPr>
              <w:t xml:space="preserve"> </w:t>
            </w:r>
            <w:r w:rsidR="000A7D36" w:rsidRPr="001A3EEE">
              <w:rPr>
                <w:rFonts w:ascii="Times New Roman" w:hAnsi="Times New Roman"/>
                <w:sz w:val="20"/>
                <w:szCs w:val="20"/>
              </w:rPr>
              <w:t>z</w:t>
            </w:r>
            <w:r w:rsidR="001A3EEE">
              <w:rPr>
                <w:rFonts w:ascii="Times New Roman" w:hAnsi="Times New Roman"/>
                <w:sz w:val="20"/>
                <w:szCs w:val="20"/>
              </w:rPr>
              <w:t xml:space="preserve"> </w:t>
            </w:r>
            <w:r w:rsidR="000A7D36" w:rsidRPr="001A3EEE">
              <w:rPr>
                <w:rFonts w:ascii="Times New Roman" w:hAnsi="Times New Roman"/>
                <w:sz w:val="20"/>
                <w:szCs w:val="20"/>
              </w:rPr>
              <w:t>częstotliwością</w:t>
            </w:r>
            <w:r w:rsidR="001A3EEE">
              <w:rPr>
                <w:rFonts w:ascii="Times New Roman" w:hAnsi="Times New Roman"/>
                <w:sz w:val="20"/>
                <w:szCs w:val="20"/>
              </w:rPr>
              <w:t xml:space="preserve"> </w:t>
            </w:r>
            <w:r w:rsidR="000A7D36" w:rsidRPr="001A3EEE">
              <w:rPr>
                <w:rFonts w:ascii="Times New Roman" w:hAnsi="Times New Roman"/>
                <w:sz w:val="20"/>
                <w:szCs w:val="20"/>
              </w:rPr>
              <w:t>zgodną</w:t>
            </w:r>
            <w:r w:rsidR="001A3EEE">
              <w:rPr>
                <w:rFonts w:ascii="Times New Roman" w:hAnsi="Times New Roman"/>
                <w:sz w:val="20"/>
                <w:szCs w:val="20"/>
              </w:rPr>
              <w:t xml:space="preserve"> </w:t>
            </w:r>
            <w:r w:rsidR="000A7D36" w:rsidRPr="001A3EEE">
              <w:rPr>
                <w:rFonts w:ascii="Times New Roman" w:hAnsi="Times New Roman"/>
                <w:sz w:val="20"/>
                <w:szCs w:val="20"/>
              </w:rPr>
              <w:t>z</w:t>
            </w:r>
            <w:r w:rsidR="001A3EEE">
              <w:rPr>
                <w:rFonts w:ascii="Times New Roman" w:hAnsi="Times New Roman"/>
                <w:sz w:val="20"/>
                <w:szCs w:val="20"/>
              </w:rPr>
              <w:t xml:space="preserve"> </w:t>
            </w:r>
            <w:r w:rsidR="000A7D36" w:rsidRPr="001A3EEE">
              <w:rPr>
                <w:rFonts w:ascii="Times New Roman" w:hAnsi="Times New Roman"/>
                <w:sz w:val="20"/>
                <w:szCs w:val="20"/>
              </w:rPr>
              <w:t>opisem</w:t>
            </w:r>
            <w:r w:rsidR="001A3EEE">
              <w:rPr>
                <w:rFonts w:ascii="Times New Roman" w:hAnsi="Times New Roman"/>
                <w:sz w:val="20"/>
                <w:szCs w:val="20"/>
              </w:rPr>
              <w:t xml:space="preserve"> </w:t>
            </w:r>
            <w:r w:rsidR="000A7D36" w:rsidRPr="001A3EEE">
              <w:rPr>
                <w:rFonts w:ascii="Times New Roman" w:hAnsi="Times New Roman"/>
                <w:sz w:val="20"/>
                <w:szCs w:val="20"/>
              </w:rPr>
              <w:t>programu</w:t>
            </w:r>
            <w:r w:rsidR="001A3EEE">
              <w:rPr>
                <w:rFonts w:ascii="Times New Roman" w:hAnsi="Times New Roman"/>
                <w:sz w:val="20"/>
                <w:szCs w:val="20"/>
              </w:rPr>
              <w:t xml:space="preserve"> </w:t>
            </w:r>
            <w:r w:rsidR="000A7D36" w:rsidRPr="001A3EEE">
              <w:rPr>
                <w:rFonts w:ascii="Times New Roman" w:hAnsi="Times New Roman"/>
                <w:sz w:val="20"/>
                <w:szCs w:val="20"/>
              </w:rPr>
              <w:t>oraz</w:t>
            </w:r>
            <w:r w:rsidR="001A3EEE">
              <w:rPr>
                <w:rFonts w:ascii="Times New Roman" w:hAnsi="Times New Roman"/>
                <w:sz w:val="20"/>
                <w:szCs w:val="20"/>
              </w:rPr>
              <w:t xml:space="preserve"> </w:t>
            </w:r>
            <w:r w:rsidR="000A7D36" w:rsidRPr="001A3EEE">
              <w:rPr>
                <w:rFonts w:ascii="Times New Roman" w:hAnsi="Times New Roman"/>
                <w:sz w:val="20"/>
                <w:szCs w:val="20"/>
              </w:rPr>
              <w:t>na</w:t>
            </w:r>
            <w:r w:rsidR="001A3EEE">
              <w:rPr>
                <w:rFonts w:ascii="Times New Roman" w:hAnsi="Times New Roman"/>
                <w:sz w:val="20"/>
                <w:szCs w:val="20"/>
              </w:rPr>
              <w:t xml:space="preserve"> </w:t>
            </w:r>
            <w:r w:rsidR="000A7D36" w:rsidRPr="001A3EEE">
              <w:rPr>
                <w:rFonts w:ascii="Times New Roman" w:hAnsi="Times New Roman"/>
                <w:sz w:val="20"/>
                <w:szCs w:val="20"/>
              </w:rPr>
              <w:t>zakończenie</w:t>
            </w:r>
            <w:r w:rsidR="001A3EEE">
              <w:rPr>
                <w:rFonts w:ascii="Times New Roman" w:hAnsi="Times New Roman"/>
                <w:sz w:val="20"/>
                <w:szCs w:val="20"/>
              </w:rPr>
              <w:t xml:space="preserve"> </w:t>
            </w:r>
            <w:r w:rsidR="000A7D36" w:rsidRPr="001A3EEE">
              <w:rPr>
                <w:rFonts w:ascii="Times New Roman" w:hAnsi="Times New Roman"/>
                <w:sz w:val="20"/>
                <w:szCs w:val="20"/>
              </w:rPr>
              <w:t>leczenia</w:t>
            </w:r>
            <w:r w:rsidR="000550B4" w:rsidRPr="001A3EEE">
              <w:rPr>
                <w:rFonts w:ascii="Times New Roman" w:hAnsi="Times New Roman"/>
                <w:sz w:val="20"/>
                <w:szCs w:val="20"/>
              </w:rPr>
              <w:t>;</w:t>
            </w:r>
          </w:p>
          <w:p w14:paraId="536F67B1" w14:textId="7D8B3519" w:rsidR="002E6203" w:rsidRPr="001A3EEE" w:rsidRDefault="000550B4" w:rsidP="009D5F17">
            <w:pPr>
              <w:pStyle w:val="Akapitzlist"/>
              <w:widowControl w:val="0"/>
              <w:numPr>
                <w:ilvl w:val="3"/>
                <w:numId w:val="32"/>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d</w:t>
            </w:r>
            <w:r w:rsidR="00405E47" w:rsidRPr="001A3EEE">
              <w:rPr>
                <w:rFonts w:ascii="Times New Roman" w:eastAsia="Times New Roman" w:hAnsi="Times New Roman"/>
                <w:sz w:val="20"/>
                <w:szCs w:val="20"/>
                <w:lang w:eastAsia="pl-PL"/>
              </w:rPr>
              <w:t>ane</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dotyczące</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monitorowania</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leczenia</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należy</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gromadzić</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w</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dokumentacji</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pacjenta</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i</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każdorazowo</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przedstawiać</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na</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lastRenderedPageBreak/>
              <w:t>żądanie</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kontrolerom</w:t>
            </w:r>
            <w:r w:rsidR="001A3EEE">
              <w:rPr>
                <w:rFonts w:ascii="Times New Roman" w:eastAsia="Times New Roman" w:hAnsi="Times New Roman"/>
                <w:sz w:val="20"/>
                <w:szCs w:val="20"/>
                <w:lang w:eastAsia="pl-PL"/>
              </w:rPr>
              <w:t xml:space="preserve"> </w:t>
            </w:r>
            <w:r w:rsidR="00405E47" w:rsidRPr="001A3EEE">
              <w:rPr>
                <w:rFonts w:ascii="Times New Roman" w:eastAsia="Times New Roman" w:hAnsi="Times New Roman"/>
                <w:sz w:val="20"/>
                <w:szCs w:val="20"/>
                <w:lang w:eastAsia="pl-PL"/>
              </w:rPr>
              <w:t>NFZ.</w:t>
            </w:r>
          </w:p>
        </w:tc>
      </w:tr>
      <w:tr w:rsidR="009215B4" w:rsidRPr="001A3EEE" w14:paraId="6A6B2BC8" w14:textId="77777777" w:rsidTr="00B91159">
        <w:trPr>
          <w:trHeight w:val="567"/>
        </w:trPr>
        <w:tc>
          <w:tcPr>
            <w:tcW w:w="15388" w:type="dxa"/>
            <w:gridSpan w:val="4"/>
            <w:vAlign w:val="center"/>
          </w:tcPr>
          <w:p w14:paraId="1E84DEFC" w14:textId="67422D79" w:rsidR="009215B4" w:rsidRPr="001A3EEE" w:rsidRDefault="009215B4" w:rsidP="000550B4">
            <w:pPr>
              <w:autoSpaceDE w:val="0"/>
              <w:autoSpaceDN w:val="0"/>
              <w:adjustRightInd w:val="0"/>
              <w:spacing w:after="0"/>
              <w:jc w:val="center"/>
              <w:rPr>
                <w:rFonts w:ascii="Times New Roman" w:hAnsi="Times New Roman"/>
                <w:b/>
                <w:bCs/>
                <w:sz w:val="20"/>
                <w:szCs w:val="20"/>
                <w:lang w:eastAsia="pl-PL"/>
              </w:rPr>
            </w:pPr>
            <w:r w:rsidRPr="001A3EEE">
              <w:rPr>
                <w:rFonts w:ascii="Times New Roman" w:hAnsi="Times New Roman"/>
                <w:b/>
                <w:bCs/>
                <w:sz w:val="20"/>
                <w:szCs w:val="20"/>
                <w:lang w:eastAsia="pl-PL"/>
              </w:rPr>
              <w:lastRenderedPageBreak/>
              <w:t>LECZENIE</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PACJENTÓW</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Z</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NOWOTWORAMI</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NEUROENDOKRYNNYMI</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PRZEWODU</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POKARMOWEGO</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WYWODZĄCEGO</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SIĘ</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ZE</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ŚRODKOWEGO</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ODCINKA</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PRAJELITA</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(MIDGUT)</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w:t>
            </w:r>
            <w:r w:rsidR="00262BD7" w:rsidRPr="001A3EEE">
              <w:rPr>
                <w:rFonts w:ascii="Times New Roman" w:hAnsi="Times New Roman"/>
                <w:b/>
                <w:bCs/>
                <w:sz w:val="20"/>
                <w:szCs w:val="20"/>
                <w:lang w:eastAsia="pl-PL"/>
              </w:rPr>
              <w:t>ICD-10</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C17.0-C17.9,</w:t>
            </w:r>
            <w:r w:rsidR="001A3EEE">
              <w:rPr>
                <w:rFonts w:ascii="Times New Roman" w:hAnsi="Times New Roman"/>
                <w:b/>
                <w:bCs/>
                <w:sz w:val="20"/>
                <w:szCs w:val="20"/>
                <w:lang w:eastAsia="pl-PL"/>
              </w:rPr>
              <w:t xml:space="preserve"> </w:t>
            </w:r>
            <w:r w:rsidR="00435A41" w:rsidRPr="001A3EEE">
              <w:rPr>
                <w:rFonts w:ascii="Times New Roman" w:hAnsi="Times New Roman"/>
                <w:b/>
                <w:bCs/>
                <w:sz w:val="20"/>
                <w:szCs w:val="20"/>
                <w:lang w:eastAsia="pl-PL"/>
              </w:rPr>
              <w:t>C18.0-C18.4)</w:t>
            </w:r>
          </w:p>
        </w:tc>
      </w:tr>
      <w:tr w:rsidR="00505E46" w:rsidRPr="001A3EEE" w14:paraId="5EBE7AC0" w14:textId="77777777" w:rsidTr="00B91159">
        <w:trPr>
          <w:trHeight w:val="20"/>
        </w:trPr>
        <w:tc>
          <w:tcPr>
            <w:tcW w:w="5478" w:type="dxa"/>
          </w:tcPr>
          <w:p w14:paraId="51611145" w14:textId="4B22AE0D" w:rsidR="00435A41" w:rsidRPr="001A3EEE" w:rsidRDefault="00435A41" w:rsidP="0026263D">
            <w:pPr>
              <w:pStyle w:val="Akapitzlist"/>
              <w:numPr>
                <w:ilvl w:val="0"/>
                <w:numId w:val="30"/>
              </w:numPr>
              <w:autoSpaceDE w:val="0"/>
              <w:autoSpaceDN w:val="0"/>
              <w:adjustRightInd w:val="0"/>
              <w:spacing w:before="12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Kryteria</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kwalifikacji</w:t>
            </w:r>
            <w:r w:rsidR="001A3EEE">
              <w:rPr>
                <w:rFonts w:ascii="Times New Roman" w:hAnsi="Times New Roman"/>
                <w:b/>
                <w:bCs/>
                <w:sz w:val="20"/>
                <w:szCs w:val="20"/>
                <w:lang w:eastAsia="pl-PL"/>
              </w:rPr>
              <w:t xml:space="preserve"> </w:t>
            </w:r>
            <w:r w:rsidR="00174FCA" w:rsidRPr="001A3EEE">
              <w:rPr>
                <w:rFonts w:ascii="Times New Roman" w:hAnsi="Times New Roman"/>
                <w:b/>
                <w:bCs/>
                <w:sz w:val="20"/>
                <w:szCs w:val="20"/>
                <w:lang w:eastAsia="pl-PL"/>
              </w:rPr>
              <w:t>to</w:t>
            </w:r>
            <w:r w:rsidR="001A3EEE">
              <w:rPr>
                <w:rFonts w:ascii="Times New Roman" w:hAnsi="Times New Roman"/>
                <w:b/>
                <w:bCs/>
                <w:sz w:val="20"/>
                <w:szCs w:val="20"/>
                <w:lang w:eastAsia="pl-PL"/>
              </w:rPr>
              <w:t xml:space="preserve"> </w:t>
            </w:r>
            <w:r w:rsidR="00174FCA" w:rsidRPr="001A3EEE">
              <w:rPr>
                <w:rFonts w:ascii="Times New Roman" w:hAnsi="Times New Roman"/>
                <w:b/>
                <w:bCs/>
                <w:sz w:val="20"/>
                <w:szCs w:val="20"/>
                <w:lang w:eastAsia="pl-PL"/>
              </w:rPr>
              <w:t>terapii</w:t>
            </w:r>
            <w:r w:rsidR="001A3EEE">
              <w:rPr>
                <w:rFonts w:ascii="Times New Roman" w:hAnsi="Times New Roman"/>
                <w:b/>
                <w:bCs/>
                <w:sz w:val="20"/>
                <w:szCs w:val="20"/>
                <w:lang w:eastAsia="pl-PL"/>
              </w:rPr>
              <w:t xml:space="preserve"> </w:t>
            </w:r>
            <w:r w:rsidR="00174FCA" w:rsidRPr="001A3EEE">
              <w:rPr>
                <w:rFonts w:ascii="Times New Roman" w:hAnsi="Times New Roman"/>
                <w:b/>
                <w:sz w:val="20"/>
                <w:szCs w:val="20"/>
              </w:rPr>
              <w:t>177Lu-DOTATATE</w:t>
            </w:r>
          </w:p>
          <w:p w14:paraId="6711A173" w14:textId="3C93CC8B" w:rsidR="007B5484" w:rsidRPr="00032E2D" w:rsidRDefault="00435A41"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histologiczne</w:t>
            </w:r>
            <w:r w:rsidR="001A3EEE" w:rsidRPr="00032E2D">
              <w:rPr>
                <w:rFonts w:ascii="Times New Roman" w:hAnsi="Times New Roman"/>
                <w:sz w:val="20"/>
                <w:szCs w:val="20"/>
              </w:rPr>
              <w:t xml:space="preserve"> </w:t>
            </w:r>
            <w:r w:rsidRPr="00032E2D">
              <w:rPr>
                <w:rFonts w:ascii="Times New Roman" w:hAnsi="Times New Roman"/>
                <w:sz w:val="20"/>
                <w:szCs w:val="20"/>
              </w:rPr>
              <w:t>rozpoznanie</w:t>
            </w:r>
            <w:r w:rsidR="001A3EEE" w:rsidRPr="00032E2D">
              <w:rPr>
                <w:rFonts w:ascii="Times New Roman" w:hAnsi="Times New Roman"/>
                <w:sz w:val="20"/>
                <w:szCs w:val="20"/>
              </w:rPr>
              <w:t xml:space="preserve"> </w:t>
            </w:r>
            <w:r w:rsidRPr="00032E2D">
              <w:rPr>
                <w:rFonts w:ascii="Times New Roman" w:hAnsi="Times New Roman"/>
                <w:sz w:val="20"/>
                <w:szCs w:val="20"/>
              </w:rPr>
              <w:t>dobrze</w:t>
            </w:r>
            <w:r w:rsidR="001A3EEE" w:rsidRPr="00032E2D">
              <w:rPr>
                <w:rFonts w:ascii="Times New Roman" w:hAnsi="Times New Roman"/>
                <w:sz w:val="20"/>
                <w:szCs w:val="20"/>
              </w:rPr>
              <w:t xml:space="preserve"> </w:t>
            </w:r>
            <w:r w:rsidRPr="00032E2D">
              <w:rPr>
                <w:rFonts w:ascii="Times New Roman" w:hAnsi="Times New Roman"/>
                <w:sz w:val="20"/>
                <w:szCs w:val="20"/>
              </w:rPr>
              <w:t>zróżnicowanego</w:t>
            </w:r>
            <w:r w:rsidR="001A3EEE" w:rsidRPr="00032E2D">
              <w:rPr>
                <w:rFonts w:ascii="Times New Roman" w:hAnsi="Times New Roman"/>
                <w:sz w:val="20"/>
                <w:szCs w:val="20"/>
              </w:rPr>
              <w:t xml:space="preserve"> </w:t>
            </w:r>
            <w:r w:rsidRPr="00032E2D">
              <w:rPr>
                <w:rFonts w:ascii="Times New Roman" w:hAnsi="Times New Roman"/>
                <w:sz w:val="20"/>
                <w:szCs w:val="20"/>
              </w:rPr>
              <w:t>guza</w:t>
            </w:r>
            <w:r w:rsidR="001A3EEE" w:rsidRPr="00032E2D">
              <w:rPr>
                <w:rFonts w:ascii="Times New Roman" w:hAnsi="Times New Roman"/>
                <w:sz w:val="20"/>
                <w:szCs w:val="20"/>
              </w:rPr>
              <w:t xml:space="preserve"> </w:t>
            </w:r>
            <w:r w:rsidRPr="00032E2D">
              <w:rPr>
                <w:rFonts w:ascii="Times New Roman" w:hAnsi="Times New Roman"/>
                <w:sz w:val="20"/>
                <w:szCs w:val="20"/>
              </w:rPr>
              <w:t>neuroendokrynnego</w:t>
            </w:r>
            <w:r w:rsidR="001A3EEE" w:rsidRPr="00032E2D">
              <w:rPr>
                <w:rFonts w:ascii="Times New Roman" w:hAnsi="Times New Roman"/>
                <w:sz w:val="20"/>
                <w:szCs w:val="20"/>
              </w:rPr>
              <w:t xml:space="preserve"> </w:t>
            </w:r>
            <w:r w:rsidRPr="00032E2D">
              <w:rPr>
                <w:rFonts w:ascii="Times New Roman" w:hAnsi="Times New Roman"/>
                <w:sz w:val="20"/>
                <w:szCs w:val="20"/>
              </w:rPr>
              <w:t>przewodu</w:t>
            </w:r>
            <w:r w:rsidR="001A3EEE" w:rsidRPr="00032E2D">
              <w:rPr>
                <w:rFonts w:ascii="Times New Roman" w:hAnsi="Times New Roman"/>
                <w:sz w:val="20"/>
                <w:szCs w:val="20"/>
              </w:rPr>
              <w:t xml:space="preserve"> </w:t>
            </w:r>
            <w:r w:rsidRPr="00032E2D">
              <w:rPr>
                <w:rFonts w:ascii="Times New Roman" w:hAnsi="Times New Roman"/>
                <w:sz w:val="20"/>
                <w:szCs w:val="20"/>
              </w:rPr>
              <w:t>pokarmowego</w:t>
            </w:r>
            <w:r w:rsidR="001A3EEE" w:rsidRPr="00032E2D">
              <w:rPr>
                <w:rFonts w:ascii="Times New Roman" w:hAnsi="Times New Roman"/>
                <w:sz w:val="20"/>
                <w:szCs w:val="20"/>
              </w:rPr>
              <w:t xml:space="preserve"> </w:t>
            </w:r>
            <w:r w:rsidRPr="00032E2D">
              <w:rPr>
                <w:rFonts w:ascii="Times New Roman" w:hAnsi="Times New Roman"/>
                <w:sz w:val="20"/>
                <w:szCs w:val="20"/>
              </w:rPr>
              <w:t>wywodzącego</w:t>
            </w:r>
            <w:r w:rsidR="001A3EEE" w:rsidRPr="00032E2D">
              <w:rPr>
                <w:rFonts w:ascii="Times New Roman" w:hAnsi="Times New Roman"/>
                <w:sz w:val="20"/>
                <w:szCs w:val="20"/>
              </w:rPr>
              <w:t xml:space="preserve"> </w:t>
            </w:r>
            <w:r w:rsidRPr="00032E2D">
              <w:rPr>
                <w:rFonts w:ascii="Times New Roman" w:hAnsi="Times New Roman"/>
                <w:sz w:val="20"/>
                <w:szCs w:val="20"/>
              </w:rPr>
              <w:t>się</w:t>
            </w:r>
            <w:r w:rsidR="001A3EEE" w:rsidRPr="00032E2D">
              <w:rPr>
                <w:rFonts w:ascii="Times New Roman" w:hAnsi="Times New Roman"/>
                <w:sz w:val="20"/>
                <w:szCs w:val="20"/>
              </w:rPr>
              <w:t xml:space="preserve"> </w:t>
            </w:r>
            <w:r w:rsidRPr="00032E2D">
              <w:rPr>
                <w:rFonts w:ascii="Times New Roman" w:hAnsi="Times New Roman"/>
                <w:sz w:val="20"/>
                <w:szCs w:val="20"/>
              </w:rPr>
              <w:t>ze</w:t>
            </w:r>
            <w:r w:rsidR="001A3EEE" w:rsidRPr="00032E2D">
              <w:rPr>
                <w:rFonts w:ascii="Times New Roman" w:hAnsi="Times New Roman"/>
                <w:sz w:val="20"/>
                <w:szCs w:val="20"/>
              </w:rPr>
              <w:t xml:space="preserve"> </w:t>
            </w:r>
            <w:r w:rsidRPr="00032E2D">
              <w:rPr>
                <w:rFonts w:ascii="Times New Roman" w:hAnsi="Times New Roman"/>
                <w:sz w:val="20"/>
                <w:szCs w:val="20"/>
              </w:rPr>
              <w:t>środkowego</w:t>
            </w:r>
            <w:r w:rsidR="001A3EEE" w:rsidRPr="00032E2D">
              <w:rPr>
                <w:rFonts w:ascii="Times New Roman" w:hAnsi="Times New Roman"/>
                <w:sz w:val="20"/>
                <w:szCs w:val="20"/>
              </w:rPr>
              <w:t xml:space="preserve"> </w:t>
            </w:r>
            <w:r w:rsidRPr="00032E2D">
              <w:rPr>
                <w:rFonts w:ascii="Times New Roman" w:hAnsi="Times New Roman"/>
                <w:sz w:val="20"/>
                <w:szCs w:val="20"/>
              </w:rPr>
              <w:t>odcinka</w:t>
            </w:r>
            <w:r w:rsidR="001A3EEE" w:rsidRPr="00032E2D">
              <w:rPr>
                <w:rFonts w:ascii="Times New Roman" w:hAnsi="Times New Roman"/>
                <w:sz w:val="20"/>
                <w:szCs w:val="20"/>
              </w:rPr>
              <w:t xml:space="preserve"> </w:t>
            </w:r>
            <w:r w:rsidRPr="00032E2D">
              <w:rPr>
                <w:rFonts w:ascii="Times New Roman" w:hAnsi="Times New Roman"/>
                <w:sz w:val="20"/>
                <w:szCs w:val="20"/>
              </w:rPr>
              <w:t>prajelita</w:t>
            </w:r>
            <w:r w:rsidR="001A3EEE" w:rsidRPr="00032E2D">
              <w:rPr>
                <w:rFonts w:ascii="Times New Roman" w:hAnsi="Times New Roman"/>
                <w:sz w:val="20"/>
                <w:szCs w:val="20"/>
              </w:rPr>
              <w:t xml:space="preserve"> </w:t>
            </w:r>
            <w:r w:rsidRPr="00032E2D">
              <w:rPr>
                <w:rFonts w:ascii="Times New Roman" w:hAnsi="Times New Roman"/>
                <w:sz w:val="20"/>
                <w:szCs w:val="20"/>
              </w:rPr>
              <w:t>(</w:t>
            </w:r>
            <w:r w:rsidR="006E17FC" w:rsidRPr="00032E2D">
              <w:rPr>
                <w:rFonts w:ascii="Times New Roman" w:hAnsi="Times New Roman"/>
                <w:sz w:val="20"/>
                <w:szCs w:val="20"/>
              </w:rPr>
              <w:t>MIDGUT</w:t>
            </w:r>
            <w:r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tj.</w:t>
            </w:r>
            <w:r w:rsidR="001A3EEE" w:rsidRPr="00032E2D">
              <w:rPr>
                <w:rFonts w:ascii="Times New Roman" w:hAnsi="Times New Roman"/>
                <w:sz w:val="20"/>
                <w:szCs w:val="20"/>
              </w:rPr>
              <w:t xml:space="preserve"> </w:t>
            </w:r>
            <w:r w:rsidRPr="00032E2D">
              <w:rPr>
                <w:rFonts w:ascii="Times New Roman" w:hAnsi="Times New Roman"/>
                <w:sz w:val="20"/>
                <w:szCs w:val="20"/>
              </w:rPr>
              <w:t>obejmującego</w:t>
            </w:r>
            <w:r w:rsidR="001A3EEE" w:rsidRPr="00032E2D">
              <w:rPr>
                <w:rFonts w:ascii="Times New Roman" w:hAnsi="Times New Roman"/>
                <w:sz w:val="20"/>
                <w:szCs w:val="20"/>
              </w:rPr>
              <w:t xml:space="preserve"> </w:t>
            </w:r>
            <w:r w:rsidRPr="00032E2D">
              <w:rPr>
                <w:rFonts w:ascii="Times New Roman" w:hAnsi="Times New Roman"/>
                <w:sz w:val="20"/>
                <w:szCs w:val="20"/>
              </w:rPr>
              <w:t>dolną</w:t>
            </w:r>
            <w:r w:rsidR="001A3EEE" w:rsidRPr="00032E2D">
              <w:rPr>
                <w:rFonts w:ascii="Times New Roman" w:hAnsi="Times New Roman"/>
                <w:sz w:val="20"/>
                <w:szCs w:val="20"/>
              </w:rPr>
              <w:t xml:space="preserve"> </w:t>
            </w:r>
            <w:r w:rsidRPr="00032E2D">
              <w:rPr>
                <w:rFonts w:ascii="Times New Roman" w:hAnsi="Times New Roman"/>
                <w:sz w:val="20"/>
                <w:szCs w:val="20"/>
              </w:rPr>
              <w:t>część</w:t>
            </w:r>
            <w:r w:rsidR="001A3EEE" w:rsidRPr="00032E2D">
              <w:rPr>
                <w:rFonts w:ascii="Times New Roman" w:hAnsi="Times New Roman"/>
                <w:sz w:val="20"/>
                <w:szCs w:val="20"/>
              </w:rPr>
              <w:t xml:space="preserve"> </w:t>
            </w:r>
            <w:r w:rsidRPr="00032E2D">
              <w:rPr>
                <w:rFonts w:ascii="Times New Roman" w:hAnsi="Times New Roman"/>
                <w:sz w:val="20"/>
                <w:szCs w:val="20"/>
              </w:rPr>
              <w:t>dwunastnicy,</w:t>
            </w:r>
            <w:r w:rsidR="001A3EEE" w:rsidRPr="00032E2D">
              <w:rPr>
                <w:rFonts w:ascii="Times New Roman" w:hAnsi="Times New Roman"/>
                <w:sz w:val="20"/>
                <w:szCs w:val="20"/>
              </w:rPr>
              <w:t xml:space="preserve"> </w:t>
            </w:r>
            <w:r w:rsidRPr="00032E2D">
              <w:rPr>
                <w:rFonts w:ascii="Times New Roman" w:hAnsi="Times New Roman"/>
                <w:sz w:val="20"/>
                <w:szCs w:val="20"/>
              </w:rPr>
              <w:t>jelito</w:t>
            </w:r>
            <w:r w:rsidR="001A3EEE" w:rsidRPr="00032E2D">
              <w:rPr>
                <w:rFonts w:ascii="Times New Roman" w:hAnsi="Times New Roman"/>
                <w:sz w:val="20"/>
                <w:szCs w:val="20"/>
              </w:rPr>
              <w:t xml:space="preserve"> </w:t>
            </w:r>
            <w:r w:rsidRPr="00032E2D">
              <w:rPr>
                <w:rFonts w:ascii="Times New Roman" w:hAnsi="Times New Roman"/>
                <w:sz w:val="20"/>
                <w:szCs w:val="20"/>
              </w:rPr>
              <w:t>czcze,</w:t>
            </w:r>
            <w:r w:rsidR="001A3EEE" w:rsidRPr="00032E2D">
              <w:rPr>
                <w:rFonts w:ascii="Times New Roman" w:hAnsi="Times New Roman"/>
                <w:sz w:val="20"/>
                <w:szCs w:val="20"/>
              </w:rPr>
              <w:t xml:space="preserve"> </w:t>
            </w:r>
            <w:r w:rsidRPr="00032E2D">
              <w:rPr>
                <w:rFonts w:ascii="Times New Roman" w:hAnsi="Times New Roman"/>
                <w:sz w:val="20"/>
                <w:szCs w:val="20"/>
              </w:rPr>
              <w:t>jelito</w:t>
            </w:r>
            <w:r w:rsidR="001A3EEE" w:rsidRPr="00032E2D">
              <w:rPr>
                <w:rFonts w:ascii="Times New Roman" w:hAnsi="Times New Roman"/>
                <w:sz w:val="20"/>
                <w:szCs w:val="20"/>
              </w:rPr>
              <w:t xml:space="preserve"> </w:t>
            </w:r>
            <w:r w:rsidRPr="00032E2D">
              <w:rPr>
                <w:rFonts w:ascii="Times New Roman" w:hAnsi="Times New Roman"/>
                <w:sz w:val="20"/>
                <w:szCs w:val="20"/>
              </w:rPr>
              <w:t>kręte,</w:t>
            </w:r>
            <w:r w:rsidR="001A3EEE" w:rsidRPr="00032E2D">
              <w:rPr>
                <w:rFonts w:ascii="Times New Roman" w:hAnsi="Times New Roman"/>
                <w:sz w:val="20"/>
                <w:szCs w:val="20"/>
              </w:rPr>
              <w:t xml:space="preserve"> </w:t>
            </w:r>
            <w:r w:rsidRPr="00032E2D">
              <w:rPr>
                <w:rFonts w:ascii="Times New Roman" w:hAnsi="Times New Roman"/>
                <w:sz w:val="20"/>
                <w:szCs w:val="20"/>
              </w:rPr>
              <w:t>jelito</w:t>
            </w:r>
            <w:r w:rsidR="001A3EEE" w:rsidRPr="00032E2D">
              <w:rPr>
                <w:rFonts w:ascii="Times New Roman" w:hAnsi="Times New Roman"/>
                <w:sz w:val="20"/>
                <w:szCs w:val="20"/>
              </w:rPr>
              <w:t xml:space="preserve"> </w:t>
            </w:r>
            <w:r w:rsidRPr="00032E2D">
              <w:rPr>
                <w:rFonts w:ascii="Times New Roman" w:hAnsi="Times New Roman"/>
                <w:sz w:val="20"/>
                <w:szCs w:val="20"/>
              </w:rPr>
              <w:t>ślepe</w:t>
            </w:r>
            <w:r w:rsidR="001A3EEE" w:rsidRPr="00032E2D">
              <w:rPr>
                <w:rFonts w:ascii="Times New Roman" w:hAnsi="Times New Roman"/>
                <w:sz w:val="20"/>
                <w:szCs w:val="20"/>
              </w:rPr>
              <w:t xml:space="preserve"> </w:t>
            </w:r>
            <w:r w:rsidRPr="00032E2D">
              <w:rPr>
                <w:rFonts w:ascii="Times New Roman" w:hAnsi="Times New Roman"/>
                <w:sz w:val="20"/>
                <w:szCs w:val="20"/>
              </w:rPr>
              <w:t>wraz</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wyrostkiem</w:t>
            </w:r>
            <w:r w:rsidR="001A3EEE" w:rsidRPr="00032E2D">
              <w:rPr>
                <w:rFonts w:ascii="Times New Roman" w:hAnsi="Times New Roman"/>
                <w:sz w:val="20"/>
                <w:szCs w:val="20"/>
              </w:rPr>
              <w:t xml:space="preserve"> </w:t>
            </w:r>
            <w:r w:rsidRPr="00032E2D">
              <w:rPr>
                <w:rFonts w:ascii="Times New Roman" w:hAnsi="Times New Roman"/>
                <w:sz w:val="20"/>
                <w:szCs w:val="20"/>
              </w:rPr>
              <w:t>robaczkowym,</w:t>
            </w:r>
            <w:r w:rsidR="001A3EEE" w:rsidRPr="00032E2D">
              <w:rPr>
                <w:rFonts w:ascii="Times New Roman" w:hAnsi="Times New Roman"/>
                <w:sz w:val="20"/>
                <w:szCs w:val="20"/>
              </w:rPr>
              <w:t xml:space="preserve"> </w:t>
            </w:r>
            <w:r w:rsidRPr="00032E2D">
              <w:rPr>
                <w:rFonts w:ascii="Times New Roman" w:hAnsi="Times New Roman"/>
                <w:sz w:val="20"/>
                <w:szCs w:val="20"/>
              </w:rPr>
              <w:t>okrężnicę</w:t>
            </w:r>
            <w:r w:rsidR="001A3EEE" w:rsidRPr="00032E2D">
              <w:rPr>
                <w:rFonts w:ascii="Times New Roman" w:hAnsi="Times New Roman"/>
                <w:sz w:val="20"/>
                <w:szCs w:val="20"/>
              </w:rPr>
              <w:t xml:space="preserve"> </w:t>
            </w:r>
            <w:r w:rsidRPr="00032E2D">
              <w:rPr>
                <w:rFonts w:ascii="Times New Roman" w:hAnsi="Times New Roman"/>
                <w:sz w:val="20"/>
                <w:szCs w:val="20"/>
              </w:rPr>
              <w:t>wstępującą</w:t>
            </w:r>
            <w:r w:rsidR="001A3EEE" w:rsidRPr="00032E2D">
              <w:rPr>
                <w:rFonts w:ascii="Times New Roman" w:hAnsi="Times New Roman"/>
                <w:sz w:val="20"/>
                <w:szCs w:val="20"/>
              </w:rPr>
              <w:t xml:space="preserve"> </w:t>
            </w:r>
            <w:r w:rsidRPr="00032E2D">
              <w:rPr>
                <w:rFonts w:ascii="Times New Roman" w:hAnsi="Times New Roman"/>
                <w:sz w:val="20"/>
                <w:szCs w:val="20"/>
              </w:rPr>
              <w:t>oraz</w:t>
            </w:r>
            <w:r w:rsidR="001A3EEE" w:rsidRPr="00032E2D">
              <w:rPr>
                <w:rFonts w:ascii="Times New Roman" w:hAnsi="Times New Roman"/>
                <w:sz w:val="20"/>
                <w:szCs w:val="20"/>
              </w:rPr>
              <w:t xml:space="preserve"> </w:t>
            </w:r>
            <w:r w:rsidRPr="00032E2D">
              <w:rPr>
                <w:rFonts w:ascii="Times New Roman" w:hAnsi="Times New Roman"/>
                <w:sz w:val="20"/>
                <w:szCs w:val="20"/>
              </w:rPr>
              <w:t>początkowe</w:t>
            </w:r>
            <w:r w:rsidR="001A3EEE" w:rsidRPr="00032E2D">
              <w:rPr>
                <w:rFonts w:ascii="Times New Roman" w:hAnsi="Times New Roman"/>
                <w:sz w:val="20"/>
                <w:szCs w:val="20"/>
              </w:rPr>
              <w:t xml:space="preserve"> </w:t>
            </w:r>
            <w:r w:rsidRPr="00032E2D">
              <w:rPr>
                <w:rFonts w:ascii="Times New Roman" w:hAnsi="Times New Roman"/>
                <w:sz w:val="20"/>
                <w:szCs w:val="20"/>
              </w:rPr>
              <w:t>2/3</w:t>
            </w:r>
            <w:r w:rsidR="001A3EEE" w:rsidRPr="00032E2D">
              <w:rPr>
                <w:rFonts w:ascii="Times New Roman" w:hAnsi="Times New Roman"/>
                <w:sz w:val="20"/>
                <w:szCs w:val="20"/>
              </w:rPr>
              <w:t xml:space="preserve"> </w:t>
            </w:r>
            <w:r w:rsidRPr="00032E2D">
              <w:rPr>
                <w:rFonts w:ascii="Times New Roman" w:hAnsi="Times New Roman"/>
                <w:sz w:val="20"/>
                <w:szCs w:val="20"/>
              </w:rPr>
              <w:t>okrężnicy</w:t>
            </w:r>
            <w:r w:rsidR="001A3EEE" w:rsidRPr="00032E2D">
              <w:rPr>
                <w:rFonts w:ascii="Times New Roman" w:hAnsi="Times New Roman"/>
                <w:sz w:val="20"/>
                <w:szCs w:val="20"/>
              </w:rPr>
              <w:t xml:space="preserve"> </w:t>
            </w:r>
            <w:r w:rsidRPr="00032E2D">
              <w:rPr>
                <w:rFonts w:ascii="Times New Roman" w:hAnsi="Times New Roman"/>
                <w:sz w:val="20"/>
                <w:szCs w:val="20"/>
              </w:rPr>
              <w:lastRenderedPageBreak/>
              <w:t>poprzecznej</w:t>
            </w:r>
            <w:r w:rsidR="001A3EEE" w:rsidRPr="00032E2D">
              <w:rPr>
                <w:rFonts w:ascii="Times New Roman" w:hAnsi="Times New Roman"/>
                <w:sz w:val="20"/>
                <w:szCs w:val="20"/>
              </w:rPr>
              <w:t xml:space="preserve"> </w:t>
            </w:r>
            <w:r w:rsidRPr="00032E2D">
              <w:rPr>
                <w:rFonts w:ascii="Times New Roman" w:hAnsi="Times New Roman"/>
                <w:sz w:val="20"/>
                <w:szCs w:val="20"/>
              </w:rPr>
              <w:t>(stopień</w:t>
            </w:r>
            <w:r w:rsidR="001A3EEE" w:rsidRPr="00032E2D">
              <w:rPr>
                <w:rFonts w:ascii="Times New Roman" w:hAnsi="Times New Roman"/>
                <w:sz w:val="20"/>
                <w:szCs w:val="20"/>
              </w:rPr>
              <w:t xml:space="preserve"> </w:t>
            </w:r>
            <w:r w:rsidRPr="00032E2D">
              <w:rPr>
                <w:rFonts w:ascii="Times New Roman" w:hAnsi="Times New Roman"/>
                <w:sz w:val="20"/>
                <w:szCs w:val="20"/>
              </w:rPr>
              <w:t>G1</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G2,</w:t>
            </w:r>
            <w:r w:rsidR="001A3EEE" w:rsidRPr="00032E2D">
              <w:rPr>
                <w:rFonts w:ascii="Times New Roman" w:hAnsi="Times New Roman"/>
                <w:sz w:val="20"/>
                <w:szCs w:val="20"/>
              </w:rPr>
              <w:t xml:space="preserve"> </w:t>
            </w:r>
            <w:r w:rsidRPr="00032E2D">
              <w:rPr>
                <w:rFonts w:ascii="Times New Roman" w:hAnsi="Times New Roman"/>
                <w:sz w:val="20"/>
                <w:szCs w:val="20"/>
              </w:rPr>
              <w:t>indeks</w:t>
            </w:r>
            <w:r w:rsidR="001A3EEE" w:rsidRPr="00032E2D">
              <w:rPr>
                <w:rFonts w:ascii="Times New Roman" w:hAnsi="Times New Roman"/>
                <w:sz w:val="20"/>
                <w:szCs w:val="20"/>
              </w:rPr>
              <w:t xml:space="preserve"> </w:t>
            </w:r>
            <w:r w:rsidRPr="00032E2D">
              <w:rPr>
                <w:rFonts w:ascii="Times New Roman" w:hAnsi="Times New Roman"/>
                <w:sz w:val="20"/>
                <w:szCs w:val="20"/>
              </w:rPr>
              <w:t>proliferacyjny</w:t>
            </w:r>
            <w:r w:rsidR="001A3EEE" w:rsidRPr="00032E2D">
              <w:rPr>
                <w:rFonts w:ascii="Times New Roman" w:hAnsi="Times New Roman"/>
                <w:sz w:val="20"/>
                <w:szCs w:val="20"/>
              </w:rPr>
              <w:t xml:space="preserve"> </w:t>
            </w:r>
            <w:r w:rsidRPr="00032E2D">
              <w:rPr>
                <w:rFonts w:ascii="Times New Roman" w:hAnsi="Times New Roman"/>
                <w:sz w:val="20"/>
                <w:szCs w:val="20"/>
              </w:rPr>
              <w:t>Ki-67≤20%);</w:t>
            </w:r>
          </w:p>
          <w:p w14:paraId="0B4B5C20" w14:textId="25D6D075" w:rsidR="007B5484" w:rsidRPr="00032E2D" w:rsidRDefault="00435A41"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guz</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nieresekcyjny</w:t>
            </w:r>
            <w:proofErr w:type="spellEnd"/>
            <w:r w:rsidR="001A3EEE" w:rsidRPr="00032E2D">
              <w:rPr>
                <w:rFonts w:ascii="Times New Roman" w:hAnsi="Times New Roman"/>
                <w:sz w:val="20"/>
                <w:szCs w:val="20"/>
              </w:rPr>
              <w:t xml:space="preserve"> </w:t>
            </w:r>
            <w:r w:rsidR="004C1B40"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przerzutami;</w:t>
            </w:r>
          </w:p>
          <w:p w14:paraId="430AF249" w14:textId="271C8E86" w:rsidR="00280E5A" w:rsidRPr="00032E2D" w:rsidRDefault="00280E5A"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wykazana</w:t>
            </w:r>
            <w:r w:rsidR="001A3EEE" w:rsidRPr="00032E2D">
              <w:rPr>
                <w:rFonts w:ascii="Times New Roman" w:hAnsi="Times New Roman"/>
                <w:sz w:val="20"/>
                <w:szCs w:val="20"/>
              </w:rPr>
              <w:t xml:space="preserve"> </w:t>
            </w:r>
            <w:r w:rsidRPr="00032E2D">
              <w:rPr>
                <w:rFonts w:ascii="Times New Roman" w:hAnsi="Times New Roman"/>
                <w:sz w:val="20"/>
                <w:szCs w:val="20"/>
              </w:rPr>
              <w:t>zwiększona</w:t>
            </w:r>
            <w:r w:rsidR="001A3EEE" w:rsidRPr="00032E2D">
              <w:rPr>
                <w:rFonts w:ascii="Times New Roman" w:hAnsi="Times New Roman"/>
                <w:sz w:val="20"/>
                <w:szCs w:val="20"/>
              </w:rPr>
              <w:t xml:space="preserve"> </w:t>
            </w:r>
            <w:r w:rsidRPr="00032E2D">
              <w:rPr>
                <w:rFonts w:ascii="Times New Roman" w:hAnsi="Times New Roman"/>
                <w:sz w:val="20"/>
                <w:szCs w:val="20"/>
              </w:rPr>
              <w:t>ekspresja</w:t>
            </w:r>
            <w:r w:rsidR="001A3EEE" w:rsidRPr="00032E2D">
              <w:rPr>
                <w:rFonts w:ascii="Times New Roman" w:hAnsi="Times New Roman"/>
                <w:sz w:val="20"/>
                <w:szCs w:val="20"/>
              </w:rPr>
              <w:t xml:space="preserve"> </w:t>
            </w:r>
            <w:r w:rsidRPr="00032E2D">
              <w:rPr>
                <w:rFonts w:ascii="Times New Roman" w:hAnsi="Times New Roman"/>
                <w:sz w:val="20"/>
                <w:szCs w:val="20"/>
              </w:rPr>
              <w:t>receptorów</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somatostatyny</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we</w:t>
            </w:r>
            <w:r w:rsidR="001A3EEE" w:rsidRPr="00032E2D">
              <w:rPr>
                <w:rFonts w:ascii="Times New Roman" w:hAnsi="Times New Roman"/>
                <w:sz w:val="20"/>
                <w:szCs w:val="20"/>
              </w:rPr>
              <w:t xml:space="preserve"> </w:t>
            </w:r>
            <w:r w:rsidRPr="00032E2D">
              <w:rPr>
                <w:rFonts w:ascii="Times New Roman" w:hAnsi="Times New Roman"/>
                <w:sz w:val="20"/>
                <w:szCs w:val="20"/>
              </w:rPr>
              <w:t>wszystkich</w:t>
            </w:r>
            <w:r w:rsidR="001A3EEE" w:rsidRPr="00032E2D">
              <w:rPr>
                <w:rFonts w:ascii="Times New Roman" w:hAnsi="Times New Roman"/>
                <w:sz w:val="20"/>
                <w:szCs w:val="20"/>
              </w:rPr>
              <w:t xml:space="preserve"> </w:t>
            </w:r>
            <w:r w:rsidRPr="00032E2D">
              <w:rPr>
                <w:rFonts w:ascii="Times New Roman" w:hAnsi="Times New Roman"/>
                <w:sz w:val="20"/>
                <w:szCs w:val="20"/>
              </w:rPr>
              <w:t>zmianach</w:t>
            </w:r>
            <w:r w:rsidR="001A3EEE" w:rsidRPr="00032E2D">
              <w:rPr>
                <w:rFonts w:ascii="Times New Roman" w:hAnsi="Times New Roman"/>
                <w:sz w:val="20"/>
                <w:szCs w:val="20"/>
              </w:rPr>
              <w:t xml:space="preserve"> </w:t>
            </w:r>
            <w:r w:rsidRPr="00032E2D">
              <w:rPr>
                <w:rFonts w:ascii="Times New Roman" w:hAnsi="Times New Roman"/>
                <w:sz w:val="20"/>
                <w:szCs w:val="20"/>
              </w:rPr>
              <w:t>nowotworowych</w:t>
            </w:r>
            <w:r w:rsidR="001A3EEE" w:rsidRPr="00032E2D">
              <w:rPr>
                <w:rFonts w:ascii="Times New Roman" w:hAnsi="Times New Roman"/>
                <w:sz w:val="20"/>
                <w:szCs w:val="20"/>
              </w:rPr>
              <w:t xml:space="preserve"> </w:t>
            </w:r>
            <w:r w:rsidRPr="00032E2D">
              <w:rPr>
                <w:rFonts w:ascii="Times New Roman" w:hAnsi="Times New Roman"/>
                <w:sz w:val="20"/>
                <w:szCs w:val="20"/>
              </w:rPr>
              <w:t>(zmiany</w:t>
            </w:r>
            <w:r w:rsidR="001A3EEE" w:rsidRPr="00032E2D">
              <w:rPr>
                <w:rFonts w:ascii="Times New Roman" w:hAnsi="Times New Roman"/>
                <w:sz w:val="20"/>
                <w:szCs w:val="20"/>
              </w:rPr>
              <w:t xml:space="preserve"> </w:t>
            </w:r>
            <w:r w:rsidRPr="00032E2D">
              <w:rPr>
                <w:rFonts w:ascii="Times New Roman" w:hAnsi="Times New Roman"/>
                <w:sz w:val="20"/>
                <w:szCs w:val="20"/>
              </w:rPr>
              <w:t>pierwotne</w:t>
            </w:r>
            <w:r w:rsidR="001A3EEE" w:rsidRPr="00032E2D">
              <w:rPr>
                <w:rFonts w:ascii="Times New Roman" w:hAnsi="Times New Roman"/>
                <w:sz w:val="20"/>
                <w:szCs w:val="20"/>
              </w:rPr>
              <w:t xml:space="preserve"> </w:t>
            </w:r>
            <w:r w:rsidRPr="00032E2D">
              <w:rPr>
                <w:rFonts w:ascii="Times New Roman" w:hAnsi="Times New Roman"/>
                <w:sz w:val="20"/>
                <w:szCs w:val="20"/>
              </w:rPr>
              <w:t>i</w:t>
            </w:r>
            <w:r w:rsidR="001A3EEE" w:rsidRPr="00032E2D">
              <w:rPr>
                <w:rFonts w:ascii="Times New Roman" w:hAnsi="Times New Roman"/>
                <w:sz w:val="20"/>
                <w:szCs w:val="20"/>
              </w:rPr>
              <w:t xml:space="preserve"> </w:t>
            </w:r>
            <w:r w:rsidRPr="00032E2D">
              <w:rPr>
                <w:rFonts w:ascii="Times New Roman" w:hAnsi="Times New Roman"/>
                <w:sz w:val="20"/>
                <w:szCs w:val="20"/>
              </w:rPr>
              <w:t>przerzuty)</w:t>
            </w:r>
            <w:r w:rsidR="001A3EEE" w:rsidRPr="00032E2D">
              <w:rPr>
                <w:rFonts w:ascii="Times New Roman" w:hAnsi="Times New Roman"/>
                <w:sz w:val="20"/>
                <w:szCs w:val="20"/>
              </w:rPr>
              <w:t xml:space="preserve"> </w:t>
            </w:r>
            <w:r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potwierdzona</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badaniu</w:t>
            </w:r>
            <w:r w:rsidR="001A3EEE" w:rsidRPr="00032E2D">
              <w:rPr>
                <w:rFonts w:ascii="Times New Roman" w:hAnsi="Times New Roman"/>
                <w:sz w:val="20"/>
                <w:szCs w:val="20"/>
              </w:rPr>
              <w:t xml:space="preserve"> </w:t>
            </w:r>
            <w:r w:rsidR="002B2951" w:rsidRPr="00032E2D">
              <w:rPr>
                <w:rFonts w:ascii="Times New Roman" w:hAnsi="Times New Roman"/>
                <w:sz w:val="20"/>
                <w:szCs w:val="20"/>
              </w:rPr>
              <w:t>tomografii</w:t>
            </w:r>
            <w:r w:rsidR="001A3EEE" w:rsidRPr="00032E2D">
              <w:rPr>
                <w:rFonts w:ascii="Times New Roman" w:hAnsi="Times New Roman"/>
                <w:sz w:val="20"/>
                <w:szCs w:val="20"/>
              </w:rPr>
              <w:t xml:space="preserve"> </w:t>
            </w:r>
            <w:r w:rsidR="002B2951" w:rsidRPr="00032E2D">
              <w:rPr>
                <w:rFonts w:ascii="Times New Roman" w:hAnsi="Times New Roman"/>
                <w:sz w:val="20"/>
                <w:szCs w:val="20"/>
              </w:rPr>
              <w:t>pozytonowej</w:t>
            </w:r>
            <w:r w:rsidR="001A3EEE" w:rsidRPr="00032E2D">
              <w:rPr>
                <w:rFonts w:ascii="Times New Roman" w:hAnsi="Times New Roman"/>
                <w:sz w:val="20"/>
                <w:szCs w:val="20"/>
              </w:rPr>
              <w:t xml:space="preserve"> </w:t>
            </w:r>
            <w:r w:rsidR="002B2951" w:rsidRPr="00032E2D">
              <w:rPr>
                <w:rFonts w:ascii="Times New Roman" w:hAnsi="Times New Roman"/>
                <w:sz w:val="20"/>
                <w:szCs w:val="20"/>
              </w:rPr>
              <w:t>(PET/CT</w:t>
            </w:r>
            <w:r w:rsidR="001A3EEE" w:rsidRPr="00032E2D">
              <w:rPr>
                <w:rFonts w:ascii="Times New Roman" w:hAnsi="Times New Roman"/>
                <w:sz w:val="20"/>
                <w:szCs w:val="20"/>
              </w:rPr>
              <w:t xml:space="preserve"> </w:t>
            </w:r>
            <w:r w:rsidR="002B2951" w:rsidRPr="00032E2D">
              <w:rPr>
                <w:rFonts w:ascii="Times New Roman" w:hAnsi="Times New Roman"/>
                <w:sz w:val="20"/>
                <w:szCs w:val="20"/>
              </w:rPr>
              <w:t>z</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2B2951" w:rsidRPr="00032E2D">
              <w:rPr>
                <w:rFonts w:ascii="Times New Roman" w:hAnsi="Times New Roman"/>
                <w:sz w:val="20"/>
                <w:szCs w:val="20"/>
                <w:vertAlign w:val="superscript"/>
              </w:rPr>
              <w:t>68</w:t>
            </w:r>
            <w:r w:rsidR="002B2951" w:rsidRPr="00032E2D">
              <w:rPr>
                <w:rFonts w:ascii="Times New Roman" w:hAnsi="Times New Roman"/>
                <w:sz w:val="20"/>
                <w:szCs w:val="20"/>
              </w:rPr>
              <w:t>Ga]Ga-</w:t>
            </w:r>
            <w:r w:rsidR="00B33B75" w:rsidRPr="00032E2D">
              <w:rPr>
                <w:rFonts w:ascii="Times New Roman" w:hAnsi="Times New Roman"/>
                <w:sz w:val="20"/>
                <w:szCs w:val="20"/>
              </w:rPr>
              <w:t>SSA</w:t>
            </w:r>
            <w:r w:rsidR="002B2951"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002B2951" w:rsidRPr="00032E2D">
              <w:rPr>
                <w:rFonts w:ascii="Times New Roman" w:hAnsi="Times New Roman"/>
                <w:sz w:val="20"/>
                <w:szCs w:val="20"/>
              </w:rPr>
              <w:t>scyntygrafii</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1A3EEE" w:rsidRPr="00032E2D">
              <w:rPr>
                <w:rFonts w:ascii="Times New Roman" w:hAnsi="Times New Roman"/>
                <w:sz w:val="20"/>
                <w:szCs w:val="20"/>
              </w:rPr>
              <w:t xml:space="preserve"> </w:t>
            </w:r>
            <w:r w:rsidR="002B2951" w:rsidRPr="00032E2D">
              <w:rPr>
                <w:rFonts w:ascii="Times New Roman" w:hAnsi="Times New Roman"/>
                <w:sz w:val="20"/>
                <w:szCs w:val="20"/>
              </w:rPr>
              <w:t>w</w:t>
            </w:r>
            <w:r w:rsidR="001A3EEE" w:rsidRPr="00032E2D">
              <w:rPr>
                <w:rFonts w:ascii="Times New Roman" w:hAnsi="Times New Roman"/>
                <w:sz w:val="20"/>
                <w:szCs w:val="20"/>
              </w:rPr>
              <w:t xml:space="preserve"> </w:t>
            </w:r>
            <w:r w:rsidR="002B2951" w:rsidRPr="00032E2D">
              <w:rPr>
                <w:rFonts w:ascii="Times New Roman" w:hAnsi="Times New Roman"/>
                <w:sz w:val="20"/>
                <w:szCs w:val="20"/>
              </w:rPr>
              <w:t>razie</w:t>
            </w:r>
            <w:r w:rsidR="001A3EEE" w:rsidRPr="00032E2D">
              <w:rPr>
                <w:rFonts w:ascii="Times New Roman" w:hAnsi="Times New Roman"/>
                <w:sz w:val="20"/>
                <w:szCs w:val="20"/>
              </w:rPr>
              <w:t xml:space="preserve"> </w:t>
            </w:r>
            <w:r w:rsidR="002B2951" w:rsidRPr="00032E2D">
              <w:rPr>
                <w:rFonts w:ascii="Times New Roman" w:hAnsi="Times New Roman"/>
                <w:sz w:val="20"/>
                <w:szCs w:val="20"/>
              </w:rPr>
              <w:t>braku</w:t>
            </w:r>
            <w:r w:rsidR="001A3EEE" w:rsidRPr="00032E2D">
              <w:rPr>
                <w:rFonts w:ascii="Times New Roman" w:hAnsi="Times New Roman"/>
                <w:sz w:val="20"/>
                <w:szCs w:val="20"/>
              </w:rPr>
              <w:t xml:space="preserve"> </w:t>
            </w:r>
            <w:r w:rsidR="002B2951" w:rsidRPr="00032E2D">
              <w:rPr>
                <w:rFonts w:ascii="Times New Roman" w:hAnsi="Times New Roman"/>
                <w:sz w:val="20"/>
                <w:szCs w:val="20"/>
              </w:rPr>
              <w:t>dostępu</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1A3EEE" w:rsidRPr="00032E2D">
              <w:rPr>
                <w:rFonts w:ascii="Times New Roman" w:hAnsi="Times New Roman"/>
                <w:sz w:val="20"/>
                <w:szCs w:val="20"/>
              </w:rPr>
              <w:t xml:space="preserve"> </w:t>
            </w:r>
            <w:r w:rsidR="002B2951" w:rsidRPr="00032E2D">
              <w:rPr>
                <w:rFonts w:ascii="Times New Roman" w:hAnsi="Times New Roman"/>
                <w:sz w:val="20"/>
                <w:szCs w:val="20"/>
              </w:rPr>
              <w:t>(SPECT/CT</w:t>
            </w:r>
            <w:r w:rsidR="001A3EEE" w:rsidRPr="00032E2D">
              <w:rPr>
                <w:rFonts w:ascii="Times New Roman" w:hAnsi="Times New Roman"/>
                <w:sz w:val="20"/>
                <w:szCs w:val="20"/>
              </w:rPr>
              <w:t xml:space="preserve"> </w:t>
            </w:r>
            <w:r w:rsidR="002B2951" w:rsidRPr="00032E2D">
              <w:rPr>
                <w:rFonts w:ascii="Times New Roman" w:hAnsi="Times New Roman"/>
                <w:sz w:val="20"/>
                <w:szCs w:val="20"/>
              </w:rPr>
              <w:t>z</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2B2951" w:rsidRPr="00032E2D">
              <w:rPr>
                <w:rFonts w:ascii="Times New Roman" w:hAnsi="Times New Roman"/>
                <w:sz w:val="20"/>
                <w:szCs w:val="20"/>
                <w:vertAlign w:val="superscript"/>
              </w:rPr>
              <w:t>99m</w:t>
            </w:r>
            <w:r w:rsidR="002B2951" w:rsidRPr="00032E2D">
              <w:rPr>
                <w:rFonts w:ascii="Times New Roman" w:hAnsi="Times New Roman"/>
                <w:sz w:val="20"/>
                <w:szCs w:val="20"/>
              </w:rPr>
              <w:t>Tc]Tc-</w:t>
            </w:r>
            <w:r w:rsidR="000079AE" w:rsidRPr="00032E2D">
              <w:rPr>
                <w:rFonts w:ascii="Times New Roman" w:hAnsi="Times New Roman"/>
                <w:sz w:val="20"/>
                <w:szCs w:val="20"/>
              </w:rPr>
              <w:t>SSA</w:t>
            </w:r>
            <w:r w:rsidR="002B2951" w:rsidRPr="00032E2D">
              <w:rPr>
                <w:rFonts w:ascii="Times New Roman" w:hAnsi="Times New Roman"/>
                <w:sz w:val="20"/>
                <w:szCs w:val="20"/>
              </w:rPr>
              <w:t>)</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nadekspresja</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receptorów</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tkance</w:t>
            </w:r>
            <w:r w:rsidR="001A3EEE" w:rsidRPr="00032E2D">
              <w:rPr>
                <w:rFonts w:ascii="Times New Roman" w:hAnsi="Times New Roman"/>
                <w:sz w:val="20"/>
                <w:szCs w:val="20"/>
              </w:rPr>
              <w:t xml:space="preserve"> </w:t>
            </w:r>
            <w:r w:rsidRPr="00032E2D">
              <w:rPr>
                <w:rFonts w:ascii="Times New Roman" w:hAnsi="Times New Roman"/>
                <w:sz w:val="20"/>
                <w:szCs w:val="20"/>
              </w:rPr>
              <w:t>guza</w:t>
            </w:r>
            <w:r w:rsidR="001A3EEE" w:rsidRPr="00032E2D">
              <w:rPr>
                <w:rFonts w:ascii="Times New Roman" w:hAnsi="Times New Roman"/>
                <w:sz w:val="20"/>
                <w:szCs w:val="20"/>
              </w:rPr>
              <w:t xml:space="preserve"> </w:t>
            </w:r>
            <w:r w:rsidRPr="00032E2D">
              <w:rPr>
                <w:rFonts w:ascii="Times New Roman" w:hAnsi="Times New Roman"/>
                <w:sz w:val="20"/>
                <w:szCs w:val="20"/>
              </w:rPr>
              <w:t>(nowotwór</w:t>
            </w:r>
            <w:r w:rsidR="001A3EEE" w:rsidRPr="00032E2D">
              <w:rPr>
                <w:rFonts w:ascii="Times New Roman" w:hAnsi="Times New Roman"/>
                <w:sz w:val="20"/>
                <w:szCs w:val="20"/>
              </w:rPr>
              <w:t xml:space="preserve"> </w:t>
            </w:r>
            <w:r w:rsidRPr="00032E2D">
              <w:rPr>
                <w:rFonts w:ascii="Times New Roman" w:hAnsi="Times New Roman"/>
                <w:sz w:val="20"/>
                <w:szCs w:val="20"/>
              </w:rPr>
              <w:t>pierwotny</w:t>
            </w:r>
            <w:r w:rsidR="001A3EEE" w:rsidRPr="00032E2D">
              <w:rPr>
                <w:rFonts w:ascii="Times New Roman" w:hAnsi="Times New Roman"/>
                <w:sz w:val="20"/>
                <w:szCs w:val="20"/>
              </w:rPr>
              <w:t xml:space="preserve"> </w:t>
            </w:r>
            <w:r w:rsidRPr="00032E2D">
              <w:rPr>
                <w:rFonts w:ascii="Times New Roman" w:hAnsi="Times New Roman"/>
                <w:sz w:val="20"/>
                <w:szCs w:val="20"/>
              </w:rPr>
              <w:t>i</w:t>
            </w:r>
            <w:r w:rsidR="001A3EEE" w:rsidRPr="00032E2D">
              <w:rPr>
                <w:rFonts w:ascii="Times New Roman" w:hAnsi="Times New Roman"/>
                <w:sz w:val="20"/>
                <w:szCs w:val="20"/>
              </w:rPr>
              <w:t xml:space="preserve"> </w:t>
            </w:r>
            <w:r w:rsidRPr="00032E2D">
              <w:rPr>
                <w:rFonts w:ascii="Times New Roman" w:hAnsi="Times New Roman"/>
                <w:sz w:val="20"/>
                <w:szCs w:val="20"/>
              </w:rPr>
              <w:t>przerzuty)</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wychwytem</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radiofarmaceutyku</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co</w:t>
            </w:r>
            <w:r w:rsidR="001A3EEE" w:rsidRPr="00032E2D">
              <w:rPr>
                <w:rFonts w:ascii="Times New Roman" w:hAnsi="Times New Roman"/>
                <w:sz w:val="20"/>
                <w:szCs w:val="20"/>
              </w:rPr>
              <w:t xml:space="preserve"> </w:t>
            </w:r>
            <w:r w:rsidRPr="00032E2D">
              <w:rPr>
                <w:rFonts w:ascii="Times New Roman" w:hAnsi="Times New Roman"/>
                <w:sz w:val="20"/>
                <w:szCs w:val="20"/>
              </w:rPr>
              <w:t>najmniej</w:t>
            </w:r>
            <w:r w:rsidR="001A3EEE" w:rsidRPr="00032E2D">
              <w:rPr>
                <w:rFonts w:ascii="Times New Roman" w:hAnsi="Times New Roman"/>
                <w:sz w:val="20"/>
                <w:szCs w:val="20"/>
              </w:rPr>
              <w:t xml:space="preserve"> </w:t>
            </w:r>
            <w:r w:rsidRPr="00032E2D">
              <w:rPr>
                <w:rFonts w:ascii="Times New Roman" w:hAnsi="Times New Roman"/>
                <w:sz w:val="20"/>
                <w:szCs w:val="20"/>
              </w:rPr>
              <w:t>równym</w:t>
            </w:r>
            <w:r w:rsidR="001A3EEE" w:rsidRPr="00032E2D">
              <w:rPr>
                <w:rFonts w:ascii="Times New Roman" w:hAnsi="Times New Roman"/>
                <w:sz w:val="20"/>
                <w:szCs w:val="20"/>
              </w:rPr>
              <w:t xml:space="preserve"> </w:t>
            </w:r>
            <w:r w:rsidRPr="00032E2D">
              <w:rPr>
                <w:rFonts w:ascii="Times New Roman" w:hAnsi="Times New Roman"/>
                <w:sz w:val="20"/>
                <w:szCs w:val="20"/>
              </w:rPr>
              <w:t>prawidłowemu</w:t>
            </w:r>
            <w:r w:rsidR="001A3EEE" w:rsidRPr="00032E2D">
              <w:rPr>
                <w:rFonts w:ascii="Times New Roman" w:hAnsi="Times New Roman"/>
                <w:sz w:val="20"/>
                <w:szCs w:val="20"/>
              </w:rPr>
              <w:t xml:space="preserve"> </w:t>
            </w:r>
            <w:r w:rsidRPr="00032E2D">
              <w:rPr>
                <w:rFonts w:ascii="Times New Roman" w:hAnsi="Times New Roman"/>
                <w:sz w:val="20"/>
                <w:szCs w:val="20"/>
              </w:rPr>
              <w:t>wychwytowi</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wątrobie,</w:t>
            </w:r>
            <w:r w:rsidR="001A3EEE" w:rsidRPr="00032E2D">
              <w:rPr>
                <w:rFonts w:ascii="Times New Roman" w:hAnsi="Times New Roman"/>
                <w:sz w:val="20"/>
                <w:szCs w:val="20"/>
              </w:rPr>
              <w:t xml:space="preserve"> </w:t>
            </w:r>
            <w:r w:rsidRPr="00032E2D">
              <w:rPr>
                <w:rFonts w:ascii="Times New Roman" w:hAnsi="Times New Roman"/>
                <w:sz w:val="20"/>
                <w:szCs w:val="20"/>
              </w:rPr>
              <w:t>wychwyt</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skali</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Krenninga</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2);</w:t>
            </w:r>
          </w:p>
          <w:p w14:paraId="4E2F4045" w14:textId="0D946414" w:rsidR="007B5484" w:rsidRPr="00032E2D" w:rsidRDefault="00435A41"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progresja</w:t>
            </w:r>
            <w:r w:rsidR="001A3EEE" w:rsidRPr="00032E2D">
              <w:rPr>
                <w:rFonts w:ascii="Times New Roman" w:hAnsi="Times New Roman"/>
                <w:sz w:val="20"/>
                <w:szCs w:val="20"/>
              </w:rPr>
              <w:t xml:space="preserve"> </w:t>
            </w:r>
            <w:r w:rsidRPr="00032E2D">
              <w:rPr>
                <w:rFonts w:ascii="Times New Roman" w:hAnsi="Times New Roman"/>
                <w:sz w:val="20"/>
                <w:szCs w:val="20"/>
              </w:rPr>
              <w:t>choroby</w:t>
            </w:r>
            <w:r w:rsidR="001A3EEE" w:rsidRPr="00032E2D">
              <w:rPr>
                <w:rFonts w:ascii="Times New Roman" w:hAnsi="Times New Roman"/>
                <w:sz w:val="20"/>
                <w:szCs w:val="20"/>
              </w:rPr>
              <w:t xml:space="preserve"> </w:t>
            </w:r>
            <w:r w:rsidRPr="00032E2D">
              <w:rPr>
                <w:rFonts w:ascii="Times New Roman" w:hAnsi="Times New Roman"/>
                <w:sz w:val="20"/>
                <w:szCs w:val="20"/>
              </w:rPr>
              <w:t>oceniona</w:t>
            </w:r>
            <w:r w:rsidR="001A3EEE" w:rsidRPr="00032E2D">
              <w:rPr>
                <w:rFonts w:ascii="Times New Roman" w:hAnsi="Times New Roman"/>
                <w:sz w:val="20"/>
                <w:szCs w:val="20"/>
              </w:rPr>
              <w:t xml:space="preserve"> </w:t>
            </w:r>
            <w:r w:rsidRPr="00032E2D">
              <w:rPr>
                <w:rFonts w:ascii="Times New Roman" w:hAnsi="Times New Roman"/>
                <w:sz w:val="20"/>
                <w:szCs w:val="20"/>
              </w:rPr>
              <w:t>według</w:t>
            </w:r>
            <w:r w:rsidR="001A3EEE" w:rsidRPr="00032E2D">
              <w:rPr>
                <w:rFonts w:ascii="Times New Roman" w:hAnsi="Times New Roman"/>
                <w:sz w:val="20"/>
                <w:szCs w:val="20"/>
              </w:rPr>
              <w:t xml:space="preserve"> </w:t>
            </w:r>
            <w:r w:rsidRPr="00032E2D">
              <w:rPr>
                <w:rFonts w:ascii="Times New Roman" w:hAnsi="Times New Roman"/>
                <w:sz w:val="20"/>
                <w:szCs w:val="20"/>
              </w:rPr>
              <w:t>kryterió</w:t>
            </w:r>
            <w:r w:rsidR="00B02C1C" w:rsidRPr="00032E2D">
              <w:rPr>
                <w:rFonts w:ascii="Times New Roman" w:hAnsi="Times New Roman"/>
                <w:sz w:val="20"/>
                <w:szCs w:val="20"/>
              </w:rPr>
              <w:t>w,</w:t>
            </w:r>
            <w:r w:rsidR="001A3EEE" w:rsidRPr="00032E2D">
              <w:rPr>
                <w:rFonts w:ascii="Times New Roman" w:hAnsi="Times New Roman"/>
                <w:sz w:val="20"/>
                <w:szCs w:val="20"/>
              </w:rPr>
              <w:t xml:space="preserve"> </w:t>
            </w:r>
            <w:r w:rsidR="00B02C1C" w:rsidRPr="00032E2D">
              <w:rPr>
                <w:rFonts w:ascii="Times New Roman" w:hAnsi="Times New Roman"/>
                <w:sz w:val="20"/>
                <w:szCs w:val="20"/>
              </w:rPr>
              <w:t>klinicznych</w:t>
            </w:r>
            <w:r w:rsidR="001A3EEE" w:rsidRPr="00032E2D">
              <w:rPr>
                <w:rFonts w:ascii="Times New Roman" w:hAnsi="Times New Roman"/>
                <w:sz w:val="20"/>
                <w:szCs w:val="20"/>
              </w:rPr>
              <w:t xml:space="preserve"> </w:t>
            </w:r>
            <w:r w:rsidR="00B02C1C" w:rsidRPr="00032E2D">
              <w:rPr>
                <w:rFonts w:ascii="Times New Roman" w:hAnsi="Times New Roman"/>
                <w:sz w:val="20"/>
                <w:szCs w:val="20"/>
              </w:rPr>
              <w:t>i/lub</w:t>
            </w:r>
            <w:r w:rsidR="001A3EEE" w:rsidRPr="00032E2D">
              <w:rPr>
                <w:rFonts w:ascii="Times New Roman" w:hAnsi="Times New Roman"/>
                <w:sz w:val="20"/>
                <w:szCs w:val="20"/>
              </w:rPr>
              <w:t xml:space="preserve"> </w:t>
            </w:r>
            <w:r w:rsidR="00B02C1C" w:rsidRPr="00032E2D">
              <w:rPr>
                <w:rFonts w:ascii="Times New Roman" w:hAnsi="Times New Roman"/>
                <w:sz w:val="20"/>
                <w:szCs w:val="20"/>
              </w:rPr>
              <w:t>hormonalnych</w:t>
            </w:r>
            <w:r w:rsidR="001A3EEE" w:rsidRPr="00032E2D">
              <w:rPr>
                <w:rFonts w:ascii="Times New Roman" w:hAnsi="Times New Roman"/>
                <w:sz w:val="20"/>
                <w:szCs w:val="20"/>
              </w:rPr>
              <w:t xml:space="preserve"> </w:t>
            </w:r>
            <w:r w:rsidR="00B02C1C" w:rsidRPr="00032E2D">
              <w:rPr>
                <w:rFonts w:ascii="Times New Roman" w:hAnsi="Times New Roman"/>
                <w:sz w:val="20"/>
                <w:szCs w:val="20"/>
              </w:rPr>
              <w:t>i/lub</w:t>
            </w:r>
            <w:r w:rsidR="001A3EEE" w:rsidRPr="00032E2D">
              <w:rPr>
                <w:rFonts w:ascii="Times New Roman" w:hAnsi="Times New Roman"/>
                <w:sz w:val="20"/>
                <w:szCs w:val="20"/>
              </w:rPr>
              <w:t xml:space="preserve"> </w:t>
            </w:r>
            <w:r w:rsidR="00B02C1C" w:rsidRPr="00032E2D">
              <w:rPr>
                <w:rFonts w:ascii="Times New Roman" w:hAnsi="Times New Roman"/>
                <w:sz w:val="20"/>
                <w:szCs w:val="20"/>
              </w:rPr>
              <w:t>RECIST</w:t>
            </w:r>
            <w:r w:rsidR="00D94C91" w:rsidRPr="00032E2D">
              <w:rPr>
                <w:rFonts w:ascii="Times New Roman" w:hAnsi="Times New Roman"/>
                <w:sz w:val="20"/>
                <w:szCs w:val="20"/>
              </w:rPr>
              <w:t>,</w:t>
            </w:r>
            <w:r w:rsidR="001A3EEE" w:rsidRPr="00032E2D">
              <w:rPr>
                <w:rFonts w:ascii="Times New Roman" w:hAnsi="Times New Roman"/>
                <w:color w:val="FF0000"/>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oparciu</w:t>
            </w:r>
            <w:r w:rsidR="001A3EEE" w:rsidRPr="00032E2D">
              <w:rPr>
                <w:rFonts w:ascii="Times New Roman" w:hAnsi="Times New Roman"/>
                <w:sz w:val="20"/>
                <w:szCs w:val="20"/>
              </w:rPr>
              <w:t xml:space="preserve"> </w:t>
            </w:r>
            <w:r w:rsidRPr="00032E2D">
              <w:rPr>
                <w:rFonts w:ascii="Times New Roman" w:hAnsi="Times New Roman"/>
                <w:sz w:val="20"/>
                <w:szCs w:val="20"/>
              </w:rPr>
              <w:t>o</w:t>
            </w:r>
            <w:r w:rsidR="001A3EEE" w:rsidRPr="00032E2D">
              <w:rPr>
                <w:rFonts w:ascii="Times New Roman" w:hAnsi="Times New Roman"/>
                <w:sz w:val="20"/>
                <w:szCs w:val="20"/>
              </w:rPr>
              <w:t xml:space="preserve"> </w:t>
            </w:r>
            <w:r w:rsidRPr="00032E2D">
              <w:rPr>
                <w:rFonts w:ascii="Times New Roman" w:hAnsi="Times New Roman"/>
                <w:sz w:val="20"/>
                <w:szCs w:val="20"/>
              </w:rPr>
              <w:t>TK</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MR</w:t>
            </w:r>
            <w:r w:rsidR="001A3EEE" w:rsidRPr="00032E2D">
              <w:rPr>
                <w:rFonts w:ascii="Times New Roman" w:hAnsi="Times New Roman"/>
                <w:sz w:val="20"/>
                <w:szCs w:val="20"/>
              </w:rPr>
              <w:t xml:space="preserve"> </w:t>
            </w:r>
            <w:r w:rsidRPr="00032E2D">
              <w:rPr>
                <w:rFonts w:ascii="Times New Roman" w:hAnsi="Times New Roman"/>
                <w:sz w:val="20"/>
                <w:szCs w:val="20"/>
              </w:rPr>
              <w:t>podczas</w:t>
            </w:r>
            <w:r w:rsidR="001A3EEE" w:rsidRPr="00032E2D">
              <w:rPr>
                <w:rFonts w:ascii="Times New Roman" w:hAnsi="Times New Roman"/>
                <w:sz w:val="20"/>
                <w:szCs w:val="20"/>
              </w:rPr>
              <w:t xml:space="preserve"> </w:t>
            </w:r>
            <w:r w:rsidRPr="00032E2D">
              <w:rPr>
                <w:rFonts w:ascii="Times New Roman" w:hAnsi="Times New Roman"/>
                <w:sz w:val="20"/>
                <w:szCs w:val="20"/>
              </w:rPr>
              <w:t>ostatnich</w:t>
            </w:r>
            <w:r w:rsidR="001A3EEE" w:rsidRPr="00032E2D">
              <w:rPr>
                <w:rFonts w:ascii="Times New Roman" w:hAnsi="Times New Roman"/>
                <w:sz w:val="20"/>
                <w:szCs w:val="20"/>
              </w:rPr>
              <w:t xml:space="preserve"> </w:t>
            </w:r>
            <w:r w:rsidRPr="00032E2D">
              <w:rPr>
                <w:rFonts w:ascii="Times New Roman" w:hAnsi="Times New Roman"/>
                <w:sz w:val="20"/>
                <w:szCs w:val="20"/>
              </w:rPr>
              <w:t>3</w:t>
            </w:r>
            <w:r w:rsidR="001A3EEE" w:rsidRPr="00032E2D">
              <w:rPr>
                <w:rFonts w:ascii="Times New Roman" w:hAnsi="Times New Roman"/>
                <w:sz w:val="20"/>
                <w:szCs w:val="20"/>
              </w:rPr>
              <w:t xml:space="preserve"> </w:t>
            </w:r>
            <w:r w:rsidRPr="00032E2D">
              <w:rPr>
                <w:rFonts w:ascii="Times New Roman" w:hAnsi="Times New Roman"/>
                <w:sz w:val="20"/>
                <w:szCs w:val="20"/>
              </w:rPr>
              <w:t>lat</w:t>
            </w:r>
            <w:r w:rsidR="001A3EEE" w:rsidRPr="00032E2D">
              <w:rPr>
                <w:rFonts w:ascii="Times New Roman" w:hAnsi="Times New Roman"/>
                <w:sz w:val="20"/>
                <w:szCs w:val="20"/>
              </w:rPr>
              <w:t xml:space="preserve"> </w:t>
            </w:r>
            <w:r w:rsidRPr="00032E2D">
              <w:rPr>
                <w:rFonts w:ascii="Times New Roman" w:hAnsi="Times New Roman"/>
                <w:sz w:val="20"/>
                <w:szCs w:val="20"/>
              </w:rPr>
              <w:t>podczas</w:t>
            </w:r>
            <w:r w:rsidR="001A3EEE" w:rsidRPr="00032E2D">
              <w:rPr>
                <w:rFonts w:ascii="Times New Roman" w:hAnsi="Times New Roman"/>
                <w:sz w:val="20"/>
                <w:szCs w:val="20"/>
              </w:rPr>
              <w:t xml:space="preserve"> </w:t>
            </w:r>
            <w:r w:rsidRPr="00032E2D">
              <w:rPr>
                <w:rFonts w:ascii="Times New Roman" w:hAnsi="Times New Roman"/>
                <w:sz w:val="20"/>
                <w:szCs w:val="20"/>
              </w:rPr>
              <w:t>leczenia</w:t>
            </w:r>
            <w:r w:rsidR="001A3EEE" w:rsidRPr="00032E2D">
              <w:rPr>
                <w:rFonts w:ascii="Times New Roman" w:hAnsi="Times New Roman"/>
                <w:sz w:val="20"/>
                <w:szCs w:val="20"/>
              </w:rPr>
              <w:t xml:space="preserve"> </w:t>
            </w:r>
            <w:r w:rsidRPr="00032E2D">
              <w:rPr>
                <w:rFonts w:ascii="Times New Roman" w:hAnsi="Times New Roman"/>
                <w:sz w:val="20"/>
                <w:szCs w:val="20"/>
              </w:rPr>
              <w:t>analogami</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somatostatyny</w:t>
            </w:r>
            <w:proofErr w:type="spellEnd"/>
            <w:r w:rsidRPr="00032E2D">
              <w:rPr>
                <w:rFonts w:ascii="Times New Roman" w:hAnsi="Times New Roman"/>
                <w:sz w:val="20"/>
                <w:szCs w:val="20"/>
              </w:rPr>
              <w:t>;</w:t>
            </w:r>
          </w:p>
          <w:p w14:paraId="68A0DF7B" w14:textId="6AE0B681" w:rsidR="00EE439C" w:rsidRPr="00032E2D" w:rsidRDefault="00435A41"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stan</w:t>
            </w:r>
            <w:r w:rsidR="001A3EEE" w:rsidRPr="00032E2D">
              <w:rPr>
                <w:rFonts w:ascii="Times New Roman" w:hAnsi="Times New Roman"/>
                <w:sz w:val="20"/>
                <w:szCs w:val="20"/>
              </w:rPr>
              <w:t xml:space="preserve"> </w:t>
            </w:r>
            <w:r w:rsidRPr="00032E2D">
              <w:rPr>
                <w:rFonts w:ascii="Times New Roman" w:hAnsi="Times New Roman"/>
                <w:sz w:val="20"/>
                <w:szCs w:val="20"/>
              </w:rPr>
              <w:t>sprawności</w:t>
            </w:r>
            <w:r w:rsidR="001A3EEE" w:rsidRPr="00032E2D">
              <w:rPr>
                <w:rFonts w:ascii="Times New Roman" w:hAnsi="Times New Roman"/>
                <w:sz w:val="20"/>
                <w:szCs w:val="20"/>
              </w:rPr>
              <w:t xml:space="preserve"> </w:t>
            </w:r>
            <w:r w:rsidRPr="00032E2D">
              <w:rPr>
                <w:rFonts w:ascii="Times New Roman" w:hAnsi="Times New Roman"/>
                <w:sz w:val="20"/>
                <w:szCs w:val="20"/>
              </w:rPr>
              <w:t>0-2</w:t>
            </w:r>
            <w:r w:rsidR="001A3EEE" w:rsidRPr="00032E2D">
              <w:rPr>
                <w:rFonts w:ascii="Times New Roman" w:hAnsi="Times New Roman"/>
                <w:sz w:val="20"/>
                <w:szCs w:val="20"/>
              </w:rPr>
              <w:t xml:space="preserve"> </w:t>
            </w:r>
            <w:r w:rsidRPr="00032E2D">
              <w:rPr>
                <w:rFonts w:ascii="Times New Roman" w:hAnsi="Times New Roman"/>
                <w:sz w:val="20"/>
                <w:szCs w:val="20"/>
              </w:rPr>
              <w:t>według</w:t>
            </w:r>
            <w:r w:rsidR="001A3EEE" w:rsidRPr="00032E2D">
              <w:rPr>
                <w:rFonts w:ascii="Times New Roman" w:hAnsi="Times New Roman"/>
                <w:sz w:val="20"/>
                <w:szCs w:val="20"/>
              </w:rPr>
              <w:t xml:space="preserve"> </w:t>
            </w:r>
            <w:r w:rsidRPr="00032E2D">
              <w:rPr>
                <w:rFonts w:ascii="Times New Roman" w:hAnsi="Times New Roman"/>
                <w:sz w:val="20"/>
                <w:szCs w:val="20"/>
              </w:rPr>
              <w:t>klasyfikacji</w:t>
            </w:r>
            <w:r w:rsidR="001A3EEE" w:rsidRPr="00032E2D">
              <w:rPr>
                <w:rFonts w:ascii="Times New Roman" w:hAnsi="Times New Roman"/>
                <w:sz w:val="20"/>
                <w:szCs w:val="20"/>
              </w:rPr>
              <w:t xml:space="preserve"> </w:t>
            </w:r>
            <w:r w:rsidRPr="00032E2D">
              <w:rPr>
                <w:rFonts w:ascii="Times New Roman" w:hAnsi="Times New Roman"/>
                <w:sz w:val="20"/>
                <w:szCs w:val="20"/>
              </w:rPr>
              <w:t>ECOG</w:t>
            </w:r>
            <w:r w:rsidR="001A3EEE" w:rsidRPr="00032E2D">
              <w:rPr>
                <w:rFonts w:ascii="Times New Roman" w:hAnsi="Times New Roman"/>
                <w:sz w:val="20"/>
                <w:szCs w:val="20"/>
              </w:rPr>
              <w:t xml:space="preserve"> </w:t>
            </w:r>
            <w:r w:rsidRPr="00032E2D">
              <w:rPr>
                <w:rFonts w:ascii="Times New Roman" w:hAnsi="Times New Roman"/>
                <w:sz w:val="20"/>
                <w:szCs w:val="20"/>
              </w:rPr>
              <w:t>(</w:t>
            </w:r>
            <w:proofErr w:type="spellStart"/>
            <w:r w:rsidRPr="00032E2D">
              <w:rPr>
                <w:rFonts w:ascii="Times New Roman" w:hAnsi="Times New Roman"/>
                <w:sz w:val="20"/>
                <w:szCs w:val="20"/>
              </w:rPr>
              <w:t>Eastern</w:t>
            </w:r>
            <w:proofErr w:type="spellEnd"/>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Cooperative</w:t>
            </w:r>
            <w:proofErr w:type="spellEnd"/>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Oncology</w:t>
            </w:r>
            <w:proofErr w:type="spellEnd"/>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Group</w:t>
            </w:r>
            <w:proofErr w:type="spellEnd"/>
            <w:r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WHO;</w:t>
            </w:r>
          </w:p>
          <w:p w14:paraId="4826DDFC" w14:textId="74FF4A5B" w:rsidR="00816246" w:rsidRPr="00032E2D" w:rsidRDefault="006E17FC"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adekwatna</w:t>
            </w:r>
            <w:r w:rsidR="001A3EEE" w:rsidRPr="00032E2D">
              <w:rPr>
                <w:rFonts w:ascii="Times New Roman" w:hAnsi="Times New Roman"/>
                <w:sz w:val="20"/>
                <w:szCs w:val="20"/>
              </w:rPr>
              <w:t xml:space="preserve"> </w:t>
            </w:r>
            <w:r w:rsidRPr="00032E2D">
              <w:rPr>
                <w:rFonts w:ascii="Times New Roman" w:hAnsi="Times New Roman"/>
                <w:sz w:val="20"/>
                <w:szCs w:val="20"/>
              </w:rPr>
              <w:t>wydolność</w:t>
            </w:r>
            <w:r w:rsidR="001A3EEE" w:rsidRPr="00032E2D">
              <w:rPr>
                <w:rFonts w:ascii="Times New Roman" w:hAnsi="Times New Roman"/>
                <w:sz w:val="20"/>
                <w:szCs w:val="20"/>
              </w:rPr>
              <w:t xml:space="preserve"> </w:t>
            </w:r>
            <w:r w:rsidRPr="00032E2D">
              <w:rPr>
                <w:rFonts w:ascii="Times New Roman" w:hAnsi="Times New Roman"/>
                <w:sz w:val="20"/>
                <w:szCs w:val="20"/>
              </w:rPr>
              <w:t>narządowa</w:t>
            </w:r>
            <w:r w:rsidR="001A3EEE" w:rsidRPr="00032E2D">
              <w:rPr>
                <w:rFonts w:ascii="Times New Roman" w:hAnsi="Times New Roman"/>
                <w:sz w:val="20"/>
                <w:szCs w:val="20"/>
              </w:rPr>
              <w:t xml:space="preserve"> </w:t>
            </w:r>
            <w:r w:rsidRPr="00032E2D">
              <w:rPr>
                <w:rFonts w:ascii="Times New Roman" w:hAnsi="Times New Roman"/>
                <w:sz w:val="20"/>
                <w:szCs w:val="20"/>
              </w:rPr>
              <w:t>określona</w:t>
            </w:r>
            <w:r w:rsidR="001A3EEE" w:rsidRPr="00032E2D">
              <w:rPr>
                <w:rFonts w:ascii="Times New Roman" w:hAnsi="Times New Roman"/>
                <w:sz w:val="20"/>
                <w:szCs w:val="20"/>
              </w:rPr>
              <w:t xml:space="preserve"> </w:t>
            </w:r>
            <w:r w:rsidRPr="00032E2D">
              <w:rPr>
                <w:rFonts w:ascii="Times New Roman" w:hAnsi="Times New Roman"/>
                <w:sz w:val="20"/>
                <w:szCs w:val="20"/>
              </w:rPr>
              <w:t>na</w:t>
            </w:r>
            <w:r w:rsidR="001A3EEE" w:rsidRPr="00032E2D">
              <w:rPr>
                <w:rFonts w:ascii="Times New Roman" w:hAnsi="Times New Roman"/>
                <w:sz w:val="20"/>
                <w:szCs w:val="20"/>
              </w:rPr>
              <w:t xml:space="preserve"> </w:t>
            </w:r>
            <w:r w:rsidRPr="00032E2D">
              <w:rPr>
                <w:rFonts w:ascii="Times New Roman" w:hAnsi="Times New Roman"/>
                <w:sz w:val="20"/>
                <w:szCs w:val="20"/>
              </w:rPr>
              <w:t>podstawie</w:t>
            </w:r>
            <w:r w:rsidR="001A3EEE" w:rsidRPr="00032E2D">
              <w:rPr>
                <w:rFonts w:ascii="Times New Roman" w:hAnsi="Times New Roman"/>
                <w:sz w:val="20"/>
                <w:szCs w:val="20"/>
              </w:rPr>
              <w:t xml:space="preserve"> </w:t>
            </w:r>
            <w:r w:rsidRPr="00032E2D">
              <w:rPr>
                <w:rFonts w:ascii="Times New Roman" w:hAnsi="Times New Roman"/>
                <w:sz w:val="20"/>
                <w:szCs w:val="20"/>
              </w:rPr>
              <w:t>wyników</w:t>
            </w:r>
            <w:r w:rsidR="001A3EEE" w:rsidRPr="00032E2D">
              <w:rPr>
                <w:rFonts w:ascii="Times New Roman" w:hAnsi="Times New Roman"/>
                <w:sz w:val="20"/>
                <w:szCs w:val="20"/>
              </w:rPr>
              <w:t xml:space="preserve"> </w:t>
            </w:r>
            <w:r w:rsidRPr="00032E2D">
              <w:rPr>
                <w:rFonts w:ascii="Times New Roman" w:hAnsi="Times New Roman"/>
                <w:sz w:val="20"/>
                <w:szCs w:val="20"/>
              </w:rPr>
              <w:t>badań</w:t>
            </w:r>
            <w:r w:rsidR="001A3EEE" w:rsidRPr="00032E2D">
              <w:rPr>
                <w:rFonts w:ascii="Times New Roman" w:hAnsi="Times New Roman"/>
                <w:sz w:val="20"/>
                <w:szCs w:val="20"/>
              </w:rPr>
              <w:t xml:space="preserve"> </w:t>
            </w:r>
            <w:r w:rsidRPr="00032E2D">
              <w:rPr>
                <w:rFonts w:ascii="Times New Roman" w:hAnsi="Times New Roman"/>
                <w:sz w:val="20"/>
                <w:szCs w:val="20"/>
              </w:rPr>
              <w:t>laboratoryjnych</w:t>
            </w:r>
            <w:r w:rsidR="001A3EEE" w:rsidRPr="00032E2D">
              <w:rPr>
                <w:rFonts w:ascii="Times New Roman" w:hAnsi="Times New Roman"/>
                <w:sz w:val="20"/>
                <w:szCs w:val="20"/>
              </w:rPr>
              <w:t xml:space="preserve"> </w:t>
            </w:r>
            <w:r w:rsidRPr="00032E2D">
              <w:rPr>
                <w:rFonts w:ascii="Times New Roman" w:hAnsi="Times New Roman"/>
                <w:sz w:val="20"/>
                <w:szCs w:val="20"/>
              </w:rPr>
              <w:t>krwi</w:t>
            </w:r>
            <w:r w:rsidR="001A3EEE" w:rsidRPr="00032E2D">
              <w:rPr>
                <w:rFonts w:ascii="Times New Roman" w:hAnsi="Times New Roman"/>
                <w:sz w:val="20"/>
                <w:szCs w:val="20"/>
              </w:rPr>
              <w:t xml:space="preserve"> </w:t>
            </w:r>
            <w:r w:rsidRPr="00032E2D">
              <w:rPr>
                <w:rFonts w:ascii="Times New Roman" w:hAnsi="Times New Roman"/>
                <w:sz w:val="20"/>
                <w:szCs w:val="20"/>
              </w:rPr>
              <w:t>zgodnie</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zapisami</w:t>
            </w:r>
            <w:r w:rsidR="001A3EEE" w:rsidRPr="00032E2D">
              <w:rPr>
                <w:rFonts w:ascii="Times New Roman" w:hAnsi="Times New Roman"/>
                <w:sz w:val="20"/>
                <w:szCs w:val="20"/>
              </w:rPr>
              <w:t xml:space="preserve"> </w:t>
            </w:r>
            <w:r w:rsidRPr="00032E2D">
              <w:rPr>
                <w:rFonts w:ascii="Times New Roman" w:hAnsi="Times New Roman"/>
                <w:sz w:val="20"/>
                <w:szCs w:val="20"/>
              </w:rPr>
              <w:t>Charakterystyki</w:t>
            </w:r>
            <w:r w:rsidR="001A3EEE" w:rsidRPr="00032E2D">
              <w:rPr>
                <w:rFonts w:ascii="Times New Roman" w:hAnsi="Times New Roman"/>
                <w:sz w:val="20"/>
                <w:szCs w:val="20"/>
              </w:rPr>
              <w:t xml:space="preserve"> </w:t>
            </w:r>
            <w:r w:rsidRPr="00032E2D">
              <w:rPr>
                <w:rFonts w:ascii="Times New Roman" w:hAnsi="Times New Roman"/>
                <w:sz w:val="20"/>
                <w:szCs w:val="20"/>
              </w:rPr>
              <w:t>Produktu</w:t>
            </w:r>
            <w:r w:rsidR="001A3EEE" w:rsidRPr="00032E2D">
              <w:rPr>
                <w:rFonts w:ascii="Times New Roman" w:hAnsi="Times New Roman"/>
                <w:sz w:val="20"/>
                <w:szCs w:val="20"/>
              </w:rPr>
              <w:t xml:space="preserve"> </w:t>
            </w:r>
            <w:r w:rsidRPr="00032E2D">
              <w:rPr>
                <w:rFonts w:ascii="Times New Roman" w:hAnsi="Times New Roman"/>
                <w:sz w:val="20"/>
                <w:szCs w:val="20"/>
              </w:rPr>
              <w:t>Leczniczego</w:t>
            </w:r>
            <w:r w:rsidR="001A3EEE" w:rsidRPr="00032E2D">
              <w:rPr>
                <w:rFonts w:ascii="Times New Roman" w:hAnsi="Times New Roman"/>
                <w:sz w:val="20"/>
                <w:szCs w:val="20"/>
              </w:rPr>
              <w:t xml:space="preserve"> </w:t>
            </w:r>
            <w:r w:rsidRPr="00032E2D">
              <w:rPr>
                <w:rFonts w:ascii="Times New Roman" w:hAnsi="Times New Roman"/>
                <w:sz w:val="20"/>
                <w:szCs w:val="20"/>
              </w:rPr>
              <w:t>(dalej</w:t>
            </w:r>
            <w:r w:rsidR="001A3EEE" w:rsidRPr="00032E2D">
              <w:rPr>
                <w:rFonts w:ascii="Times New Roman" w:hAnsi="Times New Roman"/>
                <w:sz w:val="20"/>
                <w:szCs w:val="20"/>
              </w:rPr>
              <w:t xml:space="preserve"> </w:t>
            </w:r>
            <w:r w:rsidRPr="00032E2D">
              <w:rPr>
                <w:rFonts w:ascii="Times New Roman" w:hAnsi="Times New Roman"/>
                <w:sz w:val="20"/>
                <w:szCs w:val="20"/>
              </w:rPr>
              <w:t>ChPL)</w:t>
            </w:r>
            <w:r w:rsidR="00816246" w:rsidRPr="00032E2D">
              <w:rPr>
                <w:rFonts w:ascii="Times New Roman" w:hAnsi="Times New Roman"/>
                <w:sz w:val="20"/>
                <w:szCs w:val="20"/>
              </w:rPr>
              <w:t>;</w:t>
            </w:r>
          </w:p>
          <w:p w14:paraId="67B70A13" w14:textId="1DFB2E21" w:rsidR="00816246" w:rsidRPr="00032E2D" w:rsidRDefault="00435A41"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wykluczenie</w:t>
            </w:r>
            <w:r w:rsidR="001A3EEE" w:rsidRPr="00032E2D">
              <w:rPr>
                <w:rFonts w:ascii="Times New Roman" w:hAnsi="Times New Roman"/>
                <w:sz w:val="20"/>
                <w:szCs w:val="20"/>
              </w:rPr>
              <w:t xml:space="preserve"> </w:t>
            </w:r>
            <w:r w:rsidRPr="00032E2D">
              <w:rPr>
                <w:rFonts w:ascii="Times New Roman" w:hAnsi="Times New Roman"/>
                <w:sz w:val="20"/>
                <w:szCs w:val="20"/>
              </w:rPr>
              <w:t>wcześniejszego</w:t>
            </w:r>
            <w:r w:rsidR="001A3EEE" w:rsidRPr="00032E2D">
              <w:rPr>
                <w:rFonts w:ascii="Times New Roman" w:hAnsi="Times New Roman"/>
                <w:sz w:val="20"/>
                <w:szCs w:val="20"/>
              </w:rPr>
              <w:t xml:space="preserve"> </w:t>
            </w:r>
            <w:r w:rsidRPr="00032E2D">
              <w:rPr>
                <w:rFonts w:ascii="Times New Roman" w:hAnsi="Times New Roman"/>
                <w:sz w:val="20"/>
                <w:szCs w:val="20"/>
              </w:rPr>
              <w:t>stosowania</w:t>
            </w:r>
            <w:r w:rsidR="001A3EEE" w:rsidRPr="00032E2D">
              <w:rPr>
                <w:rFonts w:ascii="Times New Roman" w:hAnsi="Times New Roman"/>
                <w:sz w:val="20"/>
                <w:szCs w:val="20"/>
              </w:rPr>
              <w:t xml:space="preserve"> </w:t>
            </w:r>
            <w:r w:rsidRPr="00032E2D">
              <w:rPr>
                <w:rFonts w:ascii="Times New Roman" w:hAnsi="Times New Roman"/>
                <w:sz w:val="20"/>
                <w:szCs w:val="20"/>
              </w:rPr>
              <w:t>radioterapii</w:t>
            </w:r>
            <w:r w:rsidR="001A3EEE" w:rsidRPr="00032E2D">
              <w:rPr>
                <w:rFonts w:ascii="Times New Roman" w:hAnsi="Times New Roman"/>
                <w:sz w:val="20"/>
                <w:szCs w:val="20"/>
              </w:rPr>
              <w:t xml:space="preserve"> </w:t>
            </w:r>
            <w:r w:rsidRPr="00032E2D">
              <w:rPr>
                <w:rFonts w:ascii="Times New Roman" w:hAnsi="Times New Roman"/>
                <w:sz w:val="20"/>
                <w:szCs w:val="20"/>
              </w:rPr>
              <w:t>obejmującej</w:t>
            </w:r>
            <w:r w:rsidR="001A3EEE" w:rsidRPr="00032E2D">
              <w:rPr>
                <w:rFonts w:ascii="Times New Roman" w:hAnsi="Times New Roman"/>
                <w:sz w:val="20"/>
                <w:szCs w:val="20"/>
              </w:rPr>
              <w:t xml:space="preserve"> </w:t>
            </w:r>
            <w:r w:rsidRPr="00032E2D">
              <w:rPr>
                <w:rFonts w:ascii="Times New Roman" w:hAnsi="Times New Roman"/>
                <w:sz w:val="20"/>
                <w:szCs w:val="20"/>
              </w:rPr>
              <w:t>zewnętrzne</w:t>
            </w:r>
            <w:r w:rsidR="001A3EEE" w:rsidRPr="00032E2D">
              <w:rPr>
                <w:rFonts w:ascii="Times New Roman" w:hAnsi="Times New Roman"/>
                <w:sz w:val="20"/>
                <w:szCs w:val="20"/>
              </w:rPr>
              <w:t xml:space="preserve"> </w:t>
            </w:r>
            <w:r w:rsidRPr="00032E2D">
              <w:rPr>
                <w:rFonts w:ascii="Times New Roman" w:hAnsi="Times New Roman"/>
                <w:sz w:val="20"/>
                <w:szCs w:val="20"/>
              </w:rPr>
              <w:t>napromienianie</w:t>
            </w:r>
            <w:r w:rsidR="001A3EEE" w:rsidRPr="00032E2D">
              <w:rPr>
                <w:rFonts w:ascii="Times New Roman" w:hAnsi="Times New Roman"/>
                <w:sz w:val="20"/>
                <w:szCs w:val="20"/>
              </w:rPr>
              <w:t xml:space="preserve"> </w:t>
            </w:r>
            <w:r w:rsidRPr="00032E2D">
              <w:rPr>
                <w:rFonts w:ascii="Times New Roman" w:hAnsi="Times New Roman"/>
                <w:sz w:val="20"/>
                <w:szCs w:val="20"/>
              </w:rPr>
              <w:t>wiązką</w:t>
            </w:r>
            <w:r w:rsidR="001A3EEE" w:rsidRPr="00032E2D">
              <w:rPr>
                <w:rFonts w:ascii="Times New Roman" w:hAnsi="Times New Roman"/>
                <w:sz w:val="20"/>
                <w:szCs w:val="20"/>
              </w:rPr>
              <w:t xml:space="preserve"> </w:t>
            </w:r>
            <w:r w:rsidRPr="00032E2D">
              <w:rPr>
                <w:rFonts w:ascii="Times New Roman" w:hAnsi="Times New Roman"/>
                <w:sz w:val="20"/>
                <w:szCs w:val="20"/>
              </w:rPr>
              <w:t>obejmującą</w:t>
            </w:r>
            <w:r w:rsidR="001A3EEE" w:rsidRPr="00032E2D">
              <w:rPr>
                <w:rFonts w:ascii="Times New Roman" w:hAnsi="Times New Roman"/>
                <w:sz w:val="20"/>
                <w:szCs w:val="20"/>
              </w:rPr>
              <w:t xml:space="preserve"> </w:t>
            </w:r>
            <w:r w:rsidRPr="00032E2D">
              <w:rPr>
                <w:rFonts w:ascii="Times New Roman" w:hAnsi="Times New Roman"/>
                <w:sz w:val="20"/>
                <w:szCs w:val="20"/>
              </w:rPr>
              <w:t>ponad</w:t>
            </w:r>
            <w:r w:rsidR="001A3EEE" w:rsidRPr="00032E2D">
              <w:rPr>
                <w:rFonts w:ascii="Times New Roman" w:hAnsi="Times New Roman"/>
                <w:sz w:val="20"/>
                <w:szCs w:val="20"/>
              </w:rPr>
              <w:t xml:space="preserve"> </w:t>
            </w:r>
            <w:r w:rsidRPr="00032E2D">
              <w:rPr>
                <w:rFonts w:ascii="Times New Roman" w:hAnsi="Times New Roman"/>
                <w:sz w:val="20"/>
                <w:szCs w:val="20"/>
              </w:rPr>
              <w:t>25%</w:t>
            </w:r>
            <w:r w:rsidR="001A3EEE" w:rsidRPr="00032E2D">
              <w:rPr>
                <w:rFonts w:ascii="Times New Roman" w:hAnsi="Times New Roman"/>
                <w:sz w:val="20"/>
                <w:szCs w:val="20"/>
              </w:rPr>
              <w:t xml:space="preserve"> </w:t>
            </w:r>
            <w:r w:rsidRPr="00032E2D">
              <w:rPr>
                <w:rFonts w:ascii="Times New Roman" w:hAnsi="Times New Roman"/>
                <w:sz w:val="20"/>
                <w:szCs w:val="20"/>
              </w:rPr>
              <w:t>szpiku</w:t>
            </w:r>
            <w:r w:rsidR="001A3EEE" w:rsidRPr="00032E2D">
              <w:rPr>
                <w:rFonts w:ascii="Times New Roman" w:hAnsi="Times New Roman"/>
                <w:sz w:val="20"/>
                <w:szCs w:val="20"/>
              </w:rPr>
              <w:t xml:space="preserve"> </w:t>
            </w:r>
            <w:r w:rsidRPr="00032E2D">
              <w:rPr>
                <w:rFonts w:ascii="Times New Roman" w:hAnsi="Times New Roman"/>
                <w:sz w:val="20"/>
                <w:szCs w:val="20"/>
              </w:rPr>
              <w:t>kostnego;</w:t>
            </w:r>
          </w:p>
          <w:p w14:paraId="495C2AD6" w14:textId="23123C4B" w:rsidR="00435A41" w:rsidRPr="00032E2D" w:rsidRDefault="00435A41" w:rsidP="0026263D">
            <w:pPr>
              <w:pStyle w:val="Akapitzlist"/>
              <w:numPr>
                <w:ilvl w:val="3"/>
                <w:numId w:val="30"/>
              </w:numPr>
              <w:autoSpaceDE w:val="0"/>
              <w:autoSpaceDN w:val="0"/>
              <w:adjustRightInd w:val="0"/>
              <w:spacing w:before="0" w:after="60" w:line="276" w:lineRule="auto"/>
              <w:contextualSpacing w:val="0"/>
              <w:rPr>
                <w:rFonts w:ascii="Times New Roman" w:hAnsi="Times New Roman"/>
                <w:sz w:val="20"/>
                <w:szCs w:val="20"/>
              </w:rPr>
            </w:pPr>
            <w:r w:rsidRPr="00032E2D">
              <w:rPr>
                <w:rFonts w:ascii="Times New Roman" w:hAnsi="Times New Roman"/>
                <w:sz w:val="20"/>
                <w:szCs w:val="20"/>
              </w:rPr>
              <w:t>wiek</w:t>
            </w:r>
            <w:r w:rsidR="001A3EEE" w:rsidRPr="00032E2D">
              <w:rPr>
                <w:rFonts w:ascii="Times New Roman" w:hAnsi="Times New Roman"/>
                <w:sz w:val="20"/>
                <w:szCs w:val="20"/>
              </w:rPr>
              <w:t xml:space="preserve"> </w:t>
            </w:r>
            <w:r w:rsidRPr="00032E2D">
              <w:rPr>
                <w:rFonts w:ascii="Times New Roman" w:hAnsi="Times New Roman"/>
                <w:sz w:val="20"/>
                <w:szCs w:val="20"/>
              </w:rPr>
              <w:t>≥</w:t>
            </w:r>
            <w:r w:rsidR="001A3EEE" w:rsidRPr="00032E2D">
              <w:rPr>
                <w:rFonts w:ascii="Times New Roman" w:hAnsi="Times New Roman"/>
                <w:sz w:val="20"/>
                <w:szCs w:val="20"/>
              </w:rPr>
              <w:t xml:space="preserve"> </w:t>
            </w:r>
            <w:r w:rsidRPr="00032E2D">
              <w:rPr>
                <w:rFonts w:ascii="Times New Roman" w:hAnsi="Times New Roman"/>
                <w:sz w:val="20"/>
                <w:szCs w:val="20"/>
              </w:rPr>
              <w:t>18</w:t>
            </w:r>
            <w:r w:rsidR="001A3EEE" w:rsidRPr="00032E2D">
              <w:rPr>
                <w:rFonts w:ascii="Times New Roman" w:hAnsi="Times New Roman"/>
                <w:sz w:val="20"/>
                <w:szCs w:val="20"/>
              </w:rPr>
              <w:t xml:space="preserve"> </w:t>
            </w:r>
            <w:r w:rsidRPr="00032E2D">
              <w:rPr>
                <w:rFonts w:ascii="Times New Roman" w:hAnsi="Times New Roman"/>
                <w:sz w:val="20"/>
                <w:szCs w:val="20"/>
              </w:rPr>
              <w:t>roku</w:t>
            </w:r>
            <w:r w:rsidR="001A3EEE" w:rsidRPr="00032E2D">
              <w:rPr>
                <w:rFonts w:ascii="Times New Roman" w:hAnsi="Times New Roman"/>
                <w:sz w:val="20"/>
                <w:szCs w:val="20"/>
              </w:rPr>
              <w:t xml:space="preserve"> </w:t>
            </w:r>
            <w:r w:rsidRPr="00032E2D">
              <w:rPr>
                <w:rFonts w:ascii="Times New Roman" w:hAnsi="Times New Roman"/>
                <w:sz w:val="20"/>
                <w:szCs w:val="20"/>
              </w:rPr>
              <w:t>życia</w:t>
            </w:r>
            <w:r w:rsidR="007B5484" w:rsidRPr="00032E2D">
              <w:rPr>
                <w:rFonts w:ascii="Times New Roman" w:hAnsi="Times New Roman"/>
                <w:sz w:val="20"/>
                <w:szCs w:val="20"/>
              </w:rPr>
              <w:t>.</w:t>
            </w:r>
            <w:r w:rsidR="001A3EEE" w:rsidRPr="00032E2D">
              <w:rPr>
                <w:rFonts w:ascii="Times New Roman" w:hAnsi="Times New Roman"/>
                <w:sz w:val="20"/>
                <w:szCs w:val="20"/>
              </w:rPr>
              <w:t xml:space="preserve"> </w:t>
            </w:r>
          </w:p>
          <w:p w14:paraId="6FE43F09" w14:textId="398E390B" w:rsidR="00435A41" w:rsidRPr="001A3EEE" w:rsidRDefault="00435A41" w:rsidP="0026263D">
            <w:pPr>
              <w:keepLines/>
              <w:widowControl w:val="0"/>
              <w:spacing w:after="60" w:line="276" w:lineRule="auto"/>
              <w:jc w:val="both"/>
              <w:rPr>
                <w:rFonts w:ascii="Times New Roman" w:hAnsi="Times New Roman"/>
                <w:sz w:val="20"/>
                <w:szCs w:val="20"/>
              </w:rPr>
            </w:pPr>
            <w:r w:rsidRPr="00032E2D">
              <w:rPr>
                <w:rFonts w:ascii="Times New Roman" w:hAnsi="Times New Roman"/>
                <w:sz w:val="20"/>
                <w:szCs w:val="20"/>
              </w:rPr>
              <w:t>Kryteria</w:t>
            </w:r>
            <w:r w:rsidR="001A3EEE" w:rsidRPr="00032E2D">
              <w:rPr>
                <w:rFonts w:ascii="Times New Roman" w:hAnsi="Times New Roman"/>
                <w:sz w:val="20"/>
                <w:szCs w:val="20"/>
              </w:rPr>
              <w:t xml:space="preserve"> </w:t>
            </w:r>
            <w:r w:rsidRPr="00032E2D">
              <w:rPr>
                <w:rFonts w:ascii="Times New Roman" w:hAnsi="Times New Roman"/>
                <w:sz w:val="20"/>
                <w:szCs w:val="20"/>
              </w:rPr>
              <w:t>kwalifikacji</w:t>
            </w:r>
            <w:r w:rsidR="001A3EEE" w:rsidRPr="00032E2D">
              <w:rPr>
                <w:rFonts w:ascii="Times New Roman" w:hAnsi="Times New Roman"/>
                <w:sz w:val="20"/>
                <w:szCs w:val="20"/>
              </w:rPr>
              <w:t xml:space="preserve"> </w:t>
            </w:r>
            <w:r w:rsidRPr="00032E2D">
              <w:rPr>
                <w:rFonts w:ascii="Times New Roman" w:hAnsi="Times New Roman"/>
                <w:sz w:val="20"/>
                <w:szCs w:val="20"/>
              </w:rPr>
              <w:t>muszą</w:t>
            </w:r>
            <w:r w:rsidR="001A3EEE" w:rsidRPr="00032E2D">
              <w:rPr>
                <w:rFonts w:ascii="Times New Roman" w:hAnsi="Times New Roman"/>
                <w:sz w:val="20"/>
                <w:szCs w:val="20"/>
              </w:rPr>
              <w:t xml:space="preserve"> </w:t>
            </w:r>
            <w:r w:rsidRPr="00032E2D">
              <w:rPr>
                <w:rFonts w:ascii="Times New Roman" w:hAnsi="Times New Roman"/>
                <w:sz w:val="20"/>
                <w:szCs w:val="20"/>
              </w:rPr>
              <w:t>być</w:t>
            </w:r>
            <w:r w:rsidR="001A3EEE" w:rsidRPr="00032E2D">
              <w:rPr>
                <w:rFonts w:ascii="Times New Roman" w:hAnsi="Times New Roman"/>
                <w:sz w:val="20"/>
                <w:szCs w:val="20"/>
              </w:rPr>
              <w:t xml:space="preserve"> </w:t>
            </w:r>
            <w:r w:rsidRPr="00032E2D">
              <w:rPr>
                <w:rFonts w:ascii="Times New Roman" w:hAnsi="Times New Roman"/>
                <w:sz w:val="20"/>
                <w:szCs w:val="20"/>
              </w:rPr>
              <w:t>spełnione</w:t>
            </w:r>
            <w:r w:rsidR="001A3EEE" w:rsidRPr="00032E2D">
              <w:rPr>
                <w:rFonts w:ascii="Times New Roman" w:hAnsi="Times New Roman"/>
                <w:sz w:val="20"/>
                <w:szCs w:val="20"/>
              </w:rPr>
              <w:t xml:space="preserve"> </w:t>
            </w:r>
            <w:r w:rsidRPr="00032E2D">
              <w:rPr>
                <w:rFonts w:ascii="Times New Roman" w:hAnsi="Times New Roman"/>
                <w:sz w:val="20"/>
                <w:szCs w:val="20"/>
              </w:rPr>
              <w:t>łącznie.</w:t>
            </w:r>
          </w:p>
          <w:p w14:paraId="291D4B07" w14:textId="77777777" w:rsidR="00765ADE" w:rsidRPr="001A3EEE" w:rsidRDefault="00765ADE" w:rsidP="0026263D">
            <w:pPr>
              <w:keepLines/>
              <w:widowControl w:val="0"/>
              <w:spacing w:after="60" w:line="276" w:lineRule="auto"/>
              <w:jc w:val="both"/>
              <w:rPr>
                <w:rFonts w:ascii="Times New Roman" w:hAnsi="Times New Roman"/>
                <w:sz w:val="20"/>
                <w:szCs w:val="20"/>
              </w:rPr>
            </w:pPr>
          </w:p>
          <w:p w14:paraId="4767DC56" w14:textId="3FD6B69E" w:rsidR="00765ADE" w:rsidRPr="001A3EEE" w:rsidRDefault="00765ADE" w:rsidP="0026263D">
            <w:p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Ponadto,</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programu</w:t>
            </w:r>
            <w:r w:rsidR="001A3EEE">
              <w:rPr>
                <w:rFonts w:ascii="Times New Roman" w:hAnsi="Times New Roman"/>
                <w:sz w:val="20"/>
                <w:szCs w:val="20"/>
              </w:rPr>
              <w:t xml:space="preserve"> </w:t>
            </w:r>
            <w:r w:rsidRPr="001A3EEE">
              <w:rPr>
                <w:rFonts w:ascii="Times New Roman" w:hAnsi="Times New Roman"/>
                <w:sz w:val="20"/>
                <w:szCs w:val="20"/>
              </w:rPr>
              <w:t>lekowego</w:t>
            </w:r>
            <w:r w:rsidR="001A3EEE">
              <w:rPr>
                <w:rFonts w:ascii="Times New Roman" w:hAnsi="Times New Roman"/>
                <w:sz w:val="20"/>
                <w:szCs w:val="20"/>
              </w:rPr>
              <w:t xml:space="preserve"> </w:t>
            </w:r>
            <w:r w:rsidRPr="001A3EEE">
              <w:rPr>
                <w:rFonts w:ascii="Times New Roman" w:hAnsi="Times New Roman"/>
                <w:sz w:val="20"/>
                <w:szCs w:val="20"/>
              </w:rPr>
              <w:t>kwalifikują</w:t>
            </w:r>
            <w:r w:rsidR="001A3EEE">
              <w:rPr>
                <w:rFonts w:ascii="Times New Roman" w:hAnsi="Times New Roman"/>
                <w:sz w:val="20"/>
                <w:szCs w:val="20"/>
              </w:rPr>
              <w:t xml:space="preserve"> </w:t>
            </w:r>
            <w:r w:rsidRPr="001A3EEE">
              <w:rPr>
                <w:rFonts w:ascii="Times New Roman" w:hAnsi="Times New Roman"/>
                <w:sz w:val="20"/>
                <w:szCs w:val="20"/>
              </w:rPr>
              <w:t>się</w:t>
            </w:r>
            <w:r w:rsidR="001A3EEE">
              <w:rPr>
                <w:rFonts w:ascii="Times New Roman" w:hAnsi="Times New Roman"/>
                <w:sz w:val="20"/>
                <w:szCs w:val="20"/>
              </w:rPr>
              <w:t xml:space="preserve"> </w:t>
            </w:r>
            <w:r w:rsidRPr="001A3EEE">
              <w:rPr>
                <w:rFonts w:ascii="Times New Roman" w:hAnsi="Times New Roman"/>
                <w:sz w:val="20"/>
                <w:szCs w:val="20"/>
              </w:rPr>
              <w:t>pacjenci,</w:t>
            </w:r>
            <w:r w:rsidR="001A3EEE">
              <w:rPr>
                <w:rFonts w:ascii="Times New Roman" w:hAnsi="Times New Roman"/>
                <w:sz w:val="20"/>
                <w:szCs w:val="20"/>
              </w:rPr>
              <w:t xml:space="preserve"> </w:t>
            </w:r>
            <w:r w:rsidRPr="001A3EEE">
              <w:rPr>
                <w:rFonts w:ascii="Times New Roman" w:hAnsi="Times New Roman"/>
                <w:sz w:val="20"/>
                <w:szCs w:val="20"/>
              </w:rPr>
              <w:t>którzy</w:t>
            </w:r>
            <w:r w:rsidR="001A3EEE">
              <w:rPr>
                <w:rFonts w:ascii="Times New Roman" w:hAnsi="Times New Roman"/>
                <w:sz w:val="20"/>
                <w:szCs w:val="20"/>
              </w:rPr>
              <w:t xml:space="preserve"> </w:t>
            </w:r>
            <w:r w:rsidRPr="001A3EEE">
              <w:rPr>
                <w:rFonts w:ascii="Times New Roman" w:hAnsi="Times New Roman"/>
                <w:sz w:val="20"/>
                <w:szCs w:val="20"/>
              </w:rPr>
              <w:t>rozpoczęli</w:t>
            </w:r>
            <w:r w:rsidR="001A3EEE">
              <w:rPr>
                <w:rFonts w:ascii="Times New Roman" w:hAnsi="Times New Roman"/>
                <w:sz w:val="20"/>
                <w:szCs w:val="20"/>
              </w:rPr>
              <w:t xml:space="preserve"> </w:t>
            </w:r>
            <w:r w:rsidRPr="001A3EEE">
              <w:rPr>
                <w:rFonts w:ascii="Times New Roman" w:hAnsi="Times New Roman"/>
                <w:sz w:val="20"/>
                <w:szCs w:val="20"/>
              </w:rPr>
              <w:t>leczenie</w:t>
            </w:r>
            <w:r w:rsidR="001A3EEE">
              <w:rPr>
                <w:rFonts w:ascii="Times New Roman" w:hAnsi="Times New Roman"/>
                <w:sz w:val="20"/>
                <w:szCs w:val="20"/>
              </w:rPr>
              <w:t xml:space="preserve"> </w:t>
            </w:r>
            <w:r w:rsidRPr="001A3EEE">
              <w:rPr>
                <w:rFonts w:ascii="Times New Roman" w:hAnsi="Times New Roman"/>
                <w:sz w:val="20"/>
                <w:szCs w:val="20"/>
              </w:rPr>
              <w:t>177Lu-DOTATATE</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ramach</w:t>
            </w:r>
            <w:r w:rsidR="001A3EEE">
              <w:rPr>
                <w:rFonts w:ascii="Times New Roman" w:hAnsi="Times New Roman"/>
                <w:sz w:val="20"/>
                <w:szCs w:val="20"/>
              </w:rPr>
              <w:t xml:space="preserve"> </w:t>
            </w:r>
            <w:r w:rsidRPr="001A3EEE">
              <w:rPr>
                <w:rFonts w:ascii="Times New Roman" w:hAnsi="Times New Roman"/>
                <w:sz w:val="20"/>
                <w:szCs w:val="20"/>
              </w:rPr>
              <w:t>innego</w:t>
            </w:r>
            <w:r w:rsidR="001A3EEE">
              <w:rPr>
                <w:rFonts w:ascii="Times New Roman" w:hAnsi="Times New Roman"/>
                <w:sz w:val="20"/>
                <w:szCs w:val="20"/>
              </w:rPr>
              <w:t xml:space="preserve"> </w:t>
            </w:r>
            <w:r w:rsidRPr="001A3EEE">
              <w:rPr>
                <w:rFonts w:ascii="Times New Roman" w:hAnsi="Times New Roman"/>
                <w:sz w:val="20"/>
                <w:szCs w:val="20"/>
              </w:rPr>
              <w:t>sposobu</w:t>
            </w:r>
            <w:r w:rsidR="001A3EEE">
              <w:rPr>
                <w:rFonts w:ascii="Times New Roman" w:hAnsi="Times New Roman"/>
                <w:sz w:val="20"/>
                <w:szCs w:val="20"/>
              </w:rPr>
              <w:t xml:space="preserve"> </w:t>
            </w:r>
            <w:r w:rsidRPr="001A3EEE">
              <w:rPr>
                <w:rFonts w:ascii="Times New Roman" w:hAnsi="Times New Roman"/>
                <w:sz w:val="20"/>
                <w:szCs w:val="20"/>
              </w:rPr>
              <w:t>finansowania,</w:t>
            </w:r>
            <w:r w:rsidR="001A3EEE">
              <w:rPr>
                <w:rFonts w:ascii="Times New Roman" w:hAnsi="Times New Roman"/>
                <w:sz w:val="20"/>
                <w:szCs w:val="20"/>
              </w:rPr>
              <w:t xml:space="preserve"> </w:t>
            </w:r>
            <w:r w:rsidRPr="001A3EEE">
              <w:rPr>
                <w:rFonts w:ascii="Times New Roman" w:hAnsi="Times New Roman"/>
                <w:sz w:val="20"/>
                <w:szCs w:val="20"/>
              </w:rPr>
              <w:t>pod</w:t>
            </w:r>
            <w:r w:rsidR="001A3EEE">
              <w:rPr>
                <w:rFonts w:ascii="Times New Roman" w:hAnsi="Times New Roman"/>
                <w:sz w:val="20"/>
                <w:szCs w:val="20"/>
              </w:rPr>
              <w:t xml:space="preserve"> </w:t>
            </w:r>
            <w:r w:rsidRPr="001A3EEE">
              <w:rPr>
                <w:rFonts w:ascii="Times New Roman" w:hAnsi="Times New Roman"/>
                <w:sz w:val="20"/>
                <w:szCs w:val="20"/>
              </w:rPr>
              <w:t>warunkiem,</w:t>
            </w:r>
            <w:r w:rsidR="001A3EEE">
              <w:rPr>
                <w:rFonts w:ascii="Times New Roman" w:hAnsi="Times New Roman"/>
                <w:sz w:val="20"/>
                <w:szCs w:val="20"/>
              </w:rPr>
              <w:t xml:space="preserve"> </w:t>
            </w:r>
            <w:r w:rsidRPr="001A3EEE">
              <w:rPr>
                <w:rFonts w:ascii="Times New Roman" w:hAnsi="Times New Roman"/>
                <w:sz w:val="20"/>
                <w:szCs w:val="20"/>
              </w:rPr>
              <w:t>że</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chwili</w:t>
            </w:r>
            <w:r w:rsidR="001A3EEE">
              <w:rPr>
                <w:rFonts w:ascii="Times New Roman" w:hAnsi="Times New Roman"/>
                <w:sz w:val="20"/>
                <w:szCs w:val="20"/>
              </w:rPr>
              <w:t xml:space="preserve"> </w:t>
            </w:r>
            <w:r w:rsidRPr="001A3EEE">
              <w:rPr>
                <w:rFonts w:ascii="Times New Roman" w:hAnsi="Times New Roman"/>
                <w:sz w:val="20"/>
                <w:szCs w:val="20"/>
              </w:rPr>
              <w:t>rozpoczęcia</w:t>
            </w:r>
            <w:r w:rsidR="001A3EEE">
              <w:rPr>
                <w:rFonts w:ascii="Times New Roman" w:hAnsi="Times New Roman"/>
                <w:sz w:val="20"/>
                <w:szCs w:val="20"/>
              </w:rPr>
              <w:t xml:space="preserve"> </w:t>
            </w:r>
            <w:r w:rsidRPr="001A3EEE">
              <w:rPr>
                <w:rFonts w:ascii="Times New Roman" w:hAnsi="Times New Roman"/>
                <w:sz w:val="20"/>
                <w:szCs w:val="20"/>
              </w:rPr>
              <w:lastRenderedPageBreak/>
              <w:t>leczenia</w:t>
            </w:r>
            <w:r w:rsidR="001A3EEE">
              <w:rPr>
                <w:rFonts w:ascii="Times New Roman" w:hAnsi="Times New Roman"/>
                <w:sz w:val="20"/>
                <w:szCs w:val="20"/>
              </w:rPr>
              <w:t xml:space="preserve"> </w:t>
            </w:r>
            <w:r w:rsidRPr="001A3EEE">
              <w:rPr>
                <w:rFonts w:ascii="Times New Roman" w:hAnsi="Times New Roman"/>
                <w:sz w:val="20"/>
                <w:szCs w:val="20"/>
              </w:rPr>
              <w:t>spełniali</w:t>
            </w:r>
            <w:r w:rsidR="001A3EEE">
              <w:rPr>
                <w:rFonts w:ascii="Times New Roman" w:hAnsi="Times New Roman"/>
                <w:sz w:val="20"/>
                <w:szCs w:val="20"/>
              </w:rPr>
              <w:t xml:space="preserve"> </w:t>
            </w:r>
            <w:r w:rsidRPr="001A3EEE">
              <w:rPr>
                <w:rFonts w:ascii="Times New Roman" w:hAnsi="Times New Roman"/>
                <w:sz w:val="20"/>
                <w:szCs w:val="20"/>
              </w:rPr>
              <w:t>kryteria</w:t>
            </w:r>
            <w:r w:rsidR="001A3EEE">
              <w:rPr>
                <w:rFonts w:ascii="Times New Roman" w:hAnsi="Times New Roman"/>
                <w:sz w:val="20"/>
                <w:szCs w:val="20"/>
              </w:rPr>
              <w:t xml:space="preserve"> </w:t>
            </w:r>
            <w:r w:rsidRPr="001A3EEE">
              <w:rPr>
                <w:rFonts w:ascii="Times New Roman" w:hAnsi="Times New Roman"/>
                <w:sz w:val="20"/>
                <w:szCs w:val="20"/>
              </w:rPr>
              <w:t>kwalifikacji</w:t>
            </w:r>
            <w:r w:rsidR="001A3EEE">
              <w:rPr>
                <w:rFonts w:ascii="Times New Roman" w:hAnsi="Times New Roman"/>
                <w:sz w:val="20"/>
                <w:szCs w:val="20"/>
              </w:rPr>
              <w:t xml:space="preserve"> </w:t>
            </w:r>
            <w:r w:rsidRPr="001A3EEE">
              <w:rPr>
                <w:rFonts w:ascii="Times New Roman" w:hAnsi="Times New Roman"/>
                <w:sz w:val="20"/>
                <w:szCs w:val="20"/>
              </w:rPr>
              <w:t>oraz</w:t>
            </w:r>
            <w:r w:rsidR="001A3EEE">
              <w:rPr>
                <w:rFonts w:ascii="Times New Roman" w:hAnsi="Times New Roman"/>
                <w:sz w:val="20"/>
                <w:szCs w:val="20"/>
              </w:rPr>
              <w:t xml:space="preserve"> </w:t>
            </w:r>
            <w:r w:rsidRPr="001A3EEE">
              <w:rPr>
                <w:rFonts w:ascii="Times New Roman" w:hAnsi="Times New Roman"/>
                <w:sz w:val="20"/>
                <w:szCs w:val="20"/>
              </w:rPr>
              <w:t>jednocześnie</w:t>
            </w:r>
            <w:r w:rsidR="001A3EEE">
              <w:rPr>
                <w:rFonts w:ascii="Times New Roman" w:hAnsi="Times New Roman"/>
                <w:sz w:val="20"/>
                <w:szCs w:val="20"/>
              </w:rPr>
              <w:t xml:space="preserve"> </w:t>
            </w:r>
            <w:r w:rsidRPr="001A3EEE">
              <w:rPr>
                <w:rFonts w:ascii="Times New Roman" w:hAnsi="Times New Roman"/>
                <w:sz w:val="20"/>
                <w:szCs w:val="20"/>
              </w:rPr>
              <w:t>nie</w:t>
            </w:r>
            <w:r w:rsidR="001A3EEE">
              <w:rPr>
                <w:rFonts w:ascii="Times New Roman" w:hAnsi="Times New Roman"/>
                <w:sz w:val="20"/>
                <w:szCs w:val="20"/>
              </w:rPr>
              <w:t xml:space="preserve"> </w:t>
            </w:r>
            <w:r w:rsidRPr="001A3EEE">
              <w:rPr>
                <w:rFonts w:ascii="Times New Roman" w:hAnsi="Times New Roman"/>
                <w:sz w:val="20"/>
                <w:szCs w:val="20"/>
              </w:rPr>
              <w:t>spełniali</w:t>
            </w:r>
            <w:r w:rsidR="001A3EEE">
              <w:rPr>
                <w:rFonts w:ascii="Times New Roman" w:hAnsi="Times New Roman"/>
                <w:sz w:val="20"/>
                <w:szCs w:val="20"/>
              </w:rPr>
              <w:t xml:space="preserve"> </w:t>
            </w:r>
            <w:r w:rsidRPr="001A3EEE">
              <w:rPr>
                <w:rFonts w:ascii="Times New Roman" w:hAnsi="Times New Roman"/>
                <w:sz w:val="20"/>
                <w:szCs w:val="20"/>
              </w:rPr>
              <w:t>kryteriów</w:t>
            </w:r>
            <w:r w:rsidR="001A3EEE">
              <w:rPr>
                <w:rFonts w:ascii="Times New Roman" w:hAnsi="Times New Roman"/>
                <w:sz w:val="20"/>
                <w:szCs w:val="20"/>
              </w:rPr>
              <w:t xml:space="preserve"> </w:t>
            </w:r>
            <w:r w:rsidRPr="001A3EEE">
              <w:rPr>
                <w:rFonts w:ascii="Times New Roman" w:hAnsi="Times New Roman"/>
                <w:sz w:val="20"/>
                <w:szCs w:val="20"/>
              </w:rPr>
              <w:t>uniemożliwiających</w:t>
            </w:r>
            <w:r w:rsidR="001A3EEE">
              <w:rPr>
                <w:rFonts w:ascii="Times New Roman" w:hAnsi="Times New Roman"/>
                <w:sz w:val="20"/>
                <w:szCs w:val="20"/>
              </w:rPr>
              <w:t xml:space="preserve"> </w:t>
            </w:r>
            <w:r w:rsidRPr="001A3EEE">
              <w:rPr>
                <w:rFonts w:ascii="Times New Roman" w:hAnsi="Times New Roman"/>
                <w:sz w:val="20"/>
                <w:szCs w:val="20"/>
              </w:rPr>
              <w:t>włącznie</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programu.</w:t>
            </w:r>
          </w:p>
          <w:p w14:paraId="225340AC" w14:textId="77777777" w:rsidR="00435A41" w:rsidRPr="001A3EEE" w:rsidRDefault="00435A41" w:rsidP="0026263D">
            <w:pPr>
              <w:keepLines/>
              <w:widowControl w:val="0"/>
              <w:spacing w:after="60" w:line="276" w:lineRule="auto"/>
              <w:jc w:val="both"/>
              <w:rPr>
                <w:rFonts w:ascii="Times New Roman" w:hAnsi="Times New Roman"/>
                <w:b/>
                <w:bCs/>
                <w:sz w:val="20"/>
                <w:szCs w:val="20"/>
                <w:lang w:eastAsia="pl-PL"/>
              </w:rPr>
            </w:pPr>
          </w:p>
          <w:p w14:paraId="6EE4B876" w14:textId="4F94A0F2" w:rsidR="00435A41" w:rsidRPr="001A3EEE" w:rsidRDefault="00435A41" w:rsidP="0026263D">
            <w:pPr>
              <w:pStyle w:val="Akapitzlist"/>
              <w:numPr>
                <w:ilvl w:val="0"/>
                <w:numId w:val="30"/>
              </w:numPr>
              <w:autoSpaceDE w:val="0"/>
              <w:autoSpaceDN w:val="0"/>
              <w:adjustRightInd w:val="0"/>
              <w:spacing w:before="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Określenie</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czasu</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leczenia</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w</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programie</w:t>
            </w:r>
          </w:p>
          <w:p w14:paraId="578566A0" w14:textId="43B6551F" w:rsidR="00435A41" w:rsidRPr="001A3EEE" w:rsidRDefault="00435A41" w:rsidP="0026263D">
            <w:pPr>
              <w:keepLines/>
              <w:widowControl w:val="0"/>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bCs/>
                <w:sz w:val="20"/>
                <w:szCs w:val="20"/>
                <w:lang w:eastAsia="pl-PL"/>
              </w:rPr>
              <w:t>Cykl</w:t>
            </w:r>
            <w:r w:rsidR="001A3EEE">
              <w:rPr>
                <w:rFonts w:ascii="Times New Roman" w:hAnsi="Times New Roman"/>
                <w:bCs/>
                <w:sz w:val="20"/>
                <w:szCs w:val="20"/>
                <w:lang w:eastAsia="pl-PL"/>
              </w:rPr>
              <w:t xml:space="preserve"> </w:t>
            </w:r>
            <w:r w:rsidRPr="001A3EEE">
              <w:rPr>
                <w:rFonts w:ascii="Times New Roman" w:hAnsi="Times New Roman"/>
                <w:bCs/>
                <w:sz w:val="20"/>
                <w:szCs w:val="20"/>
                <w:lang w:eastAsia="pl-PL"/>
              </w:rPr>
              <w:t>leczenia</w:t>
            </w:r>
            <w:r w:rsidR="001A3EEE">
              <w:rPr>
                <w:rFonts w:ascii="Times New Roman" w:hAnsi="Times New Roman"/>
                <w:bCs/>
                <w:sz w:val="20"/>
                <w:szCs w:val="20"/>
                <w:lang w:eastAsia="pl-PL"/>
              </w:rPr>
              <w:t xml:space="preserve"> </w:t>
            </w:r>
            <w:r w:rsidRPr="001A3EEE">
              <w:rPr>
                <w:rFonts w:ascii="Times New Roman" w:hAnsi="Times New Roman"/>
                <w:bCs/>
                <w:sz w:val="20"/>
                <w:szCs w:val="20"/>
                <w:lang w:eastAsia="pl-PL"/>
              </w:rPr>
              <w:t>177Lu-DOTATATE</w:t>
            </w:r>
            <w:r w:rsidR="001A3EEE">
              <w:rPr>
                <w:rFonts w:ascii="Times New Roman" w:hAnsi="Times New Roman"/>
                <w:bCs/>
                <w:sz w:val="20"/>
                <w:szCs w:val="20"/>
                <w:lang w:eastAsia="pl-PL"/>
              </w:rPr>
              <w:t xml:space="preserve"> </w:t>
            </w:r>
            <w:r w:rsidRPr="001A3EEE">
              <w:rPr>
                <w:rFonts w:ascii="Times New Roman" w:hAnsi="Times New Roman"/>
                <w:sz w:val="20"/>
                <w:szCs w:val="20"/>
              </w:rPr>
              <w:t>obejmuje</w:t>
            </w:r>
            <w:r w:rsidR="001A3EEE">
              <w:rPr>
                <w:rFonts w:ascii="Times New Roman" w:hAnsi="Times New Roman"/>
                <w:sz w:val="20"/>
                <w:szCs w:val="20"/>
              </w:rPr>
              <w:t xml:space="preserve"> </w:t>
            </w:r>
            <w:r w:rsidRPr="001A3EEE">
              <w:rPr>
                <w:rFonts w:ascii="Times New Roman" w:hAnsi="Times New Roman"/>
                <w:sz w:val="20"/>
                <w:szCs w:val="20"/>
              </w:rPr>
              <w:t>nie</w:t>
            </w:r>
            <w:r w:rsidR="001A3EEE">
              <w:rPr>
                <w:rFonts w:ascii="Times New Roman" w:hAnsi="Times New Roman"/>
                <w:sz w:val="20"/>
                <w:szCs w:val="20"/>
              </w:rPr>
              <w:t xml:space="preserve"> </w:t>
            </w:r>
            <w:r w:rsidRPr="001A3EEE">
              <w:rPr>
                <w:rFonts w:ascii="Times New Roman" w:hAnsi="Times New Roman"/>
                <w:sz w:val="20"/>
                <w:szCs w:val="20"/>
              </w:rPr>
              <w:t>więcej</w:t>
            </w:r>
            <w:r w:rsidR="001A3EEE">
              <w:rPr>
                <w:rFonts w:ascii="Times New Roman" w:hAnsi="Times New Roman"/>
                <w:sz w:val="20"/>
                <w:szCs w:val="20"/>
              </w:rPr>
              <w:t xml:space="preserve"> </w:t>
            </w:r>
            <w:r w:rsidRPr="001A3EEE">
              <w:rPr>
                <w:rFonts w:ascii="Times New Roman" w:hAnsi="Times New Roman"/>
                <w:sz w:val="20"/>
                <w:szCs w:val="20"/>
              </w:rPr>
              <w:t>niż</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infuzje.</w:t>
            </w:r>
          </w:p>
          <w:p w14:paraId="05E47C59" w14:textId="02ED8496" w:rsidR="007B5484" w:rsidRPr="001A3EEE" w:rsidRDefault="007B5484" w:rsidP="0026263D">
            <w:pPr>
              <w:autoSpaceDE w:val="0"/>
              <w:autoSpaceDN w:val="0"/>
              <w:adjustRightInd w:val="0"/>
              <w:spacing w:after="60" w:line="276" w:lineRule="auto"/>
              <w:jc w:val="both"/>
              <w:rPr>
                <w:rFonts w:ascii="Times New Roman" w:hAnsi="Times New Roman"/>
                <w:sz w:val="20"/>
                <w:szCs w:val="20"/>
              </w:rPr>
            </w:pPr>
            <w:r w:rsidRPr="001A3EEE">
              <w:rPr>
                <w:rFonts w:ascii="Times New Roman" w:hAnsi="Times New Roman"/>
                <w:sz w:val="20"/>
                <w:szCs w:val="20"/>
              </w:rPr>
              <w:t>Terapia</w:t>
            </w:r>
            <w:r w:rsidR="001A3EEE">
              <w:rPr>
                <w:rFonts w:ascii="Times New Roman" w:hAnsi="Times New Roman"/>
                <w:sz w:val="20"/>
                <w:szCs w:val="20"/>
              </w:rPr>
              <w:t xml:space="preserve"> </w:t>
            </w:r>
            <w:r w:rsidRPr="001A3EEE">
              <w:rPr>
                <w:rFonts w:ascii="Times New Roman" w:hAnsi="Times New Roman"/>
                <w:sz w:val="20"/>
                <w:szCs w:val="20"/>
              </w:rPr>
              <w:t>może</w:t>
            </w:r>
            <w:r w:rsidR="001A3EEE">
              <w:rPr>
                <w:rFonts w:ascii="Times New Roman" w:hAnsi="Times New Roman"/>
                <w:sz w:val="20"/>
                <w:szCs w:val="20"/>
              </w:rPr>
              <w:t xml:space="preserve"> </w:t>
            </w:r>
            <w:r w:rsidRPr="001A3EEE">
              <w:rPr>
                <w:rFonts w:ascii="Times New Roman" w:hAnsi="Times New Roman"/>
                <w:sz w:val="20"/>
                <w:szCs w:val="20"/>
              </w:rPr>
              <w:t>zostać</w:t>
            </w:r>
            <w:r w:rsidR="001A3EEE">
              <w:rPr>
                <w:rFonts w:ascii="Times New Roman" w:hAnsi="Times New Roman"/>
                <w:sz w:val="20"/>
                <w:szCs w:val="20"/>
              </w:rPr>
              <w:t xml:space="preserve"> </w:t>
            </w:r>
            <w:r w:rsidRPr="001A3EEE">
              <w:rPr>
                <w:rFonts w:ascii="Times New Roman" w:hAnsi="Times New Roman"/>
                <w:sz w:val="20"/>
                <w:szCs w:val="20"/>
              </w:rPr>
              <w:t>przerwana</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przypadku</w:t>
            </w:r>
            <w:r w:rsidR="001A3EEE">
              <w:rPr>
                <w:rFonts w:ascii="Times New Roman" w:hAnsi="Times New Roman"/>
                <w:sz w:val="20"/>
                <w:szCs w:val="20"/>
              </w:rPr>
              <w:t xml:space="preserve"> </w:t>
            </w:r>
            <w:r w:rsidRPr="001A3EEE">
              <w:rPr>
                <w:rFonts w:ascii="Times New Roman" w:hAnsi="Times New Roman"/>
                <w:sz w:val="20"/>
                <w:szCs w:val="20"/>
              </w:rPr>
              <w:t>wystąpienia</w:t>
            </w:r>
            <w:r w:rsidR="001A3EEE">
              <w:rPr>
                <w:rFonts w:ascii="Times New Roman" w:hAnsi="Times New Roman"/>
                <w:sz w:val="20"/>
                <w:szCs w:val="20"/>
              </w:rPr>
              <w:t xml:space="preserve"> </w:t>
            </w:r>
            <w:r w:rsidRPr="001A3EEE">
              <w:rPr>
                <w:rFonts w:ascii="Times New Roman" w:hAnsi="Times New Roman"/>
                <w:sz w:val="20"/>
                <w:szCs w:val="20"/>
              </w:rPr>
              <w:t>poniższych</w:t>
            </w:r>
            <w:r w:rsidR="001A3EEE">
              <w:rPr>
                <w:rFonts w:ascii="Times New Roman" w:hAnsi="Times New Roman"/>
                <w:sz w:val="20"/>
                <w:szCs w:val="20"/>
              </w:rPr>
              <w:t xml:space="preserve"> </w:t>
            </w:r>
            <w:r w:rsidRPr="001A3EEE">
              <w:rPr>
                <w:rFonts w:ascii="Times New Roman" w:hAnsi="Times New Roman"/>
                <w:sz w:val="20"/>
                <w:szCs w:val="20"/>
              </w:rPr>
              <w:t>kryteriów:</w:t>
            </w:r>
          </w:p>
          <w:p w14:paraId="7F7D0433" w14:textId="362EBB37" w:rsidR="007B5484" w:rsidRPr="001A3EEE" w:rsidRDefault="007B5484" w:rsidP="0026263D">
            <w:pPr>
              <w:widowControl w:val="0"/>
              <w:spacing w:after="60" w:line="276" w:lineRule="auto"/>
              <w:jc w:val="both"/>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Kryteria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przerwania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terapii</w:t>
            </w:r>
            <w:r w:rsidR="0064536E" w:rsidRPr="001A3EEE">
              <w:rPr>
                <w:rFonts w:ascii="Times New Roman" w:eastAsia="Times New Roman" w:hAnsi="Times New Roman"/>
                <w:sz w:val="20"/>
                <w:szCs w:val="20"/>
                <w:lang w:eastAsia="pl-PL"/>
              </w:rPr>
              <w:t>:</w:t>
            </w:r>
          </w:p>
          <w:p w14:paraId="7A1706F8" w14:textId="4431F1BD" w:rsidR="007B5484" w:rsidRPr="001A3EEE" w:rsidRDefault="007B5484" w:rsidP="0026263D">
            <w:pPr>
              <w:pStyle w:val="Akapitzlist"/>
              <w:keepLines/>
              <w:widowControl w:val="0"/>
              <w:numPr>
                <w:ilvl w:val="3"/>
                <w:numId w:val="30"/>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trwałe</w:t>
            </w:r>
            <w:r w:rsidR="001A3EEE">
              <w:rPr>
                <w:rFonts w:ascii="Times New Roman" w:hAnsi="Times New Roman"/>
                <w:sz w:val="20"/>
                <w:szCs w:val="20"/>
              </w:rPr>
              <w:t xml:space="preserve"> </w:t>
            </w:r>
            <w:r w:rsidRPr="001A3EEE">
              <w:rPr>
                <w:rFonts w:ascii="Times New Roman" w:hAnsi="Times New Roman"/>
                <w:sz w:val="20"/>
                <w:szCs w:val="20"/>
              </w:rPr>
              <w:t>(nie</w:t>
            </w:r>
            <w:r w:rsidR="001A3EEE">
              <w:rPr>
                <w:rFonts w:ascii="Times New Roman" w:hAnsi="Times New Roman"/>
                <w:sz w:val="20"/>
                <w:szCs w:val="20"/>
              </w:rPr>
              <w:t xml:space="preserve"> </w:t>
            </w:r>
            <w:r w:rsidRPr="001A3EEE">
              <w:rPr>
                <w:rFonts w:ascii="Times New Roman" w:hAnsi="Times New Roman"/>
                <w:sz w:val="20"/>
                <w:szCs w:val="20"/>
              </w:rPr>
              <w:t>ustępujące</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16</w:t>
            </w:r>
            <w:r w:rsidR="001A3EEE">
              <w:rPr>
                <w:rFonts w:ascii="Times New Roman" w:hAnsi="Times New Roman"/>
                <w:sz w:val="20"/>
                <w:szCs w:val="20"/>
              </w:rPr>
              <w:t xml:space="preserve"> </w:t>
            </w:r>
            <w:r w:rsidRPr="001A3EEE">
              <w:rPr>
                <w:rFonts w:ascii="Times New Roman" w:hAnsi="Times New Roman"/>
                <w:sz w:val="20"/>
                <w:szCs w:val="20"/>
              </w:rPr>
              <w:t>tygodniach</w:t>
            </w:r>
            <w:r w:rsidR="001A3EEE">
              <w:rPr>
                <w:rFonts w:ascii="Times New Roman" w:hAnsi="Times New Roman"/>
                <w:sz w:val="20"/>
                <w:szCs w:val="20"/>
              </w:rPr>
              <w:t xml:space="preserve"> </w:t>
            </w:r>
            <w:r w:rsidRPr="001A3EEE">
              <w:rPr>
                <w:rFonts w:ascii="Times New Roman" w:hAnsi="Times New Roman"/>
                <w:sz w:val="20"/>
                <w:szCs w:val="20"/>
              </w:rPr>
              <w:t>od</w:t>
            </w:r>
            <w:r w:rsidR="001A3EEE">
              <w:rPr>
                <w:rFonts w:ascii="Times New Roman" w:hAnsi="Times New Roman"/>
                <w:sz w:val="20"/>
                <w:szCs w:val="20"/>
              </w:rPr>
              <w:t xml:space="preserve"> </w:t>
            </w:r>
            <w:r w:rsidRPr="001A3EEE">
              <w:rPr>
                <w:rFonts w:ascii="Times New Roman" w:hAnsi="Times New Roman"/>
                <w:sz w:val="20"/>
                <w:szCs w:val="20"/>
              </w:rPr>
              <w:t>podania</w:t>
            </w:r>
            <w:r w:rsidR="001A3EEE">
              <w:rPr>
                <w:rFonts w:ascii="Times New Roman" w:hAnsi="Times New Roman"/>
                <w:sz w:val="20"/>
                <w:szCs w:val="20"/>
              </w:rPr>
              <w:t xml:space="preserve"> </w:t>
            </w:r>
            <w:r w:rsidRPr="001A3EEE">
              <w:rPr>
                <w:rFonts w:ascii="Times New Roman" w:hAnsi="Times New Roman"/>
                <w:sz w:val="20"/>
                <w:szCs w:val="20"/>
              </w:rPr>
              <w:t>ostatniej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nawracające</w:t>
            </w:r>
            <w:r w:rsidR="001A3EEE">
              <w:rPr>
                <w:rFonts w:ascii="Times New Roman" w:hAnsi="Times New Roman"/>
                <w:sz w:val="20"/>
                <w:szCs w:val="20"/>
              </w:rPr>
              <w:t xml:space="preserve"> </w:t>
            </w:r>
            <w:r w:rsidRPr="001A3EEE">
              <w:rPr>
                <w:rFonts w:ascii="Times New Roman" w:hAnsi="Times New Roman"/>
                <w:sz w:val="20"/>
                <w:szCs w:val="20"/>
              </w:rPr>
              <w:t>działania</w:t>
            </w:r>
            <w:r w:rsidR="001A3EEE">
              <w:rPr>
                <w:rFonts w:ascii="Times New Roman" w:hAnsi="Times New Roman"/>
                <w:sz w:val="20"/>
                <w:szCs w:val="20"/>
              </w:rPr>
              <w:t xml:space="preserve"> </w:t>
            </w:r>
            <w:r w:rsidRPr="001A3EEE">
              <w:rPr>
                <w:rFonts w:ascii="Times New Roman" w:hAnsi="Times New Roman"/>
                <w:sz w:val="20"/>
                <w:szCs w:val="20"/>
              </w:rPr>
              <w:t>niepożądane</w:t>
            </w:r>
            <w:r w:rsidR="009D3665" w:rsidRPr="001A3EEE">
              <w:rPr>
                <w:rFonts w:ascii="Times New Roman" w:hAnsi="Times New Roman"/>
                <w:sz w:val="20"/>
                <w:szCs w:val="20"/>
              </w:rPr>
              <w:t>;</w:t>
            </w:r>
          </w:p>
          <w:p w14:paraId="72C99C54" w14:textId="6E2B0967" w:rsidR="00B318B3" w:rsidRPr="001A3EEE" w:rsidRDefault="007B5484" w:rsidP="0026263D">
            <w:pPr>
              <w:pStyle w:val="Akapitzlist"/>
              <w:numPr>
                <w:ilvl w:val="4"/>
                <w:numId w:val="30"/>
              </w:numPr>
              <w:autoSpaceDE w:val="0"/>
              <w:autoSpaceDN w:val="0"/>
              <w:adjustRightInd w:val="0"/>
              <w:spacing w:before="0" w:after="60" w:line="276" w:lineRule="auto"/>
              <w:contextualSpacing w:val="0"/>
              <w:rPr>
                <w:rFonts w:ascii="Times New Roman" w:hAnsi="Times New Roman"/>
                <w:sz w:val="20"/>
                <w:szCs w:val="20"/>
                <w:lang w:val="en-US"/>
              </w:rPr>
            </w:pPr>
            <w:proofErr w:type="spellStart"/>
            <w:r w:rsidRPr="001A3EEE">
              <w:rPr>
                <w:rFonts w:ascii="Times New Roman" w:hAnsi="Times New Roman"/>
                <w:sz w:val="20"/>
                <w:szCs w:val="20"/>
                <w:lang w:val="en-US"/>
              </w:rPr>
              <w:t>trombocytopenia</w:t>
            </w:r>
            <w:proofErr w:type="spellEnd"/>
            <w:r w:rsidR="001A3EEE">
              <w:rPr>
                <w:rFonts w:ascii="Times New Roman" w:hAnsi="Times New Roman"/>
                <w:sz w:val="20"/>
                <w:szCs w:val="20"/>
                <w:lang w:val="en-US"/>
              </w:rPr>
              <w:t xml:space="preserve"> </w:t>
            </w:r>
            <w:r w:rsidRPr="001A3EEE">
              <w:rPr>
                <w:rFonts w:ascii="Times New Roman" w:hAnsi="Times New Roman"/>
                <w:sz w:val="20"/>
                <w:szCs w:val="20"/>
                <w:lang w:val="en-US"/>
              </w:rPr>
              <w:t>2.</w:t>
            </w:r>
            <w:r w:rsidR="001A3EEE">
              <w:rPr>
                <w:rFonts w:ascii="Times New Roman" w:hAnsi="Times New Roman"/>
                <w:sz w:val="20"/>
                <w:szCs w:val="20"/>
                <w:lang w:val="en-US"/>
              </w:rPr>
              <w:t xml:space="preserve"> </w:t>
            </w:r>
            <w:proofErr w:type="spellStart"/>
            <w:r w:rsidRPr="001A3EEE">
              <w:rPr>
                <w:rFonts w:ascii="Times New Roman" w:hAnsi="Times New Roman"/>
                <w:sz w:val="20"/>
                <w:szCs w:val="20"/>
                <w:lang w:val="en-US"/>
              </w:rPr>
              <w:t>lub</w:t>
            </w:r>
            <w:proofErr w:type="spellEnd"/>
            <w:r w:rsidR="001A3EEE">
              <w:rPr>
                <w:rFonts w:ascii="Times New Roman" w:hAnsi="Times New Roman"/>
                <w:sz w:val="20"/>
                <w:szCs w:val="20"/>
                <w:lang w:val="en-US"/>
              </w:rPr>
              <w:t xml:space="preserve"> </w:t>
            </w:r>
            <w:proofErr w:type="spellStart"/>
            <w:r w:rsidRPr="001A3EEE">
              <w:rPr>
                <w:rFonts w:ascii="Times New Roman" w:hAnsi="Times New Roman"/>
                <w:sz w:val="20"/>
                <w:szCs w:val="20"/>
                <w:lang w:val="en-US"/>
              </w:rPr>
              <w:t>wyższego</w:t>
            </w:r>
            <w:proofErr w:type="spellEnd"/>
            <w:r w:rsidR="001A3EEE">
              <w:rPr>
                <w:rFonts w:ascii="Times New Roman" w:hAnsi="Times New Roman"/>
                <w:sz w:val="20"/>
                <w:szCs w:val="20"/>
                <w:lang w:val="en-US"/>
              </w:rPr>
              <w:t xml:space="preserve"> </w:t>
            </w:r>
            <w:proofErr w:type="spellStart"/>
            <w:r w:rsidRPr="001A3EEE">
              <w:rPr>
                <w:rFonts w:ascii="Times New Roman" w:hAnsi="Times New Roman"/>
                <w:sz w:val="20"/>
                <w:szCs w:val="20"/>
                <w:lang w:val="en-US"/>
              </w:rPr>
              <w:t>stopnia</w:t>
            </w:r>
            <w:proofErr w:type="spellEnd"/>
            <w:r w:rsidR="001A3EEE">
              <w:rPr>
                <w:rFonts w:ascii="Times New Roman" w:hAnsi="Times New Roman"/>
                <w:sz w:val="20"/>
                <w:szCs w:val="20"/>
                <w:lang w:val="en-US"/>
              </w:rPr>
              <w:t xml:space="preserve"> </w:t>
            </w:r>
            <w:r w:rsidRPr="001A3EEE">
              <w:rPr>
                <w:rFonts w:ascii="Times New Roman" w:hAnsi="Times New Roman"/>
                <w:sz w:val="20"/>
                <w:szCs w:val="20"/>
                <w:lang w:val="en-US"/>
              </w:rPr>
              <w:t>(CTCAE,</w:t>
            </w:r>
            <w:r w:rsidR="001A3EEE">
              <w:rPr>
                <w:rFonts w:ascii="Times New Roman" w:hAnsi="Times New Roman"/>
                <w:sz w:val="20"/>
                <w:szCs w:val="20"/>
                <w:lang w:val="en-US"/>
              </w:rPr>
              <w:t xml:space="preserve"> </w:t>
            </w:r>
            <w:r w:rsidRPr="001A3EEE">
              <w:rPr>
                <w:rFonts w:ascii="Times New Roman" w:hAnsi="Times New Roman"/>
                <w:sz w:val="20"/>
                <w:szCs w:val="20"/>
                <w:lang w:val="en-US"/>
              </w:rPr>
              <w:t>Common</w:t>
            </w:r>
            <w:r w:rsidR="001A3EEE">
              <w:rPr>
                <w:rFonts w:ascii="Times New Roman" w:hAnsi="Times New Roman"/>
                <w:sz w:val="20"/>
                <w:szCs w:val="20"/>
                <w:lang w:val="en-US"/>
              </w:rPr>
              <w:t xml:space="preserve"> </w:t>
            </w:r>
            <w:r w:rsidRPr="001A3EEE">
              <w:rPr>
                <w:rFonts w:ascii="Times New Roman" w:hAnsi="Times New Roman"/>
                <w:sz w:val="20"/>
                <w:szCs w:val="20"/>
                <w:lang w:val="en-US"/>
              </w:rPr>
              <w:t>Terminology</w:t>
            </w:r>
            <w:r w:rsidR="001A3EEE">
              <w:rPr>
                <w:rFonts w:ascii="Times New Roman" w:hAnsi="Times New Roman"/>
                <w:sz w:val="20"/>
                <w:szCs w:val="20"/>
                <w:lang w:val="en-US"/>
              </w:rPr>
              <w:t xml:space="preserve"> </w:t>
            </w:r>
            <w:r w:rsidRPr="001A3EEE">
              <w:rPr>
                <w:rFonts w:ascii="Times New Roman" w:hAnsi="Times New Roman"/>
                <w:sz w:val="20"/>
                <w:szCs w:val="20"/>
                <w:lang w:val="en-US"/>
              </w:rPr>
              <w:t>Criteria</w:t>
            </w:r>
            <w:r w:rsidR="001A3EEE">
              <w:rPr>
                <w:rFonts w:ascii="Times New Roman" w:hAnsi="Times New Roman"/>
                <w:sz w:val="20"/>
                <w:szCs w:val="20"/>
                <w:lang w:val="en-US"/>
              </w:rPr>
              <w:t xml:space="preserve"> </w:t>
            </w:r>
            <w:r w:rsidRPr="001A3EEE">
              <w:rPr>
                <w:rFonts w:ascii="Times New Roman" w:hAnsi="Times New Roman"/>
                <w:sz w:val="20"/>
                <w:szCs w:val="20"/>
                <w:lang w:val="en-US"/>
              </w:rPr>
              <w:t>for</w:t>
            </w:r>
            <w:r w:rsidR="001A3EEE">
              <w:rPr>
                <w:rFonts w:ascii="Times New Roman" w:hAnsi="Times New Roman"/>
                <w:sz w:val="20"/>
                <w:szCs w:val="20"/>
                <w:lang w:val="en-US"/>
              </w:rPr>
              <w:t xml:space="preserve"> </w:t>
            </w:r>
            <w:r w:rsidRPr="001A3EEE">
              <w:rPr>
                <w:rFonts w:ascii="Times New Roman" w:hAnsi="Times New Roman"/>
                <w:sz w:val="20"/>
                <w:szCs w:val="20"/>
                <w:lang w:val="en-US"/>
              </w:rPr>
              <w:t>Adverse</w:t>
            </w:r>
            <w:r w:rsidR="001A3EEE">
              <w:rPr>
                <w:rFonts w:ascii="Times New Roman" w:hAnsi="Times New Roman"/>
                <w:sz w:val="20"/>
                <w:szCs w:val="20"/>
                <w:lang w:val="en-US"/>
              </w:rPr>
              <w:t xml:space="preserve"> </w:t>
            </w:r>
            <w:r w:rsidRPr="001A3EEE">
              <w:rPr>
                <w:rFonts w:ascii="Times New Roman" w:hAnsi="Times New Roman"/>
                <w:sz w:val="20"/>
                <w:szCs w:val="20"/>
                <w:lang w:val="en-US"/>
              </w:rPr>
              <w:t>Events</w:t>
            </w:r>
            <w:r w:rsidR="0026263D" w:rsidRPr="001A3EEE">
              <w:rPr>
                <w:rFonts w:ascii="Times New Roman" w:hAnsi="Times New Roman"/>
                <w:sz w:val="20"/>
                <w:szCs w:val="20"/>
                <w:lang w:val="en-US"/>
              </w:rPr>
              <w:t>,</w:t>
            </w:r>
          </w:p>
          <w:p w14:paraId="3536843C" w14:textId="001ED674" w:rsidR="00B318B3" w:rsidRPr="001A3EEE" w:rsidRDefault="007B5484" w:rsidP="0026263D">
            <w:pPr>
              <w:pStyle w:val="Akapitzlist"/>
              <w:numPr>
                <w:ilvl w:val="4"/>
                <w:numId w:val="30"/>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jakiekolwiek</w:t>
            </w:r>
            <w:r w:rsidR="001A3EEE">
              <w:rPr>
                <w:rFonts w:ascii="Times New Roman" w:hAnsi="Times New Roman"/>
                <w:sz w:val="20"/>
                <w:szCs w:val="20"/>
              </w:rPr>
              <w:t xml:space="preserve"> </w:t>
            </w:r>
            <w:r w:rsidRPr="001A3EEE">
              <w:rPr>
                <w:rFonts w:ascii="Times New Roman" w:hAnsi="Times New Roman"/>
                <w:sz w:val="20"/>
                <w:szCs w:val="20"/>
              </w:rPr>
              <w:t>objawy</w:t>
            </w:r>
            <w:r w:rsidR="001A3EEE">
              <w:rPr>
                <w:rFonts w:ascii="Times New Roman" w:hAnsi="Times New Roman"/>
                <w:sz w:val="20"/>
                <w:szCs w:val="20"/>
              </w:rPr>
              <w:t xml:space="preserve"> </w:t>
            </w:r>
            <w:r w:rsidRPr="001A3EEE">
              <w:rPr>
                <w:rFonts w:ascii="Times New Roman" w:hAnsi="Times New Roman"/>
                <w:sz w:val="20"/>
                <w:szCs w:val="20"/>
              </w:rPr>
              <w:t>toksyczności</w:t>
            </w:r>
            <w:r w:rsidR="001A3EEE">
              <w:rPr>
                <w:rFonts w:ascii="Times New Roman" w:hAnsi="Times New Roman"/>
                <w:sz w:val="20"/>
                <w:szCs w:val="20"/>
              </w:rPr>
              <w:t xml:space="preserve"> </w:t>
            </w:r>
            <w:r w:rsidRPr="001A3EEE">
              <w:rPr>
                <w:rFonts w:ascii="Times New Roman" w:hAnsi="Times New Roman"/>
                <w:sz w:val="20"/>
                <w:szCs w:val="20"/>
              </w:rPr>
              <w:t>hematologicznej</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wyższego</w:t>
            </w:r>
            <w:r w:rsidR="001A3EEE">
              <w:rPr>
                <w:rFonts w:ascii="Times New Roman" w:hAnsi="Times New Roman"/>
                <w:sz w:val="20"/>
                <w:szCs w:val="20"/>
              </w:rPr>
              <w:t xml:space="preserve"> </w:t>
            </w:r>
            <w:r w:rsidRPr="001A3EEE">
              <w:rPr>
                <w:rFonts w:ascii="Times New Roman" w:hAnsi="Times New Roman"/>
                <w:sz w:val="20"/>
                <w:szCs w:val="20"/>
              </w:rPr>
              <w:t>stopnia</w:t>
            </w:r>
            <w:r w:rsidR="001A3EEE">
              <w:rPr>
                <w:rFonts w:ascii="Times New Roman" w:hAnsi="Times New Roman"/>
                <w:sz w:val="20"/>
                <w:szCs w:val="20"/>
              </w:rPr>
              <w:t xml:space="preserve"> </w:t>
            </w:r>
            <w:r w:rsidRPr="001A3EEE">
              <w:rPr>
                <w:rFonts w:ascii="Times New Roman" w:hAnsi="Times New Roman"/>
                <w:sz w:val="20"/>
                <w:szCs w:val="20"/>
              </w:rPr>
              <w:t>(CTCAE),</w:t>
            </w:r>
            <w:r w:rsidR="001A3EEE">
              <w:rPr>
                <w:rFonts w:ascii="Times New Roman" w:hAnsi="Times New Roman"/>
                <w:sz w:val="20"/>
                <w:szCs w:val="20"/>
              </w:rPr>
              <w:t xml:space="preserve"> </w:t>
            </w:r>
            <w:r w:rsidRPr="001A3EEE">
              <w:rPr>
                <w:rFonts w:ascii="Times New Roman" w:hAnsi="Times New Roman"/>
                <w:sz w:val="20"/>
                <w:szCs w:val="20"/>
              </w:rPr>
              <w:t>oprócz</w:t>
            </w:r>
            <w:r w:rsidR="001A3EEE">
              <w:rPr>
                <w:rFonts w:ascii="Times New Roman" w:hAnsi="Times New Roman"/>
                <w:sz w:val="20"/>
                <w:szCs w:val="20"/>
              </w:rPr>
              <w:t xml:space="preserve"> </w:t>
            </w:r>
            <w:r w:rsidRPr="001A3EEE">
              <w:rPr>
                <w:rFonts w:ascii="Times New Roman" w:hAnsi="Times New Roman"/>
                <w:sz w:val="20"/>
                <w:szCs w:val="20"/>
              </w:rPr>
              <w:t>limfopenii</w:t>
            </w:r>
            <w:r w:rsidR="0026263D" w:rsidRPr="001A3EEE">
              <w:rPr>
                <w:rFonts w:ascii="Times New Roman" w:hAnsi="Times New Roman"/>
                <w:sz w:val="20"/>
                <w:szCs w:val="20"/>
              </w:rPr>
              <w:t>,</w:t>
            </w:r>
          </w:p>
          <w:p w14:paraId="29DCE84A" w14:textId="1603E3BE" w:rsidR="00B318B3" w:rsidRPr="001A3EEE" w:rsidRDefault="007B5484" w:rsidP="0026263D">
            <w:pPr>
              <w:pStyle w:val="Akapitzlist"/>
              <w:numPr>
                <w:ilvl w:val="4"/>
                <w:numId w:val="30"/>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działanie</w:t>
            </w:r>
            <w:r w:rsidR="001A3EEE">
              <w:rPr>
                <w:rFonts w:ascii="Times New Roman" w:hAnsi="Times New Roman"/>
                <w:sz w:val="20"/>
                <w:szCs w:val="20"/>
              </w:rPr>
              <w:t xml:space="preserve"> </w:t>
            </w:r>
            <w:r w:rsidRPr="001A3EEE">
              <w:rPr>
                <w:rFonts w:ascii="Times New Roman" w:hAnsi="Times New Roman"/>
                <w:sz w:val="20"/>
                <w:szCs w:val="20"/>
              </w:rPr>
              <w:t>toksyczne</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nerki</w:t>
            </w:r>
            <w:r w:rsidR="001A3EEE">
              <w:rPr>
                <w:rFonts w:ascii="Times New Roman" w:hAnsi="Times New Roman"/>
                <w:sz w:val="20"/>
                <w:szCs w:val="20"/>
              </w:rPr>
              <w:t xml:space="preserve"> </w:t>
            </w:r>
            <w:r w:rsidRPr="001A3EEE">
              <w:rPr>
                <w:rFonts w:ascii="Times New Roman" w:hAnsi="Times New Roman"/>
                <w:sz w:val="20"/>
                <w:szCs w:val="20"/>
              </w:rPr>
              <w:t>określone</w:t>
            </w:r>
            <w:r w:rsidR="001A3EEE">
              <w:rPr>
                <w:rFonts w:ascii="Times New Roman" w:hAnsi="Times New Roman"/>
                <w:sz w:val="20"/>
                <w:szCs w:val="20"/>
              </w:rPr>
              <w:t xml:space="preserve"> </w:t>
            </w:r>
            <w:r w:rsidRPr="001A3EEE">
              <w:rPr>
                <w:rFonts w:ascii="Times New Roman" w:hAnsi="Times New Roman"/>
                <w:sz w:val="20"/>
                <w:szCs w:val="20"/>
              </w:rPr>
              <w:t>jako</w:t>
            </w:r>
            <w:r w:rsidR="001A3EEE">
              <w:rPr>
                <w:rFonts w:ascii="Times New Roman" w:hAnsi="Times New Roman"/>
                <w:sz w:val="20"/>
                <w:szCs w:val="20"/>
              </w:rPr>
              <w:t xml:space="preserve"> </w:t>
            </w:r>
            <w:proofErr w:type="spellStart"/>
            <w:r w:rsidRPr="001A3EEE">
              <w:rPr>
                <w:rFonts w:ascii="Times New Roman" w:hAnsi="Times New Roman"/>
                <w:sz w:val="20"/>
                <w:szCs w:val="20"/>
              </w:rPr>
              <w:t>klirens</w:t>
            </w:r>
            <w:proofErr w:type="spellEnd"/>
            <w:r w:rsidR="001A3EEE">
              <w:rPr>
                <w:rFonts w:ascii="Times New Roman" w:hAnsi="Times New Roman"/>
                <w:sz w:val="20"/>
                <w:szCs w:val="20"/>
              </w:rPr>
              <w:t xml:space="preserve"> </w:t>
            </w:r>
            <w:r w:rsidRPr="001A3EEE">
              <w:rPr>
                <w:rFonts w:ascii="Times New Roman" w:hAnsi="Times New Roman"/>
                <w:sz w:val="20"/>
                <w:szCs w:val="20"/>
              </w:rPr>
              <w:t>kreatyniny</w:t>
            </w:r>
            <w:r w:rsidR="001A3EEE">
              <w:rPr>
                <w:rFonts w:ascii="Times New Roman" w:hAnsi="Times New Roman"/>
                <w:sz w:val="20"/>
                <w:szCs w:val="20"/>
              </w:rPr>
              <w:t xml:space="preserve"> </w:t>
            </w:r>
            <w:r w:rsidRPr="001A3EEE">
              <w:rPr>
                <w:rFonts w:ascii="Times New Roman" w:hAnsi="Times New Roman"/>
                <w:sz w:val="20"/>
                <w:szCs w:val="20"/>
              </w:rPr>
              <w:t>&lt;</w:t>
            </w:r>
            <w:r w:rsidR="001A3EEE">
              <w:rPr>
                <w:rFonts w:ascii="Times New Roman" w:hAnsi="Times New Roman"/>
                <w:sz w:val="20"/>
                <w:szCs w:val="20"/>
              </w:rPr>
              <w:t xml:space="preserve"> </w:t>
            </w:r>
            <w:r w:rsidRPr="001A3EEE">
              <w:rPr>
                <w:rFonts w:ascii="Times New Roman" w:hAnsi="Times New Roman"/>
                <w:sz w:val="20"/>
                <w:szCs w:val="20"/>
              </w:rPr>
              <w:t>30</w:t>
            </w:r>
            <w:r w:rsidR="001A3EEE">
              <w:rPr>
                <w:rFonts w:ascii="Times New Roman" w:hAnsi="Times New Roman"/>
                <w:sz w:val="20"/>
                <w:szCs w:val="20"/>
              </w:rPr>
              <w:t xml:space="preserve"> </w:t>
            </w:r>
            <w:r w:rsidRPr="001A3EEE">
              <w:rPr>
                <w:rFonts w:ascii="Times New Roman" w:hAnsi="Times New Roman"/>
                <w:sz w:val="20"/>
                <w:szCs w:val="20"/>
              </w:rPr>
              <w:t>ml/min</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spadek</w:t>
            </w:r>
            <w:r w:rsidR="001A3EEE">
              <w:rPr>
                <w:rFonts w:ascii="Times New Roman" w:hAnsi="Times New Roman"/>
                <w:sz w:val="20"/>
                <w:szCs w:val="20"/>
              </w:rPr>
              <w:t xml:space="preserve"> </w:t>
            </w:r>
            <w:r w:rsidRPr="001A3EEE">
              <w:rPr>
                <w:rFonts w:ascii="Times New Roman" w:hAnsi="Times New Roman"/>
                <w:sz w:val="20"/>
                <w:szCs w:val="20"/>
              </w:rPr>
              <w:t>o</w:t>
            </w:r>
            <w:r w:rsidR="001A3EEE">
              <w:rPr>
                <w:rFonts w:ascii="Times New Roman" w:hAnsi="Times New Roman"/>
                <w:sz w:val="20"/>
                <w:szCs w:val="20"/>
              </w:rPr>
              <w:t xml:space="preserve"> </w:t>
            </w:r>
            <w:r w:rsidRPr="001A3EEE">
              <w:rPr>
                <w:rFonts w:ascii="Times New Roman" w:hAnsi="Times New Roman"/>
                <w:sz w:val="20"/>
                <w:szCs w:val="20"/>
              </w:rPr>
              <w:t>40%</w:t>
            </w:r>
            <w:r w:rsidR="0026263D" w:rsidRPr="001A3EEE">
              <w:rPr>
                <w:rFonts w:ascii="Times New Roman" w:hAnsi="Times New Roman"/>
                <w:sz w:val="20"/>
                <w:szCs w:val="20"/>
              </w:rPr>
              <w:t>,</w:t>
            </w:r>
          </w:p>
          <w:p w14:paraId="293CDDC2" w14:textId="1D5B043E" w:rsidR="00B318B3" w:rsidRPr="001A3EEE" w:rsidRDefault="007B5484" w:rsidP="0026263D">
            <w:pPr>
              <w:pStyle w:val="Akapitzlist"/>
              <w:numPr>
                <w:ilvl w:val="4"/>
                <w:numId w:val="30"/>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toksyczne</w:t>
            </w:r>
            <w:r w:rsidR="001A3EEE">
              <w:rPr>
                <w:rFonts w:ascii="Times New Roman" w:hAnsi="Times New Roman"/>
                <w:sz w:val="20"/>
                <w:szCs w:val="20"/>
              </w:rPr>
              <w:t xml:space="preserve"> </w:t>
            </w:r>
            <w:r w:rsidRPr="001A3EEE">
              <w:rPr>
                <w:rFonts w:ascii="Times New Roman" w:hAnsi="Times New Roman"/>
                <w:sz w:val="20"/>
                <w:szCs w:val="20"/>
              </w:rPr>
              <w:t>działanie</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wątrobę</w:t>
            </w:r>
            <w:r w:rsidR="001A3EEE">
              <w:rPr>
                <w:rFonts w:ascii="Times New Roman" w:hAnsi="Times New Roman"/>
                <w:sz w:val="20"/>
                <w:szCs w:val="20"/>
              </w:rPr>
              <w:t xml:space="preserve"> </w:t>
            </w:r>
            <w:r w:rsidRPr="001A3EEE">
              <w:rPr>
                <w:rFonts w:ascii="Times New Roman" w:hAnsi="Times New Roman"/>
                <w:sz w:val="20"/>
                <w:szCs w:val="20"/>
              </w:rPr>
              <w:t>określone</w:t>
            </w:r>
            <w:r w:rsidR="001A3EEE">
              <w:rPr>
                <w:rFonts w:ascii="Times New Roman" w:hAnsi="Times New Roman"/>
                <w:sz w:val="20"/>
                <w:szCs w:val="20"/>
              </w:rPr>
              <w:t xml:space="preserve"> </w:t>
            </w:r>
            <w:r w:rsidRPr="001A3EEE">
              <w:rPr>
                <w:rFonts w:ascii="Times New Roman" w:hAnsi="Times New Roman"/>
                <w:sz w:val="20"/>
                <w:szCs w:val="20"/>
              </w:rPr>
              <w:t>jako:</w:t>
            </w:r>
            <w:r w:rsidR="001A3EEE">
              <w:rPr>
                <w:rFonts w:ascii="Times New Roman" w:hAnsi="Times New Roman"/>
                <w:sz w:val="20"/>
                <w:szCs w:val="20"/>
              </w:rPr>
              <w:t xml:space="preserve"> </w:t>
            </w:r>
            <w:proofErr w:type="spellStart"/>
            <w:r w:rsidRPr="001A3EEE">
              <w:rPr>
                <w:rFonts w:ascii="Times New Roman" w:hAnsi="Times New Roman"/>
                <w:sz w:val="20"/>
                <w:szCs w:val="20"/>
              </w:rPr>
              <w:t>bilirubinemia</w:t>
            </w:r>
            <w:proofErr w:type="spellEnd"/>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ALT,</w:t>
            </w:r>
            <w:r w:rsidR="001A3EEE">
              <w:rPr>
                <w:rFonts w:ascii="Times New Roman" w:hAnsi="Times New Roman"/>
                <w:sz w:val="20"/>
                <w:szCs w:val="20"/>
              </w:rPr>
              <w:t xml:space="preserve"> </w:t>
            </w:r>
            <w:r w:rsidRPr="001A3EEE">
              <w:rPr>
                <w:rFonts w:ascii="Times New Roman" w:hAnsi="Times New Roman"/>
                <w:sz w:val="20"/>
                <w:szCs w:val="20"/>
              </w:rPr>
              <w:t>AST</w:t>
            </w:r>
            <w:r w:rsidR="001A3EEE">
              <w:rPr>
                <w:rFonts w:ascii="Times New Roman" w:hAnsi="Times New Roman"/>
                <w:sz w:val="20"/>
                <w:szCs w:val="20"/>
              </w:rPr>
              <w:t xml:space="preserve"> </w:t>
            </w:r>
            <w:r w:rsidRPr="001A3EEE">
              <w:rPr>
                <w:rFonts w:ascii="Times New Roman" w:hAnsi="Times New Roman"/>
                <w:sz w:val="20"/>
                <w:szCs w:val="20"/>
              </w:rPr>
              <w:t>&gt;</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x</w:t>
            </w:r>
            <w:r w:rsidR="001A3EEE">
              <w:rPr>
                <w:rFonts w:ascii="Times New Roman" w:hAnsi="Times New Roman"/>
                <w:sz w:val="20"/>
                <w:szCs w:val="20"/>
              </w:rPr>
              <w:t xml:space="preserve"> </w:t>
            </w:r>
            <w:r w:rsidRPr="001A3EEE">
              <w:rPr>
                <w:rFonts w:ascii="Times New Roman" w:hAnsi="Times New Roman"/>
                <w:sz w:val="20"/>
                <w:szCs w:val="20"/>
              </w:rPr>
              <w:t>górna</w:t>
            </w:r>
            <w:r w:rsidR="001A3EEE">
              <w:rPr>
                <w:rFonts w:ascii="Times New Roman" w:hAnsi="Times New Roman"/>
                <w:sz w:val="20"/>
                <w:szCs w:val="20"/>
              </w:rPr>
              <w:t xml:space="preserve"> </w:t>
            </w:r>
            <w:r w:rsidRPr="001A3EEE">
              <w:rPr>
                <w:rFonts w:ascii="Times New Roman" w:hAnsi="Times New Roman"/>
                <w:sz w:val="20"/>
                <w:szCs w:val="20"/>
              </w:rPr>
              <w:t>granica</w:t>
            </w:r>
            <w:r w:rsidR="001A3EEE">
              <w:rPr>
                <w:rFonts w:ascii="Times New Roman" w:hAnsi="Times New Roman"/>
                <w:sz w:val="20"/>
                <w:szCs w:val="20"/>
              </w:rPr>
              <w:t xml:space="preserve"> </w:t>
            </w:r>
            <w:r w:rsidRPr="001A3EEE">
              <w:rPr>
                <w:rFonts w:ascii="Times New Roman" w:hAnsi="Times New Roman"/>
                <w:sz w:val="20"/>
                <w:szCs w:val="20"/>
              </w:rPr>
              <w:t>normy,</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hipoalbuminemia</w:t>
            </w:r>
            <w:r w:rsidR="001A3EEE">
              <w:rPr>
                <w:rFonts w:ascii="Times New Roman" w:hAnsi="Times New Roman"/>
                <w:sz w:val="20"/>
                <w:szCs w:val="20"/>
              </w:rPr>
              <w:t xml:space="preserve"> </w:t>
            </w:r>
            <w:r w:rsidRPr="001A3EEE">
              <w:rPr>
                <w:rFonts w:ascii="Times New Roman" w:hAnsi="Times New Roman"/>
                <w:sz w:val="20"/>
                <w:szCs w:val="20"/>
              </w:rPr>
              <w:t>&lt;</w:t>
            </w:r>
            <w:r w:rsidR="001A3EEE">
              <w:rPr>
                <w:rFonts w:ascii="Times New Roman" w:hAnsi="Times New Roman"/>
                <w:sz w:val="20"/>
                <w:szCs w:val="20"/>
              </w:rPr>
              <w:t xml:space="preserve"> </w:t>
            </w:r>
            <w:r w:rsidRPr="001A3EEE">
              <w:rPr>
                <w:rFonts w:ascii="Times New Roman" w:hAnsi="Times New Roman"/>
                <w:sz w:val="20"/>
                <w:szCs w:val="20"/>
              </w:rPr>
              <w:t>30</w:t>
            </w:r>
            <w:r w:rsidR="001A3EEE">
              <w:rPr>
                <w:rFonts w:ascii="Times New Roman" w:hAnsi="Times New Roman"/>
                <w:sz w:val="20"/>
                <w:szCs w:val="20"/>
              </w:rPr>
              <w:t xml:space="preserve"> </w:t>
            </w:r>
            <w:r w:rsidRPr="001A3EEE">
              <w:rPr>
                <w:rFonts w:ascii="Times New Roman" w:hAnsi="Times New Roman"/>
                <w:sz w:val="20"/>
                <w:szCs w:val="20"/>
              </w:rPr>
              <w:t>g/l</w:t>
            </w:r>
            <w:r w:rsidR="001A3EEE">
              <w:rPr>
                <w:rFonts w:ascii="Times New Roman" w:hAnsi="Times New Roman"/>
                <w:sz w:val="20"/>
                <w:szCs w:val="20"/>
              </w:rPr>
              <w:t xml:space="preserve"> </w:t>
            </w:r>
            <w:r w:rsidRPr="001A3EEE">
              <w:rPr>
                <w:rFonts w:ascii="Times New Roman" w:hAnsi="Times New Roman"/>
                <w:sz w:val="20"/>
                <w:szCs w:val="20"/>
              </w:rPr>
              <w:t>ze</w:t>
            </w:r>
            <w:r w:rsidR="001A3EEE">
              <w:rPr>
                <w:rFonts w:ascii="Times New Roman" w:hAnsi="Times New Roman"/>
                <w:sz w:val="20"/>
                <w:szCs w:val="20"/>
              </w:rPr>
              <w:t xml:space="preserve"> </w:t>
            </w:r>
            <w:r w:rsidRPr="001A3EEE">
              <w:rPr>
                <w:rFonts w:ascii="Times New Roman" w:hAnsi="Times New Roman"/>
                <w:sz w:val="20"/>
                <w:szCs w:val="20"/>
              </w:rPr>
              <w:t>zmniejszeniem</w:t>
            </w:r>
            <w:r w:rsidR="001A3EEE">
              <w:rPr>
                <w:rFonts w:ascii="Times New Roman" w:hAnsi="Times New Roman"/>
                <w:sz w:val="20"/>
                <w:szCs w:val="20"/>
              </w:rPr>
              <w:t xml:space="preserve"> </w:t>
            </w:r>
            <w:r w:rsidRPr="001A3EEE">
              <w:rPr>
                <w:rFonts w:ascii="Times New Roman" w:hAnsi="Times New Roman"/>
                <w:sz w:val="20"/>
                <w:szCs w:val="20"/>
              </w:rPr>
              <w:t>współczynnika</w:t>
            </w:r>
            <w:r w:rsidR="001A3EEE">
              <w:rPr>
                <w:rFonts w:ascii="Times New Roman" w:hAnsi="Times New Roman"/>
                <w:sz w:val="20"/>
                <w:szCs w:val="20"/>
              </w:rPr>
              <w:t xml:space="preserve"> </w:t>
            </w:r>
            <w:r w:rsidRPr="001A3EEE">
              <w:rPr>
                <w:rFonts w:ascii="Times New Roman" w:hAnsi="Times New Roman"/>
                <w:sz w:val="20"/>
                <w:szCs w:val="20"/>
              </w:rPr>
              <w:t>protrombinowego</w:t>
            </w:r>
            <w:r w:rsidR="001A3EEE">
              <w:rPr>
                <w:rFonts w:ascii="Times New Roman" w:hAnsi="Times New Roman"/>
                <w:sz w:val="20"/>
                <w:szCs w:val="20"/>
              </w:rPr>
              <w:t xml:space="preserve"> </w:t>
            </w:r>
            <w:r w:rsidRPr="001A3EEE">
              <w:rPr>
                <w:rFonts w:ascii="Times New Roman" w:hAnsi="Times New Roman"/>
                <w:sz w:val="20"/>
                <w:szCs w:val="20"/>
              </w:rPr>
              <w:t>&lt;</w:t>
            </w:r>
            <w:r w:rsidR="001A3EEE">
              <w:rPr>
                <w:rFonts w:ascii="Times New Roman" w:hAnsi="Times New Roman"/>
                <w:sz w:val="20"/>
                <w:szCs w:val="20"/>
              </w:rPr>
              <w:t xml:space="preserve"> </w:t>
            </w:r>
            <w:r w:rsidRPr="001A3EEE">
              <w:rPr>
                <w:rFonts w:ascii="Times New Roman" w:hAnsi="Times New Roman"/>
                <w:sz w:val="20"/>
                <w:szCs w:val="20"/>
              </w:rPr>
              <w:t>70%</w:t>
            </w:r>
            <w:r w:rsidR="0026263D" w:rsidRPr="001A3EEE">
              <w:rPr>
                <w:rFonts w:ascii="Times New Roman" w:hAnsi="Times New Roman"/>
                <w:sz w:val="20"/>
                <w:szCs w:val="20"/>
              </w:rPr>
              <w:t>,</w:t>
            </w:r>
          </w:p>
          <w:p w14:paraId="2EE33C3E" w14:textId="160F9BC9" w:rsidR="007B5484" w:rsidRPr="001A3EEE" w:rsidRDefault="007B5484" w:rsidP="0026263D">
            <w:pPr>
              <w:pStyle w:val="Akapitzlist"/>
              <w:numPr>
                <w:ilvl w:val="4"/>
                <w:numId w:val="30"/>
              </w:numPr>
              <w:autoSpaceDE w:val="0"/>
              <w:autoSpaceDN w:val="0"/>
              <w:adjustRightInd w:val="0"/>
              <w:spacing w:before="0" w:after="60" w:line="276" w:lineRule="auto"/>
              <w:contextualSpacing w:val="0"/>
              <w:rPr>
                <w:rFonts w:ascii="Times New Roman" w:hAnsi="Times New Roman"/>
                <w:sz w:val="20"/>
                <w:szCs w:val="20"/>
              </w:rPr>
            </w:pPr>
            <w:r w:rsidRPr="001A3EEE">
              <w:rPr>
                <w:rFonts w:ascii="Times New Roman" w:hAnsi="Times New Roman"/>
                <w:sz w:val="20"/>
                <w:szCs w:val="20"/>
              </w:rPr>
              <w:t>jakiekolwiek</w:t>
            </w:r>
            <w:r w:rsidR="001A3EEE">
              <w:rPr>
                <w:rFonts w:ascii="Times New Roman" w:hAnsi="Times New Roman"/>
                <w:sz w:val="20"/>
                <w:szCs w:val="20"/>
              </w:rPr>
              <w:t xml:space="preserve"> </w:t>
            </w:r>
            <w:r w:rsidRPr="001A3EEE">
              <w:rPr>
                <w:rFonts w:ascii="Times New Roman" w:hAnsi="Times New Roman"/>
                <w:sz w:val="20"/>
                <w:szCs w:val="20"/>
              </w:rPr>
              <w:t>inne</w:t>
            </w:r>
            <w:r w:rsidR="001A3EEE">
              <w:rPr>
                <w:rFonts w:ascii="Times New Roman" w:hAnsi="Times New Roman"/>
                <w:sz w:val="20"/>
                <w:szCs w:val="20"/>
              </w:rPr>
              <w:t xml:space="preserve"> </w:t>
            </w:r>
            <w:r w:rsidRPr="001A3EEE">
              <w:rPr>
                <w:rFonts w:ascii="Times New Roman" w:hAnsi="Times New Roman"/>
                <w:sz w:val="20"/>
                <w:szCs w:val="20"/>
              </w:rPr>
              <w:t>toksyczne</w:t>
            </w:r>
            <w:r w:rsidR="001A3EEE">
              <w:rPr>
                <w:rFonts w:ascii="Times New Roman" w:hAnsi="Times New Roman"/>
                <w:sz w:val="20"/>
                <w:szCs w:val="20"/>
              </w:rPr>
              <w:t xml:space="preserve"> </w:t>
            </w:r>
            <w:r w:rsidRPr="001A3EEE">
              <w:rPr>
                <w:rFonts w:ascii="Times New Roman" w:hAnsi="Times New Roman"/>
                <w:sz w:val="20"/>
                <w:szCs w:val="20"/>
              </w:rPr>
              <w:t>działanie</w:t>
            </w:r>
            <w:r w:rsidR="001A3EEE">
              <w:rPr>
                <w:rFonts w:ascii="Times New Roman" w:hAnsi="Times New Roman"/>
                <w:sz w:val="20"/>
                <w:szCs w:val="20"/>
              </w:rPr>
              <w:t xml:space="preserve"> </w:t>
            </w:r>
            <w:r w:rsidRPr="001A3EEE">
              <w:rPr>
                <w:rFonts w:ascii="Times New Roman" w:hAnsi="Times New Roman"/>
                <w:sz w:val="20"/>
                <w:szCs w:val="20"/>
              </w:rPr>
              <w:t>CTCAE</w:t>
            </w:r>
            <w:r w:rsidR="001A3EEE">
              <w:rPr>
                <w:rFonts w:ascii="Times New Roman" w:hAnsi="Times New Roman"/>
                <w:sz w:val="20"/>
                <w:szCs w:val="20"/>
              </w:rPr>
              <w:t xml:space="preserve"> </w:t>
            </w:r>
            <w:r w:rsidRPr="001A3EEE">
              <w:rPr>
                <w:rFonts w:ascii="Times New Roman" w:hAnsi="Times New Roman"/>
                <w:sz w:val="20"/>
                <w:szCs w:val="20"/>
              </w:rPr>
              <w:t>3.</w:t>
            </w:r>
            <w:r w:rsidR="001A3EEE">
              <w:rPr>
                <w:rFonts w:ascii="Times New Roman" w:hAnsi="Times New Roman"/>
                <w:sz w:val="20"/>
                <w:szCs w:val="20"/>
              </w:rPr>
              <w:t xml:space="preserve"> </w:t>
            </w:r>
            <w:r w:rsidRPr="001A3EEE">
              <w:rPr>
                <w:rFonts w:ascii="Times New Roman" w:hAnsi="Times New Roman"/>
                <w:sz w:val="20"/>
                <w:szCs w:val="20"/>
              </w:rPr>
              <w:t>stopnia</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stopnia</w:t>
            </w:r>
            <w:r w:rsidR="001A3EEE">
              <w:rPr>
                <w:rFonts w:ascii="Times New Roman" w:hAnsi="Times New Roman"/>
                <w:sz w:val="20"/>
                <w:szCs w:val="20"/>
              </w:rPr>
              <w:t xml:space="preserve"> </w:t>
            </w:r>
            <w:r w:rsidRPr="001A3EEE">
              <w:rPr>
                <w:rFonts w:ascii="Times New Roman" w:hAnsi="Times New Roman"/>
                <w:sz w:val="20"/>
                <w:szCs w:val="20"/>
              </w:rPr>
              <w:t>o</w:t>
            </w:r>
            <w:r w:rsidR="001A3EEE">
              <w:rPr>
                <w:rFonts w:ascii="Times New Roman" w:hAnsi="Times New Roman"/>
                <w:sz w:val="20"/>
                <w:szCs w:val="20"/>
              </w:rPr>
              <w:t xml:space="preserve"> </w:t>
            </w:r>
            <w:r w:rsidRPr="001A3EEE">
              <w:rPr>
                <w:rFonts w:ascii="Times New Roman" w:hAnsi="Times New Roman"/>
                <w:sz w:val="20"/>
                <w:szCs w:val="20"/>
              </w:rPr>
              <w:t>prawdopodobnym</w:t>
            </w:r>
            <w:r w:rsidR="001A3EEE">
              <w:rPr>
                <w:rFonts w:ascii="Times New Roman" w:hAnsi="Times New Roman"/>
                <w:sz w:val="20"/>
                <w:szCs w:val="20"/>
              </w:rPr>
              <w:t xml:space="preserve"> </w:t>
            </w:r>
            <w:r w:rsidRPr="001A3EEE">
              <w:rPr>
                <w:rFonts w:ascii="Times New Roman" w:hAnsi="Times New Roman"/>
                <w:sz w:val="20"/>
                <w:szCs w:val="20"/>
              </w:rPr>
              <w:t>związku</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177Lu-DOTATATE.</w:t>
            </w:r>
          </w:p>
          <w:p w14:paraId="45A38CEE" w14:textId="77777777" w:rsidR="00765ADE" w:rsidRPr="001A3EEE" w:rsidRDefault="00765ADE" w:rsidP="0026263D">
            <w:pPr>
              <w:keepLines/>
              <w:widowControl w:val="0"/>
              <w:autoSpaceDE w:val="0"/>
              <w:autoSpaceDN w:val="0"/>
              <w:adjustRightInd w:val="0"/>
              <w:spacing w:after="60" w:line="276" w:lineRule="auto"/>
              <w:jc w:val="both"/>
              <w:rPr>
                <w:rFonts w:ascii="Times New Roman" w:hAnsi="Times New Roman"/>
                <w:bCs/>
                <w:sz w:val="20"/>
                <w:szCs w:val="20"/>
                <w:lang w:eastAsia="pl-PL"/>
              </w:rPr>
            </w:pPr>
          </w:p>
          <w:p w14:paraId="3DBE8917" w14:textId="54EDEFC0" w:rsidR="00435A41" w:rsidRPr="001A3EEE" w:rsidRDefault="00435A41" w:rsidP="0026263D">
            <w:pPr>
              <w:pStyle w:val="Akapitzlist"/>
              <w:numPr>
                <w:ilvl w:val="0"/>
                <w:numId w:val="30"/>
              </w:numPr>
              <w:autoSpaceDE w:val="0"/>
              <w:autoSpaceDN w:val="0"/>
              <w:adjustRightInd w:val="0"/>
              <w:spacing w:before="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Kryteria</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wyłączenia</w:t>
            </w:r>
          </w:p>
          <w:p w14:paraId="519E1AEF" w14:textId="486E7FDB" w:rsidR="00435A41" w:rsidRPr="001A3EEE" w:rsidRDefault="00435A41" w:rsidP="0026263D">
            <w:pPr>
              <w:pStyle w:val="Akapitzlist"/>
              <w:keepLines/>
              <w:widowControl w:val="0"/>
              <w:numPr>
                <w:ilvl w:val="3"/>
                <w:numId w:val="30"/>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udokumentowana</w:t>
            </w:r>
            <w:r w:rsidR="001A3EEE">
              <w:rPr>
                <w:rFonts w:ascii="Times New Roman" w:hAnsi="Times New Roman"/>
                <w:sz w:val="20"/>
                <w:szCs w:val="20"/>
              </w:rPr>
              <w:t xml:space="preserve"> </w:t>
            </w:r>
            <w:r w:rsidRPr="001A3EEE">
              <w:rPr>
                <w:rFonts w:ascii="Times New Roman" w:hAnsi="Times New Roman"/>
                <w:sz w:val="20"/>
                <w:szCs w:val="20"/>
              </w:rPr>
              <w:t>nadwrażliwość</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substancję</w:t>
            </w:r>
            <w:r w:rsidR="001A3EEE">
              <w:rPr>
                <w:rFonts w:ascii="Times New Roman" w:hAnsi="Times New Roman"/>
                <w:sz w:val="20"/>
                <w:szCs w:val="20"/>
              </w:rPr>
              <w:t xml:space="preserve"> </w:t>
            </w:r>
            <w:r w:rsidRPr="001A3EEE">
              <w:rPr>
                <w:rFonts w:ascii="Times New Roman" w:hAnsi="Times New Roman"/>
                <w:sz w:val="20"/>
                <w:szCs w:val="20"/>
              </w:rPr>
              <w:t>czynną</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którąkolwiek</w:t>
            </w:r>
            <w:r w:rsidR="001A3EEE">
              <w:rPr>
                <w:rFonts w:ascii="Times New Roman" w:hAnsi="Times New Roman"/>
                <w:sz w:val="20"/>
                <w:szCs w:val="20"/>
              </w:rPr>
              <w:t xml:space="preserve"> </w:t>
            </w:r>
            <w:r w:rsidRPr="001A3EEE">
              <w:rPr>
                <w:rFonts w:ascii="Times New Roman" w:hAnsi="Times New Roman"/>
                <w:sz w:val="20"/>
                <w:szCs w:val="20"/>
              </w:rPr>
              <w:t>substancję</w:t>
            </w:r>
            <w:r w:rsidR="001A3EEE">
              <w:rPr>
                <w:rFonts w:ascii="Times New Roman" w:hAnsi="Times New Roman"/>
                <w:sz w:val="20"/>
                <w:szCs w:val="20"/>
              </w:rPr>
              <w:t xml:space="preserve"> </w:t>
            </w:r>
            <w:r w:rsidRPr="001A3EEE">
              <w:rPr>
                <w:rFonts w:ascii="Times New Roman" w:hAnsi="Times New Roman"/>
                <w:sz w:val="20"/>
                <w:szCs w:val="20"/>
              </w:rPr>
              <w:t>pomocniczą;</w:t>
            </w:r>
          </w:p>
          <w:p w14:paraId="397C2C06" w14:textId="5B243397" w:rsidR="00435A41" w:rsidRPr="001A3EEE" w:rsidRDefault="00435A41" w:rsidP="0026263D">
            <w:pPr>
              <w:pStyle w:val="Akapitzlist"/>
              <w:keepLines/>
              <w:widowControl w:val="0"/>
              <w:numPr>
                <w:ilvl w:val="3"/>
                <w:numId w:val="30"/>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lastRenderedPageBreak/>
              <w:t>ciężka</w:t>
            </w:r>
            <w:r w:rsidR="001A3EEE">
              <w:rPr>
                <w:rFonts w:ascii="Times New Roman" w:hAnsi="Times New Roman"/>
                <w:sz w:val="20"/>
                <w:szCs w:val="20"/>
              </w:rPr>
              <w:t xml:space="preserve"> </w:t>
            </w:r>
            <w:r w:rsidRPr="001A3EEE">
              <w:rPr>
                <w:rFonts w:ascii="Times New Roman" w:hAnsi="Times New Roman"/>
                <w:sz w:val="20"/>
                <w:szCs w:val="20"/>
              </w:rPr>
              <w:t>niewydolność</w:t>
            </w:r>
            <w:r w:rsidR="001A3EEE">
              <w:rPr>
                <w:rFonts w:ascii="Times New Roman" w:hAnsi="Times New Roman"/>
                <w:sz w:val="20"/>
                <w:szCs w:val="20"/>
              </w:rPr>
              <w:t xml:space="preserve"> </w:t>
            </w:r>
            <w:r w:rsidRPr="001A3EEE">
              <w:rPr>
                <w:rFonts w:ascii="Times New Roman" w:hAnsi="Times New Roman"/>
                <w:sz w:val="20"/>
                <w:szCs w:val="20"/>
              </w:rPr>
              <w:t>krążenia</w:t>
            </w:r>
            <w:r w:rsidR="001A3EEE">
              <w:rPr>
                <w:rFonts w:ascii="Times New Roman" w:hAnsi="Times New Roman"/>
                <w:sz w:val="20"/>
                <w:szCs w:val="20"/>
              </w:rPr>
              <w:t xml:space="preserve"> </w:t>
            </w:r>
            <w:r w:rsidRPr="001A3EEE">
              <w:rPr>
                <w:rFonts w:ascii="Times New Roman" w:hAnsi="Times New Roman"/>
                <w:sz w:val="20"/>
                <w:szCs w:val="20"/>
              </w:rPr>
              <w:t>(stopień</w:t>
            </w:r>
            <w:r w:rsidR="001A3EEE">
              <w:rPr>
                <w:rFonts w:ascii="Times New Roman" w:hAnsi="Times New Roman"/>
                <w:sz w:val="20"/>
                <w:szCs w:val="20"/>
              </w:rPr>
              <w:t xml:space="preserve"> </w:t>
            </w:r>
            <w:r w:rsidRPr="001A3EEE">
              <w:rPr>
                <w:rFonts w:ascii="Times New Roman" w:hAnsi="Times New Roman"/>
                <w:sz w:val="20"/>
                <w:szCs w:val="20"/>
              </w:rPr>
              <w:t>III</w:t>
            </w:r>
            <w:r w:rsidR="001A3EEE">
              <w:rPr>
                <w:rFonts w:ascii="Times New Roman" w:hAnsi="Times New Roman"/>
                <w:sz w:val="20"/>
                <w:szCs w:val="20"/>
              </w:rPr>
              <w:t xml:space="preserve"> </w:t>
            </w:r>
            <w:r w:rsidRPr="001A3EEE">
              <w:rPr>
                <w:rFonts w:ascii="Times New Roman" w:hAnsi="Times New Roman"/>
                <w:sz w:val="20"/>
                <w:szCs w:val="20"/>
              </w:rPr>
              <w:t>-</w:t>
            </w:r>
            <w:r w:rsidR="001A3EEE">
              <w:rPr>
                <w:rFonts w:ascii="Times New Roman" w:hAnsi="Times New Roman"/>
                <w:sz w:val="20"/>
                <w:szCs w:val="20"/>
              </w:rPr>
              <w:t xml:space="preserve"> </w:t>
            </w:r>
            <w:r w:rsidRPr="001A3EEE">
              <w:rPr>
                <w:rFonts w:ascii="Times New Roman" w:hAnsi="Times New Roman"/>
                <w:sz w:val="20"/>
                <w:szCs w:val="20"/>
              </w:rPr>
              <w:t>IV</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skali</w:t>
            </w:r>
            <w:r w:rsidR="001A3EEE">
              <w:rPr>
                <w:rFonts w:ascii="Times New Roman" w:hAnsi="Times New Roman"/>
                <w:sz w:val="20"/>
                <w:szCs w:val="20"/>
              </w:rPr>
              <w:t xml:space="preserve"> </w:t>
            </w:r>
            <w:r w:rsidRPr="001A3EEE">
              <w:rPr>
                <w:rFonts w:ascii="Times New Roman" w:hAnsi="Times New Roman"/>
                <w:sz w:val="20"/>
                <w:szCs w:val="20"/>
              </w:rPr>
              <w:t>NYHA);</w:t>
            </w:r>
          </w:p>
          <w:p w14:paraId="6BB1BCEA" w14:textId="634BDEF0" w:rsidR="00435A41" w:rsidRPr="001A3EEE" w:rsidRDefault="00435A41" w:rsidP="0026263D">
            <w:pPr>
              <w:pStyle w:val="Akapitzlist"/>
              <w:keepLines/>
              <w:widowControl w:val="0"/>
              <w:numPr>
                <w:ilvl w:val="3"/>
                <w:numId w:val="30"/>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ciąża</w:t>
            </w:r>
            <w:r w:rsidR="001A3EEE">
              <w:rPr>
                <w:rFonts w:ascii="Times New Roman" w:hAnsi="Times New Roman"/>
                <w:sz w:val="20"/>
                <w:szCs w:val="20"/>
              </w:rPr>
              <w:t xml:space="preserve"> </w:t>
            </w:r>
            <w:r w:rsidRPr="001A3EEE">
              <w:rPr>
                <w:rFonts w:ascii="Times New Roman" w:hAnsi="Times New Roman"/>
                <w:sz w:val="20"/>
                <w:szCs w:val="20"/>
              </w:rPr>
              <w:t>i</w:t>
            </w:r>
            <w:r w:rsidR="001A3EEE">
              <w:rPr>
                <w:rFonts w:ascii="Times New Roman" w:hAnsi="Times New Roman"/>
                <w:sz w:val="20"/>
                <w:szCs w:val="20"/>
              </w:rPr>
              <w:t xml:space="preserve"> </w:t>
            </w:r>
            <w:r w:rsidRPr="001A3EEE">
              <w:rPr>
                <w:rFonts w:ascii="Times New Roman" w:hAnsi="Times New Roman"/>
                <w:sz w:val="20"/>
                <w:szCs w:val="20"/>
              </w:rPr>
              <w:t>karmienie</w:t>
            </w:r>
            <w:r w:rsidR="001A3EEE">
              <w:rPr>
                <w:rFonts w:ascii="Times New Roman" w:hAnsi="Times New Roman"/>
                <w:sz w:val="20"/>
                <w:szCs w:val="20"/>
              </w:rPr>
              <w:t xml:space="preserve"> </w:t>
            </w:r>
            <w:r w:rsidRPr="001A3EEE">
              <w:rPr>
                <w:rFonts w:ascii="Times New Roman" w:hAnsi="Times New Roman"/>
                <w:sz w:val="20"/>
                <w:szCs w:val="20"/>
              </w:rPr>
              <w:t>piersią;</w:t>
            </w:r>
          </w:p>
          <w:p w14:paraId="0FEF2670" w14:textId="6CAB5C9E" w:rsidR="007B5484" w:rsidRPr="001A3EEE" w:rsidRDefault="00435A41" w:rsidP="0026263D">
            <w:pPr>
              <w:pStyle w:val="Akapitzlist"/>
              <w:keepLines/>
              <w:widowControl w:val="0"/>
              <w:numPr>
                <w:ilvl w:val="3"/>
                <w:numId w:val="30"/>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stosowanie</w:t>
            </w:r>
            <w:r w:rsidR="001A3EEE">
              <w:rPr>
                <w:rFonts w:ascii="Times New Roman" w:hAnsi="Times New Roman"/>
                <w:sz w:val="20"/>
                <w:szCs w:val="20"/>
              </w:rPr>
              <w:t xml:space="preserve"> </w:t>
            </w:r>
            <w:r w:rsidRPr="001A3EEE">
              <w:rPr>
                <w:rFonts w:ascii="Times New Roman" w:hAnsi="Times New Roman"/>
                <w:sz w:val="20"/>
                <w:szCs w:val="20"/>
              </w:rPr>
              <w:t>interferonu,</w:t>
            </w:r>
            <w:r w:rsidR="001A3EEE">
              <w:rPr>
                <w:rFonts w:ascii="Times New Roman" w:hAnsi="Times New Roman"/>
                <w:sz w:val="20"/>
                <w:szCs w:val="20"/>
              </w:rPr>
              <w:t xml:space="preserve"> </w:t>
            </w:r>
            <w:proofErr w:type="spellStart"/>
            <w:r w:rsidRPr="001A3EEE">
              <w:rPr>
                <w:rFonts w:ascii="Times New Roman" w:hAnsi="Times New Roman"/>
                <w:sz w:val="20"/>
                <w:szCs w:val="20"/>
              </w:rPr>
              <w:t>ewerolimusu</w:t>
            </w:r>
            <w:proofErr w:type="spellEnd"/>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innych</w:t>
            </w:r>
            <w:r w:rsidR="001A3EEE">
              <w:rPr>
                <w:rFonts w:ascii="Times New Roman" w:hAnsi="Times New Roman"/>
                <w:sz w:val="20"/>
                <w:szCs w:val="20"/>
              </w:rPr>
              <w:t xml:space="preserve"> </w:t>
            </w:r>
            <w:r w:rsidRPr="001A3EEE">
              <w:rPr>
                <w:rFonts w:ascii="Times New Roman" w:hAnsi="Times New Roman"/>
                <w:sz w:val="20"/>
                <w:szCs w:val="20"/>
              </w:rPr>
              <w:t>przeciwnowotworowych</w:t>
            </w:r>
            <w:r w:rsidR="001A3EEE">
              <w:rPr>
                <w:rFonts w:ascii="Times New Roman" w:hAnsi="Times New Roman"/>
                <w:sz w:val="20"/>
                <w:szCs w:val="20"/>
              </w:rPr>
              <w:t xml:space="preserve"> </w:t>
            </w:r>
            <w:r w:rsidRPr="001A3EEE">
              <w:rPr>
                <w:rFonts w:ascii="Times New Roman" w:hAnsi="Times New Roman"/>
                <w:sz w:val="20"/>
                <w:szCs w:val="20"/>
              </w:rPr>
              <w:t>terapii</w:t>
            </w:r>
            <w:r w:rsidR="001A3EEE">
              <w:rPr>
                <w:rFonts w:ascii="Times New Roman" w:hAnsi="Times New Roman"/>
                <w:sz w:val="20"/>
                <w:szCs w:val="20"/>
              </w:rPr>
              <w:t xml:space="preserve"> </w:t>
            </w:r>
            <w:r w:rsidRPr="001A3EEE">
              <w:rPr>
                <w:rFonts w:ascii="Times New Roman" w:hAnsi="Times New Roman"/>
                <w:sz w:val="20"/>
                <w:szCs w:val="20"/>
              </w:rPr>
              <w:t>systemowych</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ostatnich</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tygodniach</w:t>
            </w:r>
            <w:r w:rsidR="001A3EEE">
              <w:rPr>
                <w:rFonts w:ascii="Times New Roman" w:hAnsi="Times New Roman"/>
                <w:sz w:val="20"/>
                <w:szCs w:val="20"/>
              </w:rPr>
              <w:t xml:space="preserve"> </w:t>
            </w:r>
            <w:r w:rsidRPr="001A3EEE">
              <w:rPr>
                <w:rFonts w:ascii="Times New Roman" w:hAnsi="Times New Roman"/>
                <w:sz w:val="20"/>
                <w:szCs w:val="20"/>
              </w:rPr>
              <w:t>przed</w:t>
            </w:r>
            <w:r w:rsidR="001A3EEE">
              <w:rPr>
                <w:rFonts w:ascii="Times New Roman" w:hAnsi="Times New Roman"/>
                <w:sz w:val="20"/>
                <w:szCs w:val="20"/>
              </w:rPr>
              <w:t xml:space="preserve"> </w:t>
            </w:r>
            <w:r w:rsidRPr="001A3EEE">
              <w:rPr>
                <w:rFonts w:ascii="Times New Roman" w:hAnsi="Times New Roman"/>
                <w:sz w:val="20"/>
                <w:szCs w:val="20"/>
              </w:rPr>
              <w:t>włączeniem</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programu</w:t>
            </w:r>
            <w:r w:rsidR="007B5484" w:rsidRPr="001A3EEE">
              <w:rPr>
                <w:rFonts w:ascii="Times New Roman" w:hAnsi="Times New Roman"/>
                <w:sz w:val="20"/>
                <w:szCs w:val="20"/>
              </w:rPr>
              <w:t>;</w:t>
            </w:r>
          </w:p>
          <w:p w14:paraId="201C3282" w14:textId="036845EA" w:rsidR="0064536E" w:rsidRPr="001A3EEE" w:rsidRDefault="00435A41" w:rsidP="0026263D">
            <w:pPr>
              <w:pStyle w:val="Akapitzlist"/>
              <w:keepLines/>
              <w:widowControl w:val="0"/>
              <w:numPr>
                <w:ilvl w:val="3"/>
                <w:numId w:val="30"/>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leczenie</w:t>
            </w:r>
            <w:r w:rsidR="001A3EEE">
              <w:rPr>
                <w:rFonts w:ascii="Times New Roman" w:hAnsi="Times New Roman"/>
                <w:sz w:val="20"/>
                <w:szCs w:val="20"/>
              </w:rPr>
              <w:t xml:space="preserve"> </w:t>
            </w:r>
            <w:r w:rsidRPr="001A3EEE">
              <w:rPr>
                <w:rFonts w:ascii="Times New Roman" w:hAnsi="Times New Roman"/>
                <w:sz w:val="20"/>
                <w:szCs w:val="20"/>
              </w:rPr>
              <w:t>chirurgiczne,</w:t>
            </w:r>
            <w:r w:rsidR="001A3EEE">
              <w:rPr>
                <w:rFonts w:ascii="Times New Roman" w:hAnsi="Times New Roman"/>
                <w:sz w:val="20"/>
                <w:szCs w:val="20"/>
              </w:rPr>
              <w:t xml:space="preserve"> </w:t>
            </w:r>
            <w:r w:rsidRPr="001A3EEE">
              <w:rPr>
                <w:rFonts w:ascii="Times New Roman" w:hAnsi="Times New Roman"/>
                <w:sz w:val="20"/>
                <w:szCs w:val="20"/>
              </w:rPr>
              <w:t>bezpośrednia</w:t>
            </w:r>
            <w:r w:rsidR="001A3EEE">
              <w:rPr>
                <w:rFonts w:ascii="Times New Roman" w:hAnsi="Times New Roman"/>
                <w:sz w:val="20"/>
                <w:szCs w:val="20"/>
              </w:rPr>
              <w:t xml:space="preserve"> </w:t>
            </w:r>
            <w:r w:rsidRPr="001A3EEE">
              <w:rPr>
                <w:rFonts w:ascii="Times New Roman" w:hAnsi="Times New Roman"/>
                <w:sz w:val="20"/>
                <w:szCs w:val="20"/>
              </w:rPr>
              <w:t>przeztętnicza</w:t>
            </w:r>
            <w:r w:rsidR="001A3EEE">
              <w:rPr>
                <w:rFonts w:ascii="Times New Roman" w:hAnsi="Times New Roman"/>
                <w:sz w:val="20"/>
                <w:szCs w:val="20"/>
              </w:rPr>
              <w:t xml:space="preserve"> </w:t>
            </w:r>
            <w:r w:rsidRPr="001A3EEE">
              <w:rPr>
                <w:rFonts w:ascii="Times New Roman" w:hAnsi="Times New Roman"/>
                <w:sz w:val="20"/>
                <w:szCs w:val="20"/>
              </w:rPr>
              <w:t>terapia</w:t>
            </w:r>
            <w:r w:rsidR="001A3EEE">
              <w:rPr>
                <w:rFonts w:ascii="Times New Roman" w:hAnsi="Times New Roman"/>
                <w:sz w:val="20"/>
                <w:szCs w:val="20"/>
              </w:rPr>
              <w:t xml:space="preserve"> </w:t>
            </w:r>
            <w:proofErr w:type="spellStart"/>
            <w:r w:rsidRPr="001A3EEE">
              <w:rPr>
                <w:rFonts w:ascii="Times New Roman" w:hAnsi="Times New Roman"/>
                <w:sz w:val="20"/>
                <w:szCs w:val="20"/>
              </w:rPr>
              <w:t>dowątrobowa</w:t>
            </w:r>
            <w:proofErr w:type="spellEnd"/>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chemioterapia,</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czasie</w:t>
            </w:r>
            <w:r w:rsidR="001A3EEE">
              <w:rPr>
                <w:rFonts w:ascii="Times New Roman" w:hAnsi="Times New Roman"/>
                <w:sz w:val="20"/>
                <w:szCs w:val="20"/>
              </w:rPr>
              <w:t xml:space="preserve"> </w:t>
            </w:r>
            <w:r w:rsidRPr="001A3EEE">
              <w:rPr>
                <w:rFonts w:ascii="Times New Roman" w:hAnsi="Times New Roman"/>
                <w:sz w:val="20"/>
                <w:szCs w:val="20"/>
              </w:rPr>
              <w:t>12</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poprzedzających</w:t>
            </w:r>
            <w:r w:rsidR="001A3EEE">
              <w:rPr>
                <w:rFonts w:ascii="Times New Roman" w:hAnsi="Times New Roman"/>
                <w:sz w:val="20"/>
                <w:szCs w:val="20"/>
              </w:rPr>
              <w:t xml:space="preserve"> </w:t>
            </w:r>
            <w:r w:rsidRPr="001A3EEE">
              <w:rPr>
                <w:rFonts w:ascii="Times New Roman" w:hAnsi="Times New Roman"/>
                <w:sz w:val="20"/>
                <w:szCs w:val="20"/>
              </w:rPr>
              <w:t>udział</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programie.</w:t>
            </w:r>
          </w:p>
          <w:p w14:paraId="67FA2649" w14:textId="12E96D8B" w:rsidR="009902DD" w:rsidRPr="001A3EEE" w:rsidRDefault="009902DD" w:rsidP="0026263D">
            <w:pPr>
              <w:pStyle w:val="Akapitzlist"/>
              <w:keepLines/>
              <w:widowControl w:val="0"/>
              <w:spacing w:before="0" w:after="60" w:line="276" w:lineRule="auto"/>
              <w:ind w:left="454"/>
              <w:contextualSpacing w:val="0"/>
              <w:rPr>
                <w:rFonts w:ascii="Times New Roman" w:hAnsi="Times New Roman"/>
                <w:sz w:val="20"/>
                <w:szCs w:val="20"/>
              </w:rPr>
            </w:pPr>
          </w:p>
        </w:tc>
        <w:tc>
          <w:tcPr>
            <w:tcW w:w="4300" w:type="dxa"/>
            <w:gridSpan w:val="2"/>
          </w:tcPr>
          <w:p w14:paraId="206ED4F7" w14:textId="3463E0C2" w:rsidR="00435A41" w:rsidRPr="001A3EEE" w:rsidRDefault="00435A41" w:rsidP="0026263D">
            <w:pPr>
              <w:pStyle w:val="Akapitzlist"/>
              <w:numPr>
                <w:ilvl w:val="0"/>
                <w:numId w:val="33"/>
              </w:numPr>
              <w:autoSpaceDE w:val="0"/>
              <w:autoSpaceDN w:val="0"/>
              <w:adjustRightInd w:val="0"/>
              <w:spacing w:before="12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lastRenderedPageBreak/>
              <w:t>Dawkowanie</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177Lu-DOTATATE</w:t>
            </w:r>
          </w:p>
          <w:p w14:paraId="56ECBF40" w14:textId="05306E02" w:rsidR="00435A41" w:rsidRPr="001A3EEE" w:rsidRDefault="00435A41" w:rsidP="0026263D">
            <w:pPr>
              <w:keepLines/>
              <w:widowControl w:val="0"/>
              <w:autoSpaceDE w:val="0"/>
              <w:autoSpaceDN w:val="0"/>
              <w:adjustRightInd w:val="0"/>
              <w:spacing w:after="60" w:line="276" w:lineRule="auto"/>
              <w:jc w:val="both"/>
              <w:rPr>
                <w:rFonts w:ascii="Times New Roman" w:hAnsi="Times New Roman"/>
                <w:bCs/>
                <w:sz w:val="20"/>
                <w:szCs w:val="20"/>
                <w:lang w:eastAsia="pl-PL"/>
              </w:rPr>
            </w:pPr>
            <w:r w:rsidRPr="001A3EEE">
              <w:rPr>
                <w:rFonts w:ascii="Times New Roman" w:hAnsi="Times New Roman"/>
                <w:sz w:val="20"/>
                <w:szCs w:val="20"/>
              </w:rPr>
              <w:t>Zalecany</w:t>
            </w:r>
            <w:r w:rsidR="001A3EEE">
              <w:rPr>
                <w:rFonts w:ascii="Times New Roman" w:hAnsi="Times New Roman"/>
                <w:sz w:val="20"/>
                <w:szCs w:val="20"/>
              </w:rPr>
              <w:t xml:space="preserve"> </w:t>
            </w:r>
            <w:r w:rsidRPr="001A3EEE">
              <w:rPr>
                <w:rFonts w:ascii="Times New Roman" w:hAnsi="Times New Roman"/>
                <w:sz w:val="20"/>
                <w:szCs w:val="20"/>
              </w:rPr>
              <w:t>schemat</w:t>
            </w:r>
            <w:r w:rsidR="001A3EEE">
              <w:rPr>
                <w:rFonts w:ascii="Times New Roman" w:hAnsi="Times New Roman"/>
                <w:sz w:val="20"/>
                <w:szCs w:val="20"/>
              </w:rPr>
              <w:t xml:space="preserve"> </w:t>
            </w:r>
            <w:r w:rsidRPr="001A3EEE">
              <w:rPr>
                <w:rFonts w:ascii="Times New Roman" w:hAnsi="Times New Roman"/>
                <w:sz w:val="20"/>
                <w:szCs w:val="20"/>
              </w:rPr>
              <w:t>leczenia</w:t>
            </w:r>
            <w:r w:rsidR="001A3EEE">
              <w:rPr>
                <w:rFonts w:ascii="Times New Roman" w:hAnsi="Times New Roman"/>
                <w:sz w:val="20"/>
                <w:szCs w:val="20"/>
              </w:rPr>
              <w:t xml:space="preserve"> </w:t>
            </w:r>
            <w:r w:rsidRPr="001A3EEE">
              <w:rPr>
                <w:rFonts w:ascii="Times New Roman" w:hAnsi="Times New Roman"/>
                <w:sz w:val="20"/>
                <w:szCs w:val="20"/>
              </w:rPr>
              <w:t>obejmuje</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4</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po</w:t>
            </w:r>
            <w:r w:rsidR="001A3EEE">
              <w:rPr>
                <w:rFonts w:ascii="Times New Roman" w:hAnsi="Times New Roman"/>
                <w:sz w:val="20"/>
                <w:szCs w:val="20"/>
              </w:rPr>
              <w:t xml:space="preserve"> </w:t>
            </w:r>
            <w:r w:rsidRPr="001A3EEE">
              <w:rPr>
                <w:rFonts w:ascii="Times New Roman" w:hAnsi="Times New Roman"/>
                <w:sz w:val="20"/>
                <w:szCs w:val="20"/>
              </w:rPr>
              <w:t>7</w:t>
            </w:r>
            <w:r w:rsidR="001A3EEE">
              <w:rPr>
                <w:rFonts w:ascii="Times New Roman" w:hAnsi="Times New Roman"/>
                <w:sz w:val="20"/>
                <w:szCs w:val="20"/>
              </w:rPr>
              <w:t xml:space="preserve"> </w:t>
            </w:r>
            <w:r w:rsidRPr="001A3EEE">
              <w:rPr>
                <w:rFonts w:ascii="Times New Roman" w:hAnsi="Times New Roman"/>
                <w:sz w:val="20"/>
                <w:szCs w:val="20"/>
              </w:rPr>
              <w:t>400</w:t>
            </w:r>
            <w:r w:rsidR="001A3EEE">
              <w:rPr>
                <w:rFonts w:ascii="Times New Roman" w:hAnsi="Times New Roman"/>
                <w:sz w:val="20"/>
                <w:szCs w:val="20"/>
              </w:rPr>
              <w:t xml:space="preserve"> </w:t>
            </w:r>
            <w:proofErr w:type="spellStart"/>
            <w:r w:rsidRPr="001A3EEE">
              <w:rPr>
                <w:rFonts w:ascii="Times New Roman" w:hAnsi="Times New Roman"/>
                <w:sz w:val="20"/>
                <w:szCs w:val="20"/>
              </w:rPr>
              <w:t>MBq</w:t>
            </w:r>
            <w:proofErr w:type="spellEnd"/>
            <w:r w:rsidR="001A3EEE">
              <w:rPr>
                <w:rFonts w:ascii="Times New Roman" w:hAnsi="Times New Roman"/>
                <w:sz w:val="20"/>
                <w:szCs w:val="20"/>
              </w:rPr>
              <w:t xml:space="preserve"> </w:t>
            </w:r>
            <w:r w:rsidRPr="001A3EEE">
              <w:rPr>
                <w:rFonts w:ascii="Times New Roman" w:hAnsi="Times New Roman"/>
                <w:sz w:val="20"/>
                <w:szCs w:val="20"/>
              </w:rPr>
              <w:t>każda</w:t>
            </w:r>
            <w:r w:rsidRPr="001A3EEE">
              <w:rPr>
                <w:rFonts w:ascii="Times New Roman" w:hAnsi="Times New Roman"/>
                <w:bCs/>
                <w:sz w:val="20"/>
                <w:szCs w:val="20"/>
                <w:lang w:eastAsia="pl-PL"/>
              </w:rPr>
              <w:t>.</w:t>
            </w:r>
          </w:p>
          <w:p w14:paraId="5371EAF1" w14:textId="59DD5164" w:rsidR="00435A41" w:rsidRPr="001A3EEE" w:rsidRDefault="00435A41" w:rsidP="0026263D">
            <w:pPr>
              <w:keepLines/>
              <w:widowControl w:val="0"/>
              <w:autoSpaceDE w:val="0"/>
              <w:autoSpaceDN w:val="0"/>
              <w:adjustRightInd w:val="0"/>
              <w:spacing w:after="60" w:line="276" w:lineRule="auto"/>
              <w:jc w:val="both"/>
              <w:rPr>
                <w:rFonts w:ascii="Times New Roman" w:hAnsi="Times New Roman"/>
                <w:bCs/>
                <w:sz w:val="20"/>
                <w:szCs w:val="20"/>
                <w:lang w:eastAsia="pl-PL"/>
              </w:rPr>
            </w:pPr>
            <w:r w:rsidRPr="001A3EEE">
              <w:rPr>
                <w:rFonts w:ascii="Times New Roman" w:hAnsi="Times New Roman"/>
                <w:sz w:val="20"/>
                <w:szCs w:val="20"/>
              </w:rPr>
              <w:t>Zalecany</w:t>
            </w:r>
            <w:r w:rsidR="001A3EEE">
              <w:rPr>
                <w:rFonts w:ascii="Times New Roman" w:hAnsi="Times New Roman"/>
                <w:sz w:val="20"/>
                <w:szCs w:val="20"/>
              </w:rPr>
              <w:t xml:space="preserve"> </w:t>
            </w:r>
            <w:r w:rsidRPr="001A3EEE">
              <w:rPr>
                <w:rFonts w:ascii="Times New Roman" w:hAnsi="Times New Roman"/>
                <w:sz w:val="20"/>
                <w:szCs w:val="20"/>
              </w:rPr>
              <w:t>odstęp</w:t>
            </w:r>
            <w:r w:rsidR="001A3EEE">
              <w:rPr>
                <w:rFonts w:ascii="Times New Roman" w:hAnsi="Times New Roman"/>
                <w:sz w:val="20"/>
                <w:szCs w:val="20"/>
              </w:rPr>
              <w:t xml:space="preserve"> </w:t>
            </w:r>
            <w:r w:rsidRPr="001A3EEE">
              <w:rPr>
                <w:rFonts w:ascii="Times New Roman" w:hAnsi="Times New Roman"/>
                <w:sz w:val="20"/>
                <w:szCs w:val="20"/>
              </w:rPr>
              <w:t>pomiędzy</w:t>
            </w:r>
            <w:r w:rsidR="001A3EEE">
              <w:rPr>
                <w:rFonts w:ascii="Times New Roman" w:hAnsi="Times New Roman"/>
                <w:sz w:val="20"/>
                <w:szCs w:val="20"/>
              </w:rPr>
              <w:t xml:space="preserve"> </w:t>
            </w:r>
            <w:r w:rsidRPr="001A3EEE">
              <w:rPr>
                <w:rFonts w:ascii="Times New Roman" w:hAnsi="Times New Roman"/>
                <w:sz w:val="20"/>
                <w:szCs w:val="20"/>
              </w:rPr>
              <w:t>każdym</w:t>
            </w:r>
            <w:r w:rsidR="001A3EEE">
              <w:rPr>
                <w:rFonts w:ascii="Times New Roman" w:hAnsi="Times New Roman"/>
                <w:sz w:val="20"/>
                <w:szCs w:val="20"/>
              </w:rPr>
              <w:t xml:space="preserve"> </w:t>
            </w:r>
            <w:r w:rsidRPr="001A3EEE">
              <w:rPr>
                <w:rFonts w:ascii="Times New Roman" w:hAnsi="Times New Roman"/>
                <w:sz w:val="20"/>
                <w:szCs w:val="20"/>
              </w:rPr>
              <w:t>podaniem</w:t>
            </w:r>
            <w:r w:rsidR="001A3EEE">
              <w:rPr>
                <w:rFonts w:ascii="Times New Roman" w:hAnsi="Times New Roman"/>
                <w:sz w:val="20"/>
                <w:szCs w:val="20"/>
              </w:rPr>
              <w:t xml:space="preserve"> </w:t>
            </w:r>
            <w:r w:rsidRPr="001A3EEE">
              <w:rPr>
                <w:rFonts w:ascii="Times New Roman" w:hAnsi="Times New Roman"/>
                <w:sz w:val="20"/>
                <w:szCs w:val="20"/>
              </w:rPr>
              <w:t>wynosi</w:t>
            </w:r>
            <w:r w:rsidR="001A3EEE">
              <w:rPr>
                <w:rFonts w:ascii="Times New Roman" w:hAnsi="Times New Roman"/>
                <w:sz w:val="20"/>
                <w:szCs w:val="20"/>
              </w:rPr>
              <w:t xml:space="preserve"> </w:t>
            </w:r>
            <w:r w:rsidRPr="001A3EEE">
              <w:rPr>
                <w:rFonts w:ascii="Times New Roman" w:hAnsi="Times New Roman"/>
                <w:sz w:val="20"/>
                <w:szCs w:val="20"/>
              </w:rPr>
              <w:t>8</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i</w:t>
            </w:r>
            <w:r w:rsidR="001A3EEE">
              <w:rPr>
                <w:rFonts w:ascii="Times New Roman" w:hAnsi="Times New Roman"/>
                <w:sz w:val="20"/>
                <w:szCs w:val="20"/>
              </w:rPr>
              <w:t xml:space="preserve"> </w:t>
            </w:r>
            <w:r w:rsidRPr="001A3EEE">
              <w:rPr>
                <w:rFonts w:ascii="Times New Roman" w:hAnsi="Times New Roman"/>
                <w:sz w:val="20"/>
                <w:szCs w:val="20"/>
              </w:rPr>
              <w:t>można</w:t>
            </w:r>
            <w:r w:rsidR="001A3EEE">
              <w:rPr>
                <w:rFonts w:ascii="Times New Roman" w:hAnsi="Times New Roman"/>
                <w:sz w:val="20"/>
                <w:szCs w:val="20"/>
              </w:rPr>
              <w:t xml:space="preserve"> </w:t>
            </w:r>
            <w:r w:rsidRPr="001A3EEE">
              <w:rPr>
                <w:rFonts w:ascii="Times New Roman" w:hAnsi="Times New Roman"/>
                <w:sz w:val="20"/>
                <w:szCs w:val="20"/>
              </w:rPr>
              <w:t>go</w:t>
            </w:r>
            <w:r w:rsidR="001A3EEE">
              <w:rPr>
                <w:rFonts w:ascii="Times New Roman" w:hAnsi="Times New Roman"/>
                <w:sz w:val="20"/>
                <w:szCs w:val="20"/>
              </w:rPr>
              <w:t xml:space="preserve"> </w:t>
            </w:r>
            <w:r w:rsidRPr="001A3EEE">
              <w:rPr>
                <w:rFonts w:ascii="Times New Roman" w:hAnsi="Times New Roman"/>
                <w:sz w:val="20"/>
                <w:szCs w:val="20"/>
              </w:rPr>
              <w:t>wydłużyć</w:t>
            </w:r>
            <w:r w:rsidR="001A3EEE">
              <w:rPr>
                <w:rFonts w:ascii="Times New Roman" w:hAnsi="Times New Roman"/>
                <w:sz w:val="20"/>
                <w:szCs w:val="20"/>
              </w:rPr>
              <w:t xml:space="preserve"> </w:t>
            </w:r>
            <w:r w:rsidRPr="001A3EEE">
              <w:rPr>
                <w:rFonts w:ascii="Times New Roman" w:hAnsi="Times New Roman"/>
                <w:sz w:val="20"/>
                <w:szCs w:val="20"/>
              </w:rPr>
              <w:t>aż</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16</w:t>
            </w:r>
            <w:r w:rsidR="001A3EEE">
              <w:rPr>
                <w:rFonts w:ascii="Times New Roman" w:hAnsi="Times New Roman"/>
                <w:sz w:val="20"/>
                <w:szCs w:val="20"/>
              </w:rPr>
              <w:t xml:space="preserve"> </w:t>
            </w:r>
            <w:r w:rsidRPr="001A3EEE">
              <w:rPr>
                <w:rFonts w:ascii="Times New Roman" w:hAnsi="Times New Roman"/>
                <w:sz w:val="20"/>
                <w:szCs w:val="20"/>
              </w:rPr>
              <w:t>tygodni</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przypadku</w:t>
            </w:r>
            <w:r w:rsidR="001A3EEE">
              <w:rPr>
                <w:rFonts w:ascii="Times New Roman" w:hAnsi="Times New Roman"/>
                <w:sz w:val="20"/>
                <w:szCs w:val="20"/>
              </w:rPr>
              <w:t xml:space="preserve"> </w:t>
            </w:r>
            <w:r w:rsidRPr="001A3EEE">
              <w:rPr>
                <w:rFonts w:ascii="Times New Roman" w:hAnsi="Times New Roman"/>
                <w:sz w:val="20"/>
                <w:szCs w:val="20"/>
              </w:rPr>
              <w:t>występowania</w:t>
            </w:r>
            <w:r w:rsidR="001A3EEE">
              <w:rPr>
                <w:rFonts w:ascii="Times New Roman" w:hAnsi="Times New Roman"/>
                <w:sz w:val="20"/>
                <w:szCs w:val="20"/>
              </w:rPr>
              <w:t xml:space="preserve"> </w:t>
            </w:r>
            <w:r w:rsidRPr="001A3EEE">
              <w:rPr>
                <w:rFonts w:ascii="Times New Roman" w:hAnsi="Times New Roman"/>
                <w:sz w:val="20"/>
                <w:szCs w:val="20"/>
              </w:rPr>
              <w:t>objawów</w:t>
            </w:r>
            <w:r w:rsidR="001A3EEE">
              <w:rPr>
                <w:rFonts w:ascii="Times New Roman" w:hAnsi="Times New Roman"/>
                <w:sz w:val="20"/>
                <w:szCs w:val="20"/>
              </w:rPr>
              <w:t xml:space="preserve"> </w:t>
            </w:r>
            <w:r w:rsidRPr="001A3EEE">
              <w:rPr>
                <w:rFonts w:ascii="Times New Roman" w:hAnsi="Times New Roman"/>
                <w:sz w:val="20"/>
                <w:szCs w:val="20"/>
              </w:rPr>
              <w:t>toksyczności</w:t>
            </w:r>
            <w:r w:rsidR="001A3EEE">
              <w:rPr>
                <w:rFonts w:ascii="Times New Roman" w:hAnsi="Times New Roman"/>
                <w:sz w:val="20"/>
                <w:szCs w:val="20"/>
              </w:rPr>
              <w:t xml:space="preserve"> </w:t>
            </w:r>
            <w:r w:rsidRPr="001A3EEE">
              <w:rPr>
                <w:rFonts w:ascii="Times New Roman" w:hAnsi="Times New Roman"/>
                <w:sz w:val="20"/>
                <w:szCs w:val="20"/>
              </w:rPr>
              <w:t>modyfikującej</w:t>
            </w:r>
            <w:r w:rsidR="001A3EEE">
              <w:rPr>
                <w:rFonts w:ascii="Times New Roman" w:hAnsi="Times New Roman"/>
                <w:sz w:val="20"/>
                <w:szCs w:val="20"/>
              </w:rPr>
              <w:t xml:space="preserve"> </w:t>
            </w:r>
            <w:r w:rsidRPr="001A3EEE">
              <w:rPr>
                <w:rFonts w:ascii="Times New Roman" w:hAnsi="Times New Roman"/>
                <w:sz w:val="20"/>
                <w:szCs w:val="20"/>
              </w:rPr>
              <w:t>dawkę.</w:t>
            </w:r>
          </w:p>
          <w:p w14:paraId="544F0095" w14:textId="09BA7383" w:rsidR="00435A41" w:rsidRPr="001A3EEE" w:rsidRDefault="00435A41" w:rsidP="0026263D">
            <w:pPr>
              <w:spacing w:after="60" w:line="276" w:lineRule="auto"/>
              <w:jc w:val="both"/>
              <w:rPr>
                <w:rFonts w:ascii="Times New Roman" w:hAnsi="Times New Roman"/>
                <w:sz w:val="20"/>
                <w:szCs w:val="20"/>
              </w:rPr>
            </w:pPr>
            <w:r w:rsidRPr="001A3EEE">
              <w:rPr>
                <w:rFonts w:ascii="Times New Roman" w:hAnsi="Times New Roman"/>
                <w:sz w:val="20"/>
                <w:szCs w:val="20"/>
              </w:rPr>
              <w:lastRenderedPageBreak/>
              <w:t>177Lu-DOTATATE</w:t>
            </w:r>
            <w:r w:rsidR="001A3EEE">
              <w:rPr>
                <w:rFonts w:ascii="Times New Roman" w:hAnsi="Times New Roman"/>
                <w:sz w:val="20"/>
                <w:szCs w:val="20"/>
              </w:rPr>
              <w:t xml:space="preserve"> </w:t>
            </w:r>
            <w:r w:rsidRPr="001A3EEE">
              <w:rPr>
                <w:rFonts w:ascii="Times New Roman" w:hAnsi="Times New Roman"/>
                <w:sz w:val="20"/>
                <w:szCs w:val="20"/>
              </w:rPr>
              <w:t>należy</w:t>
            </w:r>
            <w:r w:rsidR="001A3EEE">
              <w:rPr>
                <w:rFonts w:ascii="Times New Roman" w:hAnsi="Times New Roman"/>
                <w:sz w:val="20"/>
                <w:szCs w:val="20"/>
              </w:rPr>
              <w:t xml:space="preserve"> </w:t>
            </w:r>
            <w:r w:rsidRPr="001A3EEE">
              <w:rPr>
                <w:rFonts w:ascii="Times New Roman" w:hAnsi="Times New Roman"/>
                <w:sz w:val="20"/>
                <w:szCs w:val="20"/>
              </w:rPr>
              <w:t>podawać</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powolnej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trwającej</w:t>
            </w:r>
            <w:r w:rsidR="001A3EEE">
              <w:rPr>
                <w:rFonts w:ascii="Times New Roman" w:hAnsi="Times New Roman"/>
                <w:sz w:val="20"/>
                <w:szCs w:val="20"/>
              </w:rPr>
              <w:t xml:space="preserve"> </w:t>
            </w:r>
            <w:r w:rsidRPr="001A3EEE">
              <w:rPr>
                <w:rFonts w:ascii="Times New Roman" w:hAnsi="Times New Roman"/>
                <w:sz w:val="20"/>
                <w:szCs w:val="20"/>
              </w:rPr>
              <w:t>około</w:t>
            </w:r>
            <w:r w:rsidR="001A3EEE">
              <w:rPr>
                <w:rFonts w:ascii="Times New Roman" w:hAnsi="Times New Roman"/>
                <w:sz w:val="20"/>
                <w:szCs w:val="20"/>
              </w:rPr>
              <w:t xml:space="preserve"> </w:t>
            </w:r>
            <w:r w:rsidRPr="001A3EEE">
              <w:rPr>
                <w:rFonts w:ascii="Times New Roman" w:hAnsi="Times New Roman"/>
                <w:sz w:val="20"/>
                <w:szCs w:val="20"/>
              </w:rPr>
              <w:t>30</w:t>
            </w:r>
            <w:r w:rsidR="001A3EEE">
              <w:rPr>
                <w:rFonts w:ascii="Times New Roman" w:hAnsi="Times New Roman"/>
                <w:sz w:val="20"/>
                <w:szCs w:val="20"/>
              </w:rPr>
              <w:t xml:space="preserve"> </w:t>
            </w:r>
            <w:r w:rsidRPr="001A3EEE">
              <w:rPr>
                <w:rFonts w:ascii="Times New Roman" w:hAnsi="Times New Roman"/>
                <w:sz w:val="20"/>
                <w:szCs w:val="20"/>
              </w:rPr>
              <w:t>minut</w:t>
            </w:r>
            <w:r w:rsidR="001A3EEE">
              <w:rPr>
                <w:rFonts w:ascii="Times New Roman" w:hAnsi="Times New Roman"/>
                <w:sz w:val="20"/>
                <w:szCs w:val="20"/>
              </w:rPr>
              <w:t xml:space="preserve"> </w:t>
            </w:r>
            <w:r w:rsidRPr="001A3EEE">
              <w:rPr>
                <w:rFonts w:ascii="Times New Roman" w:hAnsi="Times New Roman"/>
                <w:sz w:val="20"/>
                <w:szCs w:val="20"/>
              </w:rPr>
              <w:t>(zalecana</w:t>
            </w:r>
            <w:r w:rsidR="001A3EEE">
              <w:rPr>
                <w:rFonts w:ascii="Times New Roman" w:hAnsi="Times New Roman"/>
                <w:sz w:val="20"/>
                <w:szCs w:val="20"/>
              </w:rPr>
              <w:t xml:space="preserve"> </w:t>
            </w:r>
            <w:r w:rsidRPr="001A3EEE">
              <w:rPr>
                <w:rFonts w:ascii="Times New Roman" w:hAnsi="Times New Roman"/>
                <w:sz w:val="20"/>
                <w:szCs w:val="20"/>
              </w:rPr>
              <w:t>metoda</w:t>
            </w:r>
            <w:r w:rsidR="001A3EEE">
              <w:rPr>
                <w:rFonts w:ascii="Times New Roman" w:hAnsi="Times New Roman"/>
                <w:sz w:val="20"/>
                <w:szCs w:val="20"/>
              </w:rPr>
              <w:t xml:space="preserve"> </w:t>
            </w:r>
            <w:r w:rsidRPr="001A3EEE">
              <w:rPr>
                <w:rFonts w:ascii="Times New Roman" w:hAnsi="Times New Roman"/>
                <w:sz w:val="20"/>
                <w:szCs w:val="20"/>
              </w:rPr>
              <w:t>grawitacyjna),</w:t>
            </w:r>
            <w:r w:rsidR="001A3EEE">
              <w:rPr>
                <w:rFonts w:ascii="Times New Roman" w:hAnsi="Times New Roman"/>
                <w:sz w:val="20"/>
                <w:szCs w:val="20"/>
              </w:rPr>
              <w:t xml:space="preserve"> </w:t>
            </w:r>
            <w:r w:rsidRPr="001A3EEE">
              <w:rPr>
                <w:rFonts w:ascii="Times New Roman" w:hAnsi="Times New Roman"/>
                <w:sz w:val="20"/>
                <w:szCs w:val="20"/>
              </w:rPr>
              <w:t>jednocześnie</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roztworem</w:t>
            </w:r>
            <w:r w:rsidR="001A3EEE">
              <w:rPr>
                <w:rFonts w:ascii="Times New Roman" w:hAnsi="Times New Roman"/>
                <w:sz w:val="20"/>
                <w:szCs w:val="20"/>
              </w:rPr>
              <w:t xml:space="preserve"> </w:t>
            </w:r>
            <w:r w:rsidRPr="001A3EEE">
              <w:rPr>
                <w:rFonts w:ascii="Times New Roman" w:hAnsi="Times New Roman"/>
                <w:sz w:val="20"/>
                <w:szCs w:val="20"/>
              </w:rPr>
              <w:t>aminokwasów</w:t>
            </w:r>
            <w:r w:rsidR="001A3EEE">
              <w:rPr>
                <w:rFonts w:ascii="Times New Roman" w:hAnsi="Times New Roman"/>
                <w:sz w:val="20"/>
                <w:szCs w:val="20"/>
              </w:rPr>
              <w:t xml:space="preserve"> </w:t>
            </w:r>
            <w:r w:rsidRPr="001A3EEE">
              <w:rPr>
                <w:rFonts w:ascii="Times New Roman" w:hAnsi="Times New Roman"/>
                <w:sz w:val="20"/>
                <w:szCs w:val="20"/>
              </w:rPr>
              <w:t>podawanym</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osobnej</w:t>
            </w:r>
            <w:r w:rsidR="001A3EEE">
              <w:rPr>
                <w:rFonts w:ascii="Times New Roman" w:hAnsi="Times New Roman"/>
                <w:sz w:val="20"/>
                <w:szCs w:val="20"/>
              </w:rPr>
              <w:t xml:space="preserve"> </w:t>
            </w:r>
            <w:r w:rsidRPr="001A3EEE">
              <w:rPr>
                <w:rFonts w:ascii="Times New Roman" w:hAnsi="Times New Roman"/>
                <w:sz w:val="20"/>
                <w:szCs w:val="20"/>
              </w:rPr>
              <w:t>infuzji</w:t>
            </w:r>
            <w:r w:rsidR="001A3EEE">
              <w:rPr>
                <w:rFonts w:ascii="Times New Roman" w:hAnsi="Times New Roman"/>
                <w:sz w:val="20"/>
                <w:szCs w:val="20"/>
              </w:rPr>
              <w:t xml:space="preserve"> </w:t>
            </w:r>
            <w:r w:rsidRPr="001A3EEE">
              <w:rPr>
                <w:rFonts w:ascii="Times New Roman" w:hAnsi="Times New Roman"/>
                <w:sz w:val="20"/>
                <w:szCs w:val="20"/>
              </w:rPr>
              <w:t>dożylnej.</w:t>
            </w:r>
          </w:p>
          <w:p w14:paraId="029BB822" w14:textId="12EE904C" w:rsidR="00505E46" w:rsidRPr="001A3EEE" w:rsidRDefault="00435A41" w:rsidP="0026263D">
            <w:pPr>
              <w:autoSpaceDE w:val="0"/>
              <w:autoSpaceDN w:val="0"/>
              <w:adjustRightInd w:val="0"/>
              <w:spacing w:after="60" w:line="276" w:lineRule="auto"/>
              <w:jc w:val="both"/>
              <w:rPr>
                <w:rFonts w:ascii="Times New Roman" w:hAnsi="Times New Roman"/>
                <w:b/>
                <w:bCs/>
                <w:sz w:val="20"/>
                <w:szCs w:val="20"/>
                <w:lang w:eastAsia="pl-PL"/>
              </w:rPr>
            </w:pPr>
            <w:r w:rsidRPr="001A3EEE">
              <w:rPr>
                <w:rFonts w:ascii="Times New Roman" w:hAnsi="Times New Roman"/>
                <w:color w:val="000000"/>
                <w:sz w:val="20"/>
                <w:szCs w:val="20"/>
              </w:rPr>
              <w:t>W</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przypadku</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wystąpienia</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działań</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niepożądanych</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dawkowanie</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leku</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należy</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dostosować</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do</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wytycznych</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zawartych</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w</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Charakterystyce</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Produktu</w:t>
            </w:r>
            <w:r w:rsidR="001A3EEE">
              <w:rPr>
                <w:rFonts w:ascii="Times New Roman" w:hAnsi="Times New Roman"/>
                <w:color w:val="000000"/>
                <w:sz w:val="20"/>
                <w:szCs w:val="20"/>
              </w:rPr>
              <w:t xml:space="preserve"> </w:t>
            </w:r>
            <w:r w:rsidRPr="001A3EEE">
              <w:rPr>
                <w:rFonts w:ascii="Times New Roman" w:hAnsi="Times New Roman"/>
                <w:color w:val="000000"/>
                <w:sz w:val="20"/>
                <w:szCs w:val="20"/>
              </w:rPr>
              <w:t>Leczniczego.</w:t>
            </w:r>
          </w:p>
        </w:tc>
        <w:tc>
          <w:tcPr>
            <w:tcW w:w="5610" w:type="dxa"/>
          </w:tcPr>
          <w:p w14:paraId="737CB484" w14:textId="5FE4B7F9" w:rsidR="00435A41" w:rsidRPr="001A3EEE" w:rsidRDefault="00435A41" w:rsidP="0026263D">
            <w:pPr>
              <w:pStyle w:val="Akapitzlist"/>
              <w:numPr>
                <w:ilvl w:val="0"/>
                <w:numId w:val="34"/>
              </w:numPr>
              <w:autoSpaceDE w:val="0"/>
              <w:autoSpaceDN w:val="0"/>
              <w:adjustRightInd w:val="0"/>
              <w:spacing w:before="12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lastRenderedPageBreak/>
              <w:t>Badania</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przy</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kwalifikacji</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do</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leczenia</w:t>
            </w:r>
            <w:r w:rsidR="001A3EEE">
              <w:rPr>
                <w:rFonts w:ascii="Times New Roman" w:hAnsi="Times New Roman"/>
                <w:b/>
                <w:bCs/>
                <w:sz w:val="20"/>
                <w:szCs w:val="20"/>
                <w:lang w:eastAsia="pl-PL"/>
              </w:rPr>
              <w:t xml:space="preserve"> </w:t>
            </w:r>
          </w:p>
          <w:p w14:paraId="4B222D45" w14:textId="578F5C2A" w:rsidR="00174FCA"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badanie</w:t>
            </w:r>
            <w:r w:rsidR="001A3EEE" w:rsidRPr="00032E2D">
              <w:rPr>
                <w:rFonts w:ascii="Times New Roman" w:hAnsi="Times New Roman"/>
                <w:sz w:val="20"/>
                <w:szCs w:val="20"/>
              </w:rPr>
              <w:t xml:space="preserve"> </w:t>
            </w:r>
            <w:r w:rsidRPr="00032E2D">
              <w:rPr>
                <w:rFonts w:ascii="Times New Roman" w:hAnsi="Times New Roman"/>
                <w:sz w:val="20"/>
                <w:szCs w:val="20"/>
              </w:rPr>
              <w:t>histopatologiczne</w:t>
            </w:r>
            <w:r w:rsidR="001A3EEE" w:rsidRPr="00032E2D">
              <w:rPr>
                <w:rFonts w:ascii="Times New Roman" w:hAnsi="Times New Roman"/>
                <w:sz w:val="20"/>
                <w:szCs w:val="20"/>
              </w:rPr>
              <w:t xml:space="preserve"> </w:t>
            </w:r>
            <w:r w:rsidRPr="00032E2D">
              <w:rPr>
                <w:rFonts w:ascii="Times New Roman" w:hAnsi="Times New Roman"/>
                <w:sz w:val="20"/>
                <w:szCs w:val="20"/>
              </w:rPr>
              <w:t>oraz</w:t>
            </w:r>
            <w:r w:rsidR="001A3EEE" w:rsidRPr="00032E2D">
              <w:rPr>
                <w:rFonts w:ascii="Times New Roman" w:hAnsi="Times New Roman"/>
                <w:sz w:val="20"/>
                <w:szCs w:val="20"/>
              </w:rPr>
              <w:t xml:space="preserve"> </w:t>
            </w:r>
            <w:r w:rsidRPr="00032E2D">
              <w:rPr>
                <w:rFonts w:ascii="Times New Roman" w:hAnsi="Times New Roman"/>
                <w:sz w:val="20"/>
                <w:szCs w:val="20"/>
              </w:rPr>
              <w:t>ocena</w:t>
            </w:r>
            <w:r w:rsidR="001A3EEE" w:rsidRPr="00032E2D">
              <w:rPr>
                <w:rFonts w:ascii="Times New Roman" w:hAnsi="Times New Roman"/>
                <w:sz w:val="20"/>
                <w:szCs w:val="20"/>
              </w:rPr>
              <w:t xml:space="preserve"> </w:t>
            </w:r>
            <w:r w:rsidRPr="00032E2D">
              <w:rPr>
                <w:rFonts w:ascii="Times New Roman" w:hAnsi="Times New Roman"/>
                <w:sz w:val="20"/>
                <w:szCs w:val="20"/>
              </w:rPr>
              <w:t>stopnia</w:t>
            </w:r>
            <w:r w:rsidR="001A3EEE" w:rsidRPr="00032E2D">
              <w:rPr>
                <w:rFonts w:ascii="Times New Roman" w:hAnsi="Times New Roman"/>
                <w:sz w:val="20"/>
                <w:szCs w:val="20"/>
              </w:rPr>
              <w:t xml:space="preserve"> </w:t>
            </w:r>
            <w:r w:rsidRPr="00032E2D">
              <w:rPr>
                <w:rFonts w:ascii="Times New Roman" w:hAnsi="Times New Roman"/>
                <w:sz w:val="20"/>
                <w:szCs w:val="20"/>
              </w:rPr>
              <w:t>złośliwości;</w:t>
            </w:r>
            <w:r w:rsidR="001A3EEE" w:rsidRPr="00032E2D">
              <w:rPr>
                <w:rFonts w:ascii="Times New Roman" w:hAnsi="Times New Roman"/>
                <w:sz w:val="20"/>
                <w:szCs w:val="20"/>
              </w:rPr>
              <w:t xml:space="preserve"> </w:t>
            </w:r>
          </w:p>
          <w:p w14:paraId="5CF1B248" w14:textId="5249215B"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morfologia</w:t>
            </w:r>
            <w:r w:rsidR="001A3EEE" w:rsidRPr="00032E2D">
              <w:rPr>
                <w:rFonts w:ascii="Times New Roman" w:hAnsi="Times New Roman"/>
                <w:sz w:val="20"/>
                <w:szCs w:val="20"/>
              </w:rPr>
              <w:t xml:space="preserve"> </w:t>
            </w:r>
            <w:r w:rsidRPr="00032E2D">
              <w:rPr>
                <w:rFonts w:ascii="Times New Roman" w:hAnsi="Times New Roman"/>
                <w:sz w:val="20"/>
                <w:szCs w:val="20"/>
              </w:rPr>
              <w:t>krwi</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Pr="00032E2D">
              <w:rPr>
                <w:rFonts w:ascii="Times New Roman" w:hAnsi="Times New Roman"/>
                <w:sz w:val="20"/>
                <w:szCs w:val="20"/>
              </w:rPr>
              <w:t>rozmazem;</w:t>
            </w:r>
            <w:r w:rsidR="001A3EEE" w:rsidRPr="00032E2D">
              <w:rPr>
                <w:rFonts w:ascii="Times New Roman" w:hAnsi="Times New Roman"/>
                <w:sz w:val="20"/>
                <w:szCs w:val="20"/>
              </w:rPr>
              <w:t xml:space="preserve"> </w:t>
            </w:r>
          </w:p>
          <w:p w14:paraId="3F514F6B" w14:textId="1B966BDD"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oznaczenie</w:t>
            </w:r>
            <w:r w:rsidR="001A3EEE" w:rsidRPr="00032E2D">
              <w:rPr>
                <w:rFonts w:ascii="Times New Roman" w:hAnsi="Times New Roman"/>
                <w:sz w:val="20"/>
                <w:szCs w:val="20"/>
              </w:rPr>
              <w:t xml:space="preserve"> </w:t>
            </w:r>
            <w:r w:rsidRPr="00032E2D">
              <w:rPr>
                <w:rFonts w:ascii="Times New Roman" w:hAnsi="Times New Roman"/>
                <w:sz w:val="20"/>
                <w:szCs w:val="20"/>
              </w:rPr>
              <w:t>stężenia:</w:t>
            </w:r>
          </w:p>
          <w:p w14:paraId="2D609EDA" w14:textId="77777777" w:rsidR="00435A41" w:rsidRPr="00032E2D" w:rsidRDefault="00435A41" w:rsidP="0026263D">
            <w:pPr>
              <w:pStyle w:val="Akapitzlist"/>
              <w:numPr>
                <w:ilvl w:val="4"/>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bilirubiny,</w:t>
            </w:r>
          </w:p>
          <w:p w14:paraId="6EBAE902" w14:textId="1EC7B2D6" w:rsidR="00435A41" w:rsidRPr="00032E2D" w:rsidRDefault="00435A41" w:rsidP="0026263D">
            <w:pPr>
              <w:pStyle w:val="Akapitzlist"/>
              <w:numPr>
                <w:ilvl w:val="4"/>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aktywności</w:t>
            </w:r>
            <w:r w:rsidR="001A3EEE" w:rsidRPr="00032E2D">
              <w:rPr>
                <w:rFonts w:ascii="Times New Roman" w:hAnsi="Times New Roman"/>
                <w:sz w:val="20"/>
                <w:szCs w:val="20"/>
              </w:rPr>
              <w:t xml:space="preserve"> </w:t>
            </w:r>
            <w:r w:rsidRPr="00032E2D">
              <w:rPr>
                <w:rFonts w:ascii="Times New Roman" w:hAnsi="Times New Roman"/>
                <w:sz w:val="20"/>
                <w:szCs w:val="20"/>
              </w:rPr>
              <w:t>aminotransferazy</w:t>
            </w:r>
            <w:r w:rsidR="001A3EEE" w:rsidRPr="00032E2D">
              <w:rPr>
                <w:rFonts w:ascii="Times New Roman" w:hAnsi="Times New Roman"/>
                <w:sz w:val="20"/>
                <w:szCs w:val="20"/>
              </w:rPr>
              <w:t xml:space="preserve"> </w:t>
            </w:r>
            <w:r w:rsidRPr="00032E2D">
              <w:rPr>
                <w:rFonts w:ascii="Times New Roman" w:hAnsi="Times New Roman"/>
                <w:sz w:val="20"/>
                <w:szCs w:val="20"/>
              </w:rPr>
              <w:t>alaninowej</w:t>
            </w:r>
            <w:r w:rsidR="001A3EEE" w:rsidRPr="00032E2D">
              <w:rPr>
                <w:rFonts w:ascii="Times New Roman" w:hAnsi="Times New Roman"/>
                <w:sz w:val="20"/>
                <w:szCs w:val="20"/>
              </w:rPr>
              <w:t xml:space="preserve"> </w:t>
            </w:r>
            <w:r w:rsidRPr="00032E2D">
              <w:rPr>
                <w:rFonts w:ascii="Times New Roman" w:hAnsi="Times New Roman"/>
                <w:sz w:val="20"/>
                <w:szCs w:val="20"/>
              </w:rPr>
              <w:t>(ALT),</w:t>
            </w:r>
          </w:p>
          <w:p w14:paraId="1389ED70" w14:textId="53CE4010" w:rsidR="00435A41" w:rsidRPr="00032E2D" w:rsidRDefault="00435A41" w:rsidP="0026263D">
            <w:pPr>
              <w:pStyle w:val="Akapitzlist"/>
              <w:numPr>
                <w:ilvl w:val="4"/>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aminotransferazy</w:t>
            </w:r>
            <w:r w:rsidR="001A3EEE" w:rsidRPr="00032E2D">
              <w:rPr>
                <w:rFonts w:ascii="Times New Roman" w:hAnsi="Times New Roman"/>
                <w:sz w:val="20"/>
                <w:szCs w:val="20"/>
              </w:rPr>
              <w:t xml:space="preserve"> </w:t>
            </w:r>
            <w:r w:rsidRPr="00032E2D">
              <w:rPr>
                <w:rFonts w:ascii="Times New Roman" w:hAnsi="Times New Roman"/>
                <w:sz w:val="20"/>
                <w:szCs w:val="20"/>
              </w:rPr>
              <w:t>asparaginianowej</w:t>
            </w:r>
            <w:r w:rsidR="001A3EEE" w:rsidRPr="00032E2D">
              <w:rPr>
                <w:rFonts w:ascii="Times New Roman" w:hAnsi="Times New Roman"/>
                <w:sz w:val="20"/>
                <w:szCs w:val="20"/>
              </w:rPr>
              <w:t xml:space="preserve"> </w:t>
            </w:r>
            <w:r w:rsidRPr="00032E2D">
              <w:rPr>
                <w:rFonts w:ascii="Times New Roman" w:hAnsi="Times New Roman"/>
                <w:sz w:val="20"/>
                <w:szCs w:val="20"/>
              </w:rPr>
              <w:t>(AST);</w:t>
            </w:r>
          </w:p>
          <w:p w14:paraId="2D6690F8" w14:textId="55985CA5"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lastRenderedPageBreak/>
              <w:t>oznaczenie</w:t>
            </w:r>
            <w:r w:rsidR="001A3EEE" w:rsidRPr="00032E2D">
              <w:rPr>
                <w:rFonts w:ascii="Times New Roman" w:hAnsi="Times New Roman"/>
                <w:sz w:val="20"/>
                <w:szCs w:val="20"/>
              </w:rPr>
              <w:t xml:space="preserve"> </w:t>
            </w:r>
            <w:r w:rsidRPr="00032E2D">
              <w:rPr>
                <w:rFonts w:ascii="Times New Roman" w:hAnsi="Times New Roman"/>
                <w:sz w:val="20"/>
                <w:szCs w:val="20"/>
              </w:rPr>
              <w:t>stężenia</w:t>
            </w:r>
            <w:r w:rsidR="001A3EEE" w:rsidRPr="00032E2D">
              <w:rPr>
                <w:rFonts w:ascii="Times New Roman" w:hAnsi="Times New Roman"/>
                <w:sz w:val="20"/>
                <w:szCs w:val="20"/>
              </w:rPr>
              <w:t xml:space="preserve"> </w:t>
            </w:r>
            <w:r w:rsidRPr="00032E2D">
              <w:rPr>
                <w:rFonts w:ascii="Times New Roman" w:hAnsi="Times New Roman"/>
                <w:sz w:val="20"/>
                <w:szCs w:val="20"/>
              </w:rPr>
              <w:t>albumin</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surowicy;</w:t>
            </w:r>
          </w:p>
          <w:p w14:paraId="52D4452C" w14:textId="6E9AE10F"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INR</w:t>
            </w:r>
            <w:r w:rsidR="001A3EEE" w:rsidRPr="00032E2D">
              <w:rPr>
                <w:rFonts w:ascii="Times New Roman" w:hAnsi="Times New Roman"/>
                <w:sz w:val="20"/>
                <w:szCs w:val="20"/>
              </w:rPr>
              <w:t xml:space="preserve"> </w:t>
            </w:r>
            <w:r w:rsidRPr="00032E2D">
              <w:rPr>
                <w:rFonts w:ascii="Times New Roman" w:hAnsi="Times New Roman"/>
                <w:sz w:val="20"/>
                <w:szCs w:val="20"/>
              </w:rPr>
              <w:t>(</w:t>
            </w:r>
            <w:proofErr w:type="spellStart"/>
            <w:r w:rsidRPr="00032E2D">
              <w:rPr>
                <w:rFonts w:ascii="Times New Roman" w:hAnsi="Times New Roman"/>
                <w:sz w:val="20"/>
                <w:szCs w:val="20"/>
              </w:rPr>
              <w:t>international</w:t>
            </w:r>
            <w:proofErr w:type="spellEnd"/>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normalized</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ratio);</w:t>
            </w:r>
          </w:p>
          <w:p w14:paraId="346E82F9" w14:textId="05B851E9"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oznaczenie</w:t>
            </w:r>
            <w:r w:rsidR="001A3EEE" w:rsidRPr="00032E2D">
              <w:rPr>
                <w:rFonts w:ascii="Times New Roman" w:hAnsi="Times New Roman"/>
                <w:sz w:val="20"/>
                <w:szCs w:val="20"/>
              </w:rPr>
              <w:t xml:space="preserve"> </w:t>
            </w:r>
            <w:r w:rsidRPr="00032E2D">
              <w:rPr>
                <w:rFonts w:ascii="Times New Roman" w:hAnsi="Times New Roman"/>
                <w:sz w:val="20"/>
                <w:szCs w:val="20"/>
              </w:rPr>
              <w:t>stężenia</w:t>
            </w:r>
            <w:r w:rsidR="001A3EEE" w:rsidRPr="00032E2D">
              <w:rPr>
                <w:rFonts w:ascii="Times New Roman" w:hAnsi="Times New Roman"/>
                <w:sz w:val="20"/>
                <w:szCs w:val="20"/>
              </w:rPr>
              <w:t xml:space="preserve"> </w:t>
            </w:r>
            <w:r w:rsidRPr="00032E2D">
              <w:rPr>
                <w:rFonts w:ascii="Times New Roman" w:hAnsi="Times New Roman"/>
                <w:sz w:val="20"/>
                <w:szCs w:val="20"/>
              </w:rPr>
              <w:t>kreatyniny</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proofErr w:type="spellStart"/>
            <w:r w:rsidRPr="00032E2D">
              <w:rPr>
                <w:rFonts w:ascii="Times New Roman" w:hAnsi="Times New Roman"/>
                <w:sz w:val="20"/>
                <w:szCs w:val="20"/>
              </w:rPr>
              <w:t>klirensu</w:t>
            </w:r>
            <w:proofErr w:type="spellEnd"/>
            <w:r w:rsidR="001A3EEE" w:rsidRPr="00032E2D">
              <w:rPr>
                <w:rFonts w:ascii="Times New Roman" w:hAnsi="Times New Roman"/>
                <w:sz w:val="20"/>
                <w:szCs w:val="20"/>
              </w:rPr>
              <w:t xml:space="preserve"> </w:t>
            </w:r>
            <w:r w:rsidRPr="00032E2D">
              <w:rPr>
                <w:rFonts w:ascii="Times New Roman" w:hAnsi="Times New Roman"/>
                <w:sz w:val="20"/>
                <w:szCs w:val="20"/>
              </w:rPr>
              <w:t>kreatyniny;</w:t>
            </w:r>
          </w:p>
          <w:p w14:paraId="0EA36A12" w14:textId="0FC72C43"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TK</w:t>
            </w:r>
            <w:r w:rsidR="001A3EEE" w:rsidRPr="00032E2D">
              <w:rPr>
                <w:rFonts w:ascii="Times New Roman" w:hAnsi="Times New Roman"/>
                <w:sz w:val="20"/>
                <w:szCs w:val="20"/>
              </w:rPr>
              <w:t xml:space="preserve"> </w:t>
            </w:r>
            <w:r w:rsidRPr="00032E2D">
              <w:rPr>
                <w:rFonts w:ascii="Times New Roman" w:hAnsi="Times New Roman"/>
                <w:sz w:val="20"/>
                <w:szCs w:val="20"/>
              </w:rPr>
              <w:t>lub</w:t>
            </w:r>
            <w:r w:rsidR="001A3EEE" w:rsidRPr="00032E2D">
              <w:rPr>
                <w:rFonts w:ascii="Times New Roman" w:hAnsi="Times New Roman"/>
                <w:sz w:val="20"/>
                <w:szCs w:val="20"/>
              </w:rPr>
              <w:t xml:space="preserve"> </w:t>
            </w:r>
            <w:r w:rsidRPr="00032E2D">
              <w:rPr>
                <w:rFonts w:ascii="Times New Roman" w:hAnsi="Times New Roman"/>
                <w:sz w:val="20"/>
                <w:szCs w:val="20"/>
              </w:rPr>
              <w:t>MR</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zależności</w:t>
            </w:r>
            <w:r w:rsidR="001A3EEE" w:rsidRPr="00032E2D">
              <w:rPr>
                <w:rFonts w:ascii="Times New Roman" w:hAnsi="Times New Roman"/>
                <w:sz w:val="20"/>
                <w:szCs w:val="20"/>
              </w:rPr>
              <w:t xml:space="preserve"> </w:t>
            </w:r>
            <w:r w:rsidRPr="00032E2D">
              <w:rPr>
                <w:rFonts w:ascii="Times New Roman" w:hAnsi="Times New Roman"/>
                <w:sz w:val="20"/>
                <w:szCs w:val="20"/>
              </w:rPr>
              <w:t>od</w:t>
            </w:r>
            <w:r w:rsidR="001A3EEE" w:rsidRPr="00032E2D">
              <w:rPr>
                <w:rFonts w:ascii="Times New Roman" w:hAnsi="Times New Roman"/>
                <w:sz w:val="20"/>
                <w:szCs w:val="20"/>
              </w:rPr>
              <w:t xml:space="preserve"> </w:t>
            </w:r>
            <w:r w:rsidRPr="00032E2D">
              <w:rPr>
                <w:rFonts w:ascii="Times New Roman" w:hAnsi="Times New Roman"/>
                <w:sz w:val="20"/>
                <w:szCs w:val="20"/>
              </w:rPr>
              <w:t>umiejscowienia</w:t>
            </w:r>
            <w:r w:rsidR="001A3EEE" w:rsidRPr="00032E2D">
              <w:rPr>
                <w:rFonts w:ascii="Times New Roman" w:hAnsi="Times New Roman"/>
                <w:sz w:val="20"/>
                <w:szCs w:val="20"/>
              </w:rPr>
              <w:t xml:space="preserve"> </w:t>
            </w:r>
            <w:r w:rsidRPr="00032E2D">
              <w:rPr>
                <w:rFonts w:ascii="Times New Roman" w:hAnsi="Times New Roman"/>
                <w:sz w:val="20"/>
                <w:szCs w:val="20"/>
              </w:rPr>
              <w:t>przerzutów</w:t>
            </w:r>
            <w:r w:rsidR="001A3EEE" w:rsidRPr="00032E2D">
              <w:rPr>
                <w:rFonts w:ascii="Times New Roman" w:hAnsi="Times New Roman"/>
                <w:sz w:val="20"/>
                <w:szCs w:val="20"/>
              </w:rPr>
              <w:t xml:space="preserve"> </w:t>
            </w:r>
            <w:r w:rsidRPr="00032E2D">
              <w:rPr>
                <w:rFonts w:ascii="Times New Roman" w:hAnsi="Times New Roman"/>
                <w:sz w:val="20"/>
                <w:szCs w:val="20"/>
              </w:rPr>
              <w:t>oraz</w:t>
            </w:r>
            <w:r w:rsidR="001A3EEE" w:rsidRPr="00032E2D">
              <w:rPr>
                <w:rFonts w:ascii="Times New Roman" w:hAnsi="Times New Roman"/>
                <w:sz w:val="20"/>
                <w:szCs w:val="20"/>
              </w:rPr>
              <w:t xml:space="preserve"> </w:t>
            </w:r>
            <w:r w:rsidRPr="00032E2D">
              <w:rPr>
                <w:rFonts w:ascii="Times New Roman" w:hAnsi="Times New Roman"/>
                <w:sz w:val="20"/>
                <w:szCs w:val="20"/>
              </w:rPr>
              <w:t>możliwości</w:t>
            </w:r>
            <w:r w:rsidR="001A3EEE" w:rsidRPr="00032E2D">
              <w:rPr>
                <w:rFonts w:ascii="Times New Roman" w:hAnsi="Times New Roman"/>
                <w:sz w:val="20"/>
                <w:szCs w:val="20"/>
              </w:rPr>
              <w:t xml:space="preserve"> </w:t>
            </w:r>
            <w:r w:rsidRPr="00032E2D">
              <w:rPr>
                <w:rFonts w:ascii="Times New Roman" w:hAnsi="Times New Roman"/>
                <w:sz w:val="20"/>
                <w:szCs w:val="20"/>
              </w:rPr>
              <w:t>przeprowadzenia</w:t>
            </w:r>
            <w:r w:rsidR="001A3EEE" w:rsidRPr="00032E2D">
              <w:rPr>
                <w:rFonts w:ascii="Times New Roman" w:hAnsi="Times New Roman"/>
                <w:sz w:val="20"/>
                <w:szCs w:val="20"/>
              </w:rPr>
              <w:t xml:space="preserve"> </w:t>
            </w:r>
            <w:r w:rsidRPr="00032E2D">
              <w:rPr>
                <w:rFonts w:ascii="Times New Roman" w:hAnsi="Times New Roman"/>
                <w:sz w:val="20"/>
                <w:szCs w:val="20"/>
              </w:rPr>
              <w:t>oceny</w:t>
            </w:r>
            <w:r w:rsidR="001A3EEE" w:rsidRPr="00032E2D">
              <w:rPr>
                <w:rFonts w:ascii="Times New Roman" w:hAnsi="Times New Roman"/>
                <w:sz w:val="20"/>
                <w:szCs w:val="20"/>
              </w:rPr>
              <w:t xml:space="preserve"> </w:t>
            </w:r>
            <w:r w:rsidRPr="00032E2D">
              <w:rPr>
                <w:rFonts w:ascii="Times New Roman" w:hAnsi="Times New Roman"/>
                <w:sz w:val="20"/>
                <w:szCs w:val="20"/>
              </w:rPr>
              <w:t>wymiarów</w:t>
            </w:r>
            <w:r w:rsidR="001A3EEE" w:rsidRPr="00032E2D">
              <w:rPr>
                <w:rFonts w:ascii="Times New Roman" w:hAnsi="Times New Roman"/>
                <w:sz w:val="20"/>
                <w:szCs w:val="20"/>
              </w:rPr>
              <w:t xml:space="preserve"> </w:t>
            </w:r>
            <w:r w:rsidRPr="00032E2D">
              <w:rPr>
                <w:rFonts w:ascii="Times New Roman" w:hAnsi="Times New Roman"/>
                <w:sz w:val="20"/>
                <w:szCs w:val="20"/>
              </w:rPr>
              <w:t>leczonych</w:t>
            </w:r>
            <w:r w:rsidR="001A3EEE" w:rsidRPr="00032E2D">
              <w:rPr>
                <w:rFonts w:ascii="Times New Roman" w:hAnsi="Times New Roman"/>
                <w:sz w:val="20"/>
                <w:szCs w:val="20"/>
              </w:rPr>
              <w:t xml:space="preserve"> </w:t>
            </w:r>
            <w:r w:rsidRPr="00032E2D">
              <w:rPr>
                <w:rFonts w:ascii="Times New Roman" w:hAnsi="Times New Roman"/>
                <w:sz w:val="20"/>
                <w:szCs w:val="20"/>
              </w:rPr>
              <w:t>zmian</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celu</w:t>
            </w:r>
            <w:r w:rsidR="001A3EEE" w:rsidRPr="00032E2D">
              <w:rPr>
                <w:rFonts w:ascii="Times New Roman" w:hAnsi="Times New Roman"/>
                <w:sz w:val="20"/>
                <w:szCs w:val="20"/>
              </w:rPr>
              <w:t xml:space="preserve"> </w:t>
            </w:r>
            <w:r w:rsidRPr="00032E2D">
              <w:rPr>
                <w:rFonts w:ascii="Times New Roman" w:hAnsi="Times New Roman"/>
                <w:sz w:val="20"/>
                <w:szCs w:val="20"/>
              </w:rPr>
              <w:t>określenia</w:t>
            </w:r>
            <w:r w:rsidR="001A3EEE" w:rsidRPr="00032E2D">
              <w:rPr>
                <w:rFonts w:ascii="Times New Roman" w:hAnsi="Times New Roman"/>
                <w:sz w:val="20"/>
                <w:szCs w:val="20"/>
              </w:rPr>
              <w:t xml:space="preserve"> </w:t>
            </w:r>
            <w:r w:rsidRPr="00032E2D">
              <w:rPr>
                <w:rFonts w:ascii="Times New Roman" w:hAnsi="Times New Roman"/>
                <w:sz w:val="20"/>
                <w:szCs w:val="20"/>
              </w:rPr>
              <w:t>odpowiedzi;</w:t>
            </w:r>
          </w:p>
          <w:p w14:paraId="390A90EB" w14:textId="5104CFDB" w:rsidR="00B02C1C"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SRI</w:t>
            </w:r>
            <w:r w:rsidR="001A3EEE" w:rsidRPr="00032E2D">
              <w:rPr>
                <w:rFonts w:ascii="Times New Roman" w:hAnsi="Times New Roman"/>
                <w:sz w:val="20"/>
                <w:szCs w:val="20"/>
              </w:rPr>
              <w:t xml:space="preserve"> </w:t>
            </w:r>
            <w:r w:rsidRPr="00032E2D">
              <w:rPr>
                <w:rFonts w:ascii="Times New Roman" w:hAnsi="Times New Roman"/>
                <w:sz w:val="20"/>
                <w:szCs w:val="20"/>
              </w:rPr>
              <w:t>(obrazowanie</w:t>
            </w:r>
            <w:r w:rsidR="001A3EEE" w:rsidRPr="00032E2D">
              <w:rPr>
                <w:rFonts w:ascii="Times New Roman" w:hAnsi="Times New Roman"/>
                <w:sz w:val="20"/>
                <w:szCs w:val="20"/>
              </w:rPr>
              <w:t xml:space="preserve"> </w:t>
            </w:r>
            <w:r w:rsidRPr="00032E2D">
              <w:rPr>
                <w:rFonts w:ascii="Times New Roman" w:hAnsi="Times New Roman"/>
                <w:sz w:val="20"/>
                <w:szCs w:val="20"/>
              </w:rPr>
              <w:t>receptorów</w:t>
            </w:r>
            <w:r w:rsidR="001A3EEE" w:rsidRPr="00032E2D">
              <w:rPr>
                <w:rFonts w:ascii="Times New Roman" w:hAnsi="Times New Roman"/>
                <w:sz w:val="20"/>
                <w:szCs w:val="20"/>
              </w:rPr>
              <w:t xml:space="preserve"> </w:t>
            </w:r>
            <w:proofErr w:type="spellStart"/>
            <w:r w:rsidR="0064536E" w:rsidRPr="00032E2D">
              <w:rPr>
                <w:rFonts w:ascii="Times New Roman" w:hAnsi="Times New Roman"/>
                <w:sz w:val="20"/>
                <w:szCs w:val="20"/>
              </w:rPr>
              <w:t>somatostatynowych</w:t>
            </w:r>
            <w:proofErr w:type="spellEnd"/>
            <w:r w:rsidR="0064536E" w:rsidRPr="00032E2D">
              <w:rPr>
                <w:rFonts w:ascii="Times New Roman" w:hAnsi="Times New Roman"/>
                <w:sz w:val="20"/>
                <w:szCs w:val="20"/>
              </w:rPr>
              <w:t>)</w:t>
            </w:r>
            <w:r w:rsidR="001A3EEE" w:rsidRPr="00032E2D">
              <w:rPr>
                <w:rFonts w:ascii="Times New Roman" w:hAnsi="Times New Roman"/>
                <w:sz w:val="20"/>
                <w:szCs w:val="20"/>
              </w:rPr>
              <w:t xml:space="preserve"> </w:t>
            </w:r>
            <w:r w:rsidR="0064536E" w:rsidRPr="00032E2D">
              <w:rPr>
                <w:rFonts w:ascii="Times New Roman" w:hAnsi="Times New Roman"/>
                <w:sz w:val="20"/>
                <w:szCs w:val="20"/>
              </w:rPr>
              <w:t>-</w:t>
            </w:r>
            <w:r w:rsidR="001A3EEE" w:rsidRPr="00032E2D">
              <w:rPr>
                <w:rFonts w:ascii="Times New Roman" w:hAnsi="Times New Roman"/>
                <w:sz w:val="20"/>
                <w:szCs w:val="20"/>
              </w:rPr>
              <w:t xml:space="preserve"> </w:t>
            </w:r>
            <w:r w:rsidR="00254757" w:rsidRPr="00032E2D">
              <w:rPr>
                <w:rFonts w:ascii="Times New Roman" w:hAnsi="Times New Roman"/>
                <w:sz w:val="20"/>
                <w:szCs w:val="20"/>
              </w:rPr>
              <w:t>metodą</w:t>
            </w:r>
            <w:r w:rsidR="001A3EEE" w:rsidRPr="00032E2D">
              <w:rPr>
                <w:rFonts w:ascii="Times New Roman" w:hAnsi="Times New Roman"/>
                <w:sz w:val="20"/>
                <w:szCs w:val="20"/>
              </w:rPr>
              <w:t xml:space="preserve"> </w:t>
            </w:r>
            <w:r w:rsidR="002B2951" w:rsidRPr="00032E2D">
              <w:rPr>
                <w:rFonts w:ascii="Times New Roman" w:hAnsi="Times New Roman"/>
                <w:sz w:val="20"/>
                <w:szCs w:val="20"/>
              </w:rPr>
              <w:t>PET/CT</w:t>
            </w:r>
            <w:r w:rsidR="001A3EEE" w:rsidRPr="00032E2D">
              <w:rPr>
                <w:rFonts w:ascii="Times New Roman" w:hAnsi="Times New Roman"/>
                <w:sz w:val="20"/>
                <w:szCs w:val="20"/>
              </w:rPr>
              <w:t xml:space="preserve"> </w:t>
            </w:r>
            <w:r w:rsidR="002B2951" w:rsidRPr="00032E2D">
              <w:rPr>
                <w:rFonts w:ascii="Times New Roman" w:hAnsi="Times New Roman"/>
                <w:sz w:val="20"/>
                <w:szCs w:val="20"/>
              </w:rPr>
              <w:t>z</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2B2951" w:rsidRPr="00032E2D">
              <w:rPr>
                <w:rFonts w:ascii="Times New Roman" w:hAnsi="Times New Roman"/>
                <w:sz w:val="20"/>
                <w:szCs w:val="20"/>
                <w:vertAlign w:val="superscript"/>
              </w:rPr>
              <w:t>68</w:t>
            </w:r>
            <w:r w:rsidR="002B2951" w:rsidRPr="00032E2D">
              <w:rPr>
                <w:rFonts w:ascii="Times New Roman" w:hAnsi="Times New Roman"/>
                <w:sz w:val="20"/>
                <w:szCs w:val="20"/>
              </w:rPr>
              <w:t>Ga]Ga-</w:t>
            </w:r>
            <w:r w:rsidR="000079AE" w:rsidRPr="00032E2D">
              <w:rPr>
                <w:rFonts w:ascii="Times New Roman" w:hAnsi="Times New Roman"/>
                <w:sz w:val="20"/>
                <w:szCs w:val="20"/>
              </w:rPr>
              <w:t>SSA</w:t>
            </w:r>
            <w:r w:rsidR="001A3EEE" w:rsidRPr="00032E2D">
              <w:rPr>
                <w:rFonts w:ascii="Times New Roman" w:hAnsi="Times New Roman"/>
                <w:sz w:val="20"/>
                <w:szCs w:val="20"/>
              </w:rPr>
              <w:t xml:space="preserve"> </w:t>
            </w:r>
            <w:r w:rsidR="002B2951" w:rsidRPr="00032E2D">
              <w:rPr>
                <w:rFonts w:ascii="Times New Roman" w:hAnsi="Times New Roman"/>
                <w:sz w:val="20"/>
                <w:szCs w:val="20"/>
              </w:rPr>
              <w:t>lub</w:t>
            </w:r>
            <w:r w:rsidR="001A3EEE" w:rsidRPr="00032E2D">
              <w:rPr>
                <w:rFonts w:ascii="Times New Roman" w:hAnsi="Times New Roman"/>
                <w:sz w:val="20"/>
                <w:szCs w:val="20"/>
              </w:rPr>
              <w:t xml:space="preserve"> </w:t>
            </w:r>
            <w:r w:rsidR="00280E5A" w:rsidRPr="00032E2D">
              <w:rPr>
                <w:rFonts w:ascii="Times New Roman" w:hAnsi="Times New Roman"/>
                <w:sz w:val="20"/>
                <w:szCs w:val="20"/>
              </w:rPr>
              <w:t>SPECT/CT</w:t>
            </w:r>
            <w:r w:rsidR="001A3EEE" w:rsidRPr="00032E2D">
              <w:rPr>
                <w:rFonts w:ascii="Times New Roman" w:hAnsi="Times New Roman"/>
                <w:sz w:val="20"/>
                <w:szCs w:val="20"/>
              </w:rPr>
              <w:t xml:space="preserve"> </w:t>
            </w:r>
            <w:r w:rsidR="00280E5A" w:rsidRPr="00032E2D">
              <w:rPr>
                <w:rFonts w:ascii="Times New Roman" w:hAnsi="Times New Roman"/>
                <w:sz w:val="20"/>
                <w:szCs w:val="20"/>
              </w:rPr>
              <w:t>z</w:t>
            </w:r>
            <w:r w:rsidR="001A3EEE" w:rsidRPr="00032E2D">
              <w:rPr>
                <w:rFonts w:ascii="Times New Roman" w:hAnsi="Times New Roman"/>
                <w:sz w:val="20"/>
                <w:szCs w:val="20"/>
              </w:rPr>
              <w:t xml:space="preserve"> </w:t>
            </w:r>
            <w:r w:rsidR="00280E5A" w:rsidRPr="00032E2D">
              <w:rPr>
                <w:rFonts w:ascii="Times New Roman" w:hAnsi="Times New Roman"/>
                <w:sz w:val="20"/>
                <w:szCs w:val="20"/>
              </w:rPr>
              <w:t>[</w:t>
            </w:r>
            <w:r w:rsidR="00280E5A" w:rsidRPr="00032E2D">
              <w:rPr>
                <w:rFonts w:ascii="Times New Roman" w:hAnsi="Times New Roman"/>
                <w:sz w:val="20"/>
                <w:szCs w:val="20"/>
                <w:vertAlign w:val="superscript"/>
              </w:rPr>
              <w:t>99m</w:t>
            </w:r>
            <w:r w:rsidR="00280E5A" w:rsidRPr="00032E2D">
              <w:rPr>
                <w:rFonts w:ascii="Times New Roman" w:hAnsi="Times New Roman"/>
                <w:sz w:val="20"/>
                <w:szCs w:val="20"/>
              </w:rPr>
              <w:t>Tc]Tc-</w:t>
            </w:r>
            <w:r w:rsidR="000079AE" w:rsidRPr="00032E2D">
              <w:rPr>
                <w:rFonts w:ascii="Times New Roman" w:hAnsi="Times New Roman"/>
                <w:sz w:val="20"/>
                <w:szCs w:val="20"/>
              </w:rPr>
              <w:t>SSA</w:t>
            </w:r>
            <w:r w:rsidR="001A3EEE" w:rsidRPr="00032E2D">
              <w:rPr>
                <w:rFonts w:ascii="Times New Roman" w:hAnsi="Times New Roman"/>
                <w:sz w:val="20"/>
                <w:szCs w:val="20"/>
              </w:rPr>
              <w:t xml:space="preserve"> </w:t>
            </w:r>
            <w:r w:rsidR="00280E5A" w:rsidRPr="00032E2D">
              <w:rPr>
                <w:rFonts w:ascii="Times New Roman" w:hAnsi="Times New Roman"/>
                <w:sz w:val="20"/>
                <w:szCs w:val="20"/>
              </w:rPr>
              <w:t>lub</w:t>
            </w:r>
            <w:r w:rsidR="001A3EEE" w:rsidRPr="00032E2D">
              <w:rPr>
                <w:rFonts w:ascii="Times New Roman" w:hAnsi="Times New Roman"/>
                <w:sz w:val="20"/>
                <w:szCs w:val="20"/>
              </w:rPr>
              <w:t xml:space="preserve"> </w:t>
            </w:r>
            <w:r w:rsidR="00280E5A" w:rsidRPr="00032E2D">
              <w:rPr>
                <w:rFonts w:ascii="Times New Roman" w:hAnsi="Times New Roman"/>
                <w:sz w:val="20"/>
                <w:szCs w:val="20"/>
              </w:rPr>
              <w:t>w</w:t>
            </w:r>
            <w:r w:rsidR="001A3EEE" w:rsidRPr="00032E2D">
              <w:rPr>
                <w:rFonts w:ascii="Times New Roman" w:hAnsi="Times New Roman"/>
                <w:sz w:val="20"/>
                <w:szCs w:val="20"/>
              </w:rPr>
              <w:t xml:space="preserve"> </w:t>
            </w:r>
            <w:r w:rsidR="00280E5A" w:rsidRPr="00032E2D">
              <w:rPr>
                <w:rFonts w:ascii="Times New Roman" w:hAnsi="Times New Roman"/>
                <w:sz w:val="20"/>
                <w:szCs w:val="20"/>
              </w:rPr>
              <w:t>zależności</w:t>
            </w:r>
            <w:r w:rsidR="001A3EEE" w:rsidRPr="00032E2D">
              <w:rPr>
                <w:rFonts w:ascii="Times New Roman" w:hAnsi="Times New Roman"/>
                <w:sz w:val="20"/>
                <w:szCs w:val="20"/>
              </w:rPr>
              <w:t xml:space="preserve"> </w:t>
            </w:r>
            <w:r w:rsidR="00280E5A" w:rsidRPr="00032E2D">
              <w:rPr>
                <w:rFonts w:ascii="Times New Roman" w:hAnsi="Times New Roman"/>
                <w:sz w:val="20"/>
                <w:szCs w:val="20"/>
              </w:rPr>
              <w:t>od</w:t>
            </w:r>
            <w:r w:rsidR="001A3EEE" w:rsidRPr="00032E2D">
              <w:rPr>
                <w:rFonts w:ascii="Times New Roman" w:hAnsi="Times New Roman"/>
                <w:sz w:val="20"/>
                <w:szCs w:val="20"/>
              </w:rPr>
              <w:t xml:space="preserve"> </w:t>
            </w:r>
            <w:r w:rsidR="00280E5A" w:rsidRPr="00032E2D">
              <w:rPr>
                <w:rFonts w:ascii="Times New Roman" w:hAnsi="Times New Roman"/>
                <w:sz w:val="20"/>
                <w:szCs w:val="20"/>
              </w:rPr>
              <w:t>dostępności</w:t>
            </w:r>
            <w:r w:rsidR="001A3EEE" w:rsidRPr="00032E2D">
              <w:rPr>
                <w:rFonts w:ascii="Times New Roman" w:hAnsi="Times New Roman"/>
                <w:sz w:val="20"/>
                <w:szCs w:val="20"/>
              </w:rPr>
              <w:t xml:space="preserve"> </w:t>
            </w:r>
            <w:r w:rsidR="00280E5A" w:rsidRPr="00032E2D">
              <w:rPr>
                <w:rFonts w:ascii="Times New Roman" w:hAnsi="Times New Roman"/>
                <w:sz w:val="20"/>
                <w:szCs w:val="20"/>
              </w:rPr>
              <w:t>danej</w:t>
            </w:r>
            <w:r w:rsidR="001A3EEE" w:rsidRPr="00032E2D">
              <w:rPr>
                <w:rFonts w:ascii="Times New Roman" w:hAnsi="Times New Roman"/>
                <w:sz w:val="20"/>
                <w:szCs w:val="20"/>
              </w:rPr>
              <w:t xml:space="preserve"> </w:t>
            </w:r>
            <w:r w:rsidR="00280E5A" w:rsidRPr="00032E2D">
              <w:rPr>
                <w:rFonts w:ascii="Times New Roman" w:hAnsi="Times New Roman"/>
                <w:sz w:val="20"/>
                <w:szCs w:val="20"/>
              </w:rPr>
              <w:t>metody</w:t>
            </w:r>
            <w:r w:rsidR="001A3EEE" w:rsidRPr="00032E2D">
              <w:rPr>
                <w:rFonts w:ascii="Times New Roman" w:hAnsi="Times New Roman"/>
                <w:sz w:val="20"/>
                <w:szCs w:val="20"/>
              </w:rPr>
              <w:t xml:space="preserve"> </w:t>
            </w:r>
            <w:r w:rsidR="00280E5A" w:rsidRPr="00032E2D">
              <w:rPr>
                <w:rFonts w:ascii="Times New Roman" w:hAnsi="Times New Roman"/>
                <w:sz w:val="20"/>
                <w:szCs w:val="20"/>
              </w:rPr>
              <w:t>diagnostycznej</w:t>
            </w:r>
            <w:r w:rsidR="0026263D" w:rsidRPr="00032E2D">
              <w:rPr>
                <w:rFonts w:ascii="Times New Roman" w:hAnsi="Times New Roman"/>
                <w:sz w:val="20"/>
                <w:szCs w:val="20"/>
              </w:rPr>
              <w:t>;</w:t>
            </w:r>
          </w:p>
          <w:p w14:paraId="2A8B1F91" w14:textId="560B9864" w:rsidR="00B02C1C" w:rsidRPr="00032E2D" w:rsidRDefault="00B02C1C"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PET/CT</w:t>
            </w:r>
            <w:r w:rsidR="001A3EEE" w:rsidRPr="00032E2D">
              <w:rPr>
                <w:rFonts w:ascii="Times New Roman" w:hAnsi="Times New Roman"/>
                <w:sz w:val="20"/>
                <w:szCs w:val="20"/>
              </w:rPr>
              <w:t xml:space="preserve"> </w:t>
            </w:r>
            <w:r w:rsidRPr="00032E2D">
              <w:rPr>
                <w:rFonts w:ascii="Times New Roman" w:hAnsi="Times New Roman"/>
                <w:sz w:val="20"/>
                <w:szCs w:val="20"/>
              </w:rPr>
              <w:t>z</w:t>
            </w:r>
            <w:r w:rsidR="001A3EEE" w:rsidRPr="00032E2D">
              <w:rPr>
                <w:rFonts w:ascii="Times New Roman" w:hAnsi="Times New Roman"/>
                <w:sz w:val="20"/>
                <w:szCs w:val="20"/>
              </w:rPr>
              <w:t xml:space="preserve"> </w:t>
            </w:r>
            <w:r w:rsidR="002B2951" w:rsidRPr="00032E2D">
              <w:rPr>
                <w:rFonts w:ascii="Times New Roman" w:hAnsi="Times New Roman"/>
                <w:sz w:val="20"/>
                <w:szCs w:val="20"/>
              </w:rPr>
              <w:t>[</w:t>
            </w:r>
            <w:r w:rsidR="002B2951" w:rsidRPr="00032E2D">
              <w:rPr>
                <w:rFonts w:ascii="Times New Roman" w:hAnsi="Times New Roman"/>
                <w:sz w:val="20"/>
                <w:szCs w:val="20"/>
                <w:vertAlign w:val="superscript"/>
              </w:rPr>
              <w:t>18</w:t>
            </w:r>
            <w:r w:rsidR="002B2951" w:rsidRPr="00032E2D">
              <w:rPr>
                <w:rFonts w:ascii="Times New Roman" w:hAnsi="Times New Roman"/>
                <w:sz w:val="20"/>
                <w:szCs w:val="20"/>
              </w:rPr>
              <w:t>F]</w:t>
            </w:r>
            <w:r w:rsidRPr="00032E2D">
              <w:rPr>
                <w:rFonts w:ascii="Times New Roman" w:hAnsi="Times New Roman"/>
                <w:sz w:val="20"/>
                <w:szCs w:val="20"/>
              </w:rPr>
              <w:t>F-FDG</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uzasadnionych</w:t>
            </w:r>
            <w:r w:rsidR="001A3EEE" w:rsidRPr="00032E2D">
              <w:rPr>
                <w:rFonts w:ascii="Times New Roman" w:hAnsi="Times New Roman"/>
                <w:sz w:val="20"/>
                <w:szCs w:val="20"/>
              </w:rPr>
              <w:t xml:space="preserve"> </w:t>
            </w:r>
            <w:r w:rsidRPr="00032E2D">
              <w:rPr>
                <w:rFonts w:ascii="Times New Roman" w:hAnsi="Times New Roman"/>
                <w:sz w:val="20"/>
                <w:szCs w:val="20"/>
              </w:rPr>
              <w:t>przypadkach,</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zależności</w:t>
            </w:r>
            <w:r w:rsidR="001A3EEE" w:rsidRPr="00032E2D">
              <w:rPr>
                <w:rFonts w:ascii="Times New Roman" w:hAnsi="Times New Roman"/>
                <w:sz w:val="20"/>
                <w:szCs w:val="20"/>
              </w:rPr>
              <w:t xml:space="preserve"> </w:t>
            </w:r>
            <w:r w:rsidRPr="00032E2D">
              <w:rPr>
                <w:rFonts w:ascii="Times New Roman" w:hAnsi="Times New Roman"/>
                <w:sz w:val="20"/>
                <w:szCs w:val="20"/>
              </w:rPr>
              <w:t>od</w:t>
            </w:r>
            <w:r w:rsidR="001A3EEE" w:rsidRPr="00032E2D">
              <w:rPr>
                <w:rFonts w:ascii="Times New Roman" w:hAnsi="Times New Roman"/>
                <w:sz w:val="20"/>
                <w:szCs w:val="20"/>
              </w:rPr>
              <w:t xml:space="preserve"> </w:t>
            </w:r>
            <w:r w:rsidRPr="00032E2D">
              <w:rPr>
                <w:rFonts w:ascii="Times New Roman" w:hAnsi="Times New Roman"/>
                <w:sz w:val="20"/>
                <w:szCs w:val="20"/>
              </w:rPr>
              <w:t>wskazań</w:t>
            </w:r>
            <w:r w:rsidR="001A3EEE" w:rsidRPr="00032E2D">
              <w:rPr>
                <w:rFonts w:ascii="Times New Roman" w:hAnsi="Times New Roman"/>
                <w:sz w:val="20"/>
                <w:szCs w:val="20"/>
              </w:rPr>
              <w:t xml:space="preserve"> </w:t>
            </w:r>
            <w:r w:rsidRPr="00032E2D">
              <w:rPr>
                <w:rFonts w:ascii="Times New Roman" w:hAnsi="Times New Roman"/>
                <w:sz w:val="20"/>
                <w:szCs w:val="20"/>
              </w:rPr>
              <w:t>klinicznych</w:t>
            </w:r>
            <w:r w:rsidR="00D94C91" w:rsidRPr="00032E2D">
              <w:rPr>
                <w:rFonts w:ascii="Times New Roman" w:hAnsi="Times New Roman"/>
                <w:sz w:val="20"/>
                <w:szCs w:val="20"/>
              </w:rPr>
              <w:t>;</w:t>
            </w:r>
            <w:r w:rsidR="001A3EEE" w:rsidRPr="00032E2D">
              <w:rPr>
                <w:rFonts w:ascii="Times New Roman" w:hAnsi="Times New Roman"/>
                <w:sz w:val="20"/>
                <w:szCs w:val="20"/>
              </w:rPr>
              <w:t xml:space="preserve"> </w:t>
            </w:r>
          </w:p>
          <w:p w14:paraId="710C4220" w14:textId="3A00092D" w:rsidR="00435A41" w:rsidRPr="00032E2D"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032E2D">
              <w:rPr>
                <w:rFonts w:ascii="Times New Roman" w:hAnsi="Times New Roman"/>
                <w:sz w:val="20"/>
                <w:szCs w:val="20"/>
              </w:rPr>
              <w:t>test</w:t>
            </w:r>
            <w:r w:rsidR="001A3EEE" w:rsidRPr="00032E2D">
              <w:rPr>
                <w:rFonts w:ascii="Times New Roman" w:hAnsi="Times New Roman"/>
                <w:sz w:val="20"/>
                <w:szCs w:val="20"/>
              </w:rPr>
              <w:t xml:space="preserve"> </w:t>
            </w:r>
            <w:r w:rsidRPr="00032E2D">
              <w:rPr>
                <w:rFonts w:ascii="Times New Roman" w:hAnsi="Times New Roman"/>
                <w:sz w:val="20"/>
                <w:szCs w:val="20"/>
              </w:rPr>
              <w:t>ciążowy</w:t>
            </w:r>
            <w:r w:rsidR="001A3EEE" w:rsidRPr="00032E2D">
              <w:rPr>
                <w:rFonts w:ascii="Times New Roman" w:hAnsi="Times New Roman"/>
                <w:sz w:val="20"/>
                <w:szCs w:val="20"/>
              </w:rPr>
              <w:t xml:space="preserve"> </w:t>
            </w:r>
            <w:r w:rsidRPr="00032E2D">
              <w:rPr>
                <w:rFonts w:ascii="Times New Roman" w:hAnsi="Times New Roman"/>
                <w:sz w:val="20"/>
                <w:szCs w:val="20"/>
              </w:rPr>
              <w:t>u</w:t>
            </w:r>
            <w:r w:rsidR="001A3EEE" w:rsidRPr="00032E2D">
              <w:rPr>
                <w:rFonts w:ascii="Times New Roman" w:hAnsi="Times New Roman"/>
                <w:sz w:val="20"/>
                <w:szCs w:val="20"/>
              </w:rPr>
              <w:t xml:space="preserve"> </w:t>
            </w:r>
            <w:r w:rsidRPr="00032E2D">
              <w:rPr>
                <w:rFonts w:ascii="Times New Roman" w:hAnsi="Times New Roman"/>
                <w:sz w:val="20"/>
                <w:szCs w:val="20"/>
              </w:rPr>
              <w:t>kobiet</w:t>
            </w:r>
            <w:r w:rsidR="001A3EEE" w:rsidRPr="00032E2D">
              <w:rPr>
                <w:rFonts w:ascii="Times New Roman" w:hAnsi="Times New Roman"/>
                <w:sz w:val="20"/>
                <w:szCs w:val="20"/>
              </w:rPr>
              <w:t xml:space="preserve"> </w:t>
            </w:r>
            <w:r w:rsidRPr="00032E2D">
              <w:rPr>
                <w:rFonts w:ascii="Times New Roman" w:hAnsi="Times New Roman"/>
                <w:sz w:val="20"/>
                <w:szCs w:val="20"/>
              </w:rPr>
              <w:t>w</w:t>
            </w:r>
            <w:r w:rsidR="001A3EEE" w:rsidRPr="00032E2D">
              <w:rPr>
                <w:rFonts w:ascii="Times New Roman" w:hAnsi="Times New Roman"/>
                <w:sz w:val="20"/>
                <w:szCs w:val="20"/>
              </w:rPr>
              <w:t xml:space="preserve"> </w:t>
            </w:r>
            <w:r w:rsidRPr="00032E2D">
              <w:rPr>
                <w:rFonts w:ascii="Times New Roman" w:hAnsi="Times New Roman"/>
                <w:sz w:val="20"/>
                <w:szCs w:val="20"/>
              </w:rPr>
              <w:t>wieku</w:t>
            </w:r>
            <w:r w:rsidR="001A3EEE" w:rsidRPr="00032E2D">
              <w:rPr>
                <w:rFonts w:ascii="Times New Roman" w:hAnsi="Times New Roman"/>
                <w:sz w:val="20"/>
                <w:szCs w:val="20"/>
              </w:rPr>
              <w:t xml:space="preserve"> </w:t>
            </w:r>
            <w:r w:rsidRPr="00032E2D">
              <w:rPr>
                <w:rFonts w:ascii="Times New Roman" w:hAnsi="Times New Roman"/>
                <w:sz w:val="20"/>
                <w:szCs w:val="20"/>
              </w:rPr>
              <w:t>rozrodczym.</w:t>
            </w:r>
          </w:p>
          <w:p w14:paraId="6930EECC" w14:textId="77777777" w:rsidR="0064536E" w:rsidRPr="001A3EEE" w:rsidRDefault="0064536E" w:rsidP="0026263D">
            <w:pPr>
              <w:spacing w:after="60" w:line="276" w:lineRule="auto"/>
              <w:jc w:val="both"/>
              <w:rPr>
                <w:rFonts w:ascii="Times New Roman" w:hAnsi="Times New Roman"/>
                <w:sz w:val="20"/>
                <w:szCs w:val="20"/>
              </w:rPr>
            </w:pPr>
          </w:p>
          <w:p w14:paraId="7E51B0B2" w14:textId="013ECFFA" w:rsidR="00435A41" w:rsidRPr="001A3EEE" w:rsidRDefault="00435A41" w:rsidP="0026263D">
            <w:pPr>
              <w:pStyle w:val="Akapitzlist"/>
              <w:numPr>
                <w:ilvl w:val="0"/>
                <w:numId w:val="34"/>
              </w:numPr>
              <w:autoSpaceDE w:val="0"/>
              <w:autoSpaceDN w:val="0"/>
              <w:adjustRightInd w:val="0"/>
              <w:spacing w:before="0" w:after="60" w:line="276" w:lineRule="auto"/>
              <w:contextualSpacing w:val="0"/>
              <w:rPr>
                <w:rFonts w:ascii="Times New Roman" w:hAnsi="Times New Roman"/>
                <w:b/>
                <w:bCs/>
                <w:sz w:val="20"/>
                <w:szCs w:val="20"/>
                <w:lang w:eastAsia="pl-PL"/>
              </w:rPr>
            </w:pPr>
            <w:r w:rsidRPr="001A3EEE">
              <w:rPr>
                <w:rFonts w:ascii="Times New Roman" w:hAnsi="Times New Roman"/>
                <w:b/>
                <w:bCs/>
                <w:sz w:val="20"/>
                <w:szCs w:val="20"/>
                <w:lang w:eastAsia="pl-PL"/>
              </w:rPr>
              <w:t>Monitorowanie</w:t>
            </w:r>
            <w:r w:rsidR="001A3EEE">
              <w:rPr>
                <w:rFonts w:ascii="Times New Roman" w:hAnsi="Times New Roman"/>
                <w:b/>
                <w:bCs/>
                <w:sz w:val="20"/>
                <w:szCs w:val="20"/>
                <w:lang w:eastAsia="pl-PL"/>
              </w:rPr>
              <w:t xml:space="preserve"> </w:t>
            </w:r>
            <w:r w:rsidRPr="001A3EEE">
              <w:rPr>
                <w:rFonts w:ascii="Times New Roman" w:hAnsi="Times New Roman"/>
                <w:b/>
                <w:bCs/>
                <w:sz w:val="20"/>
                <w:szCs w:val="20"/>
                <w:lang w:eastAsia="pl-PL"/>
              </w:rPr>
              <w:t>leczenia</w:t>
            </w:r>
            <w:r w:rsidR="001A3EEE">
              <w:rPr>
                <w:rFonts w:ascii="Times New Roman" w:hAnsi="Times New Roman"/>
                <w:b/>
                <w:bCs/>
                <w:sz w:val="20"/>
                <w:szCs w:val="20"/>
                <w:lang w:eastAsia="pl-PL"/>
              </w:rPr>
              <w:t xml:space="preserve"> </w:t>
            </w:r>
          </w:p>
          <w:p w14:paraId="1EF48C3C" w14:textId="06AF27C9" w:rsidR="00435A41" w:rsidRPr="001A3EEE" w:rsidRDefault="0064536E" w:rsidP="0026263D">
            <w:pPr>
              <w:pStyle w:val="Akapitzlist"/>
              <w:numPr>
                <w:ilvl w:val="3"/>
                <w:numId w:val="34"/>
              </w:numPr>
              <w:spacing w:before="0" w:after="60" w:line="276" w:lineRule="auto"/>
              <w:contextualSpacing w:val="0"/>
              <w:rPr>
                <w:rFonts w:ascii="Times New Roman" w:hAnsi="Times New Roman"/>
                <w:bCs/>
                <w:sz w:val="20"/>
                <w:szCs w:val="20"/>
                <w:lang w:eastAsia="pl-PL"/>
              </w:rPr>
            </w:pPr>
            <w:r w:rsidRPr="001A3EEE">
              <w:rPr>
                <w:rFonts w:ascii="Times New Roman" w:hAnsi="Times New Roman"/>
                <w:bCs/>
                <w:sz w:val="20"/>
                <w:szCs w:val="20"/>
                <w:lang w:eastAsia="pl-PL"/>
              </w:rPr>
              <w:t>b</w:t>
            </w:r>
            <w:r w:rsidR="00435A41" w:rsidRPr="001A3EEE">
              <w:rPr>
                <w:rFonts w:ascii="Times New Roman" w:hAnsi="Times New Roman"/>
                <w:bCs/>
                <w:sz w:val="20"/>
                <w:szCs w:val="20"/>
                <w:lang w:eastAsia="pl-PL"/>
              </w:rPr>
              <w:t>adania</w:t>
            </w:r>
            <w:r w:rsidR="001A3EEE">
              <w:rPr>
                <w:rFonts w:ascii="Times New Roman" w:hAnsi="Times New Roman"/>
                <w:bCs/>
                <w:sz w:val="20"/>
                <w:szCs w:val="20"/>
                <w:lang w:eastAsia="pl-PL"/>
              </w:rPr>
              <w:t xml:space="preserve"> </w:t>
            </w:r>
            <w:r w:rsidR="00435A41" w:rsidRPr="001A3EEE">
              <w:rPr>
                <w:rFonts w:ascii="Times New Roman" w:hAnsi="Times New Roman"/>
                <w:bCs/>
                <w:sz w:val="20"/>
                <w:szCs w:val="20"/>
                <w:lang w:eastAsia="pl-PL"/>
              </w:rPr>
              <w:t>wykonywane</w:t>
            </w:r>
            <w:r w:rsidR="001A3EEE">
              <w:rPr>
                <w:rFonts w:ascii="Times New Roman" w:hAnsi="Times New Roman"/>
                <w:bCs/>
                <w:sz w:val="20"/>
                <w:szCs w:val="20"/>
                <w:lang w:eastAsia="pl-PL"/>
              </w:rPr>
              <w:t xml:space="preserve"> </w:t>
            </w:r>
            <w:r w:rsidR="00435A41" w:rsidRPr="001A3EEE">
              <w:rPr>
                <w:rFonts w:ascii="Times New Roman" w:hAnsi="Times New Roman"/>
                <w:bCs/>
                <w:sz w:val="20"/>
                <w:szCs w:val="20"/>
                <w:lang w:eastAsia="pl-PL"/>
              </w:rPr>
              <w:t>przed</w:t>
            </w:r>
            <w:r w:rsidR="001A3EEE">
              <w:rPr>
                <w:rFonts w:ascii="Times New Roman" w:hAnsi="Times New Roman"/>
                <w:bCs/>
                <w:sz w:val="20"/>
                <w:szCs w:val="20"/>
                <w:lang w:eastAsia="pl-PL"/>
              </w:rPr>
              <w:t xml:space="preserve"> </w:t>
            </w:r>
            <w:r w:rsidR="00435A41" w:rsidRPr="001A3EEE">
              <w:rPr>
                <w:rFonts w:ascii="Times New Roman" w:hAnsi="Times New Roman"/>
                <w:bCs/>
                <w:sz w:val="20"/>
                <w:szCs w:val="20"/>
                <w:lang w:eastAsia="pl-PL"/>
              </w:rPr>
              <w:t>każdą</w:t>
            </w:r>
            <w:r w:rsidR="001A3EEE">
              <w:rPr>
                <w:rFonts w:ascii="Times New Roman" w:hAnsi="Times New Roman"/>
                <w:bCs/>
                <w:sz w:val="20"/>
                <w:szCs w:val="20"/>
                <w:lang w:eastAsia="pl-PL"/>
              </w:rPr>
              <w:t xml:space="preserve"> </w:t>
            </w:r>
            <w:r w:rsidR="00435A41" w:rsidRPr="001A3EEE">
              <w:rPr>
                <w:rFonts w:ascii="Times New Roman" w:hAnsi="Times New Roman"/>
                <w:bCs/>
                <w:sz w:val="20"/>
                <w:szCs w:val="20"/>
                <w:lang w:eastAsia="pl-PL"/>
              </w:rPr>
              <w:t>infuzją:</w:t>
            </w:r>
          </w:p>
          <w:p w14:paraId="26B49F1B" w14:textId="6E27607C" w:rsidR="00435A41" w:rsidRPr="001A3EEE" w:rsidRDefault="00435A41" w:rsidP="0026263D">
            <w:pPr>
              <w:pStyle w:val="Akapitzlist"/>
              <w:widowControl w:val="0"/>
              <w:numPr>
                <w:ilvl w:val="4"/>
                <w:numId w:val="34"/>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ocena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parametrów</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biochemicznych</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czynności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wątroby: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aktywność</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aminotransferazy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alaninowej</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(ALT),</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aminotransferazy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asparaginianowej</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(AST),</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stężenie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albumin</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bilirubiny,</w:t>
            </w:r>
          </w:p>
          <w:p w14:paraId="7A48A952" w14:textId="19668338" w:rsidR="00435A41" w:rsidRPr="001A3EEE" w:rsidRDefault="00435A41" w:rsidP="0026263D">
            <w:pPr>
              <w:pStyle w:val="Akapitzlist"/>
              <w:widowControl w:val="0"/>
              <w:numPr>
                <w:ilvl w:val="4"/>
                <w:numId w:val="34"/>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ocena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czynności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nerek:</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stężenie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kreatyniny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i</w:t>
            </w:r>
            <w:r w:rsidR="001A3EEE">
              <w:rPr>
                <w:rFonts w:ascii="Times New Roman" w:eastAsia="Times New Roman" w:hAnsi="Times New Roman"/>
                <w:sz w:val="20"/>
                <w:szCs w:val="20"/>
                <w:lang w:eastAsia="pl-PL"/>
              </w:rPr>
              <w:t xml:space="preserve"> </w:t>
            </w:r>
            <w:proofErr w:type="spellStart"/>
            <w:r w:rsidRPr="001A3EEE">
              <w:rPr>
                <w:rFonts w:ascii="Times New Roman" w:eastAsia="Times New Roman" w:hAnsi="Times New Roman"/>
                <w:sz w:val="20"/>
                <w:szCs w:val="20"/>
                <w:lang w:eastAsia="pl-PL"/>
              </w:rPr>
              <w:t>klirens</w:t>
            </w:r>
            <w:proofErr w:type="spellEnd"/>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kreatyniny,</w:t>
            </w:r>
          </w:p>
          <w:p w14:paraId="509498D0" w14:textId="0EB1000D" w:rsidR="00435A41" w:rsidRPr="001A3EEE" w:rsidRDefault="00435A41" w:rsidP="0026263D">
            <w:pPr>
              <w:pStyle w:val="Akapitzlist"/>
              <w:widowControl w:val="0"/>
              <w:numPr>
                <w:ilvl w:val="4"/>
                <w:numId w:val="34"/>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morfologia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krwi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z</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rozmazem</w:t>
            </w:r>
            <w:r w:rsidR="006E17FC" w:rsidRPr="001A3EEE">
              <w:rPr>
                <w:rFonts w:ascii="Times New Roman" w:eastAsia="Times New Roman" w:hAnsi="Times New Roman"/>
                <w:sz w:val="20"/>
                <w:szCs w:val="20"/>
                <w:lang w:eastAsia="pl-PL"/>
              </w:rPr>
              <w:t>,</w:t>
            </w:r>
          </w:p>
          <w:p w14:paraId="6FB73E4C" w14:textId="77777777" w:rsidR="00435A41" w:rsidRPr="001A3EEE" w:rsidRDefault="00435A41" w:rsidP="0026263D">
            <w:pPr>
              <w:pStyle w:val="Akapitzlist"/>
              <w:widowControl w:val="0"/>
              <w:numPr>
                <w:ilvl w:val="4"/>
                <w:numId w:val="34"/>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INR.</w:t>
            </w:r>
          </w:p>
          <w:p w14:paraId="63DDE889" w14:textId="0794CBBF" w:rsidR="00435A41" w:rsidRPr="001A3EEE" w:rsidRDefault="00435A41" w:rsidP="0026263D">
            <w:pPr>
              <w:pStyle w:val="Akapitzlist"/>
              <w:widowControl w:val="0"/>
              <w:spacing w:before="0" w:after="60" w:line="276" w:lineRule="auto"/>
              <w:ind w:left="454"/>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Powyższe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badania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należy</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wykonywać</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co</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najmniej</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raz</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w</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ciągu</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2</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tygodni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przed</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podaniem</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2-4</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tygodni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po</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podaniu</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177Lu-DOTATATE.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Ponadto</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zaleca</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się</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przeprowadzanie</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tych</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badań</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po</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3</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miesiącach</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po</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ostatniej</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infuzji</w:t>
            </w:r>
            <w:r w:rsidR="001A3EEE">
              <w:rPr>
                <w:rFonts w:ascii="Times New Roman" w:eastAsia="Times New Roman" w:hAnsi="Times New Roman"/>
                <w:sz w:val="20"/>
                <w:szCs w:val="20"/>
                <w:lang w:eastAsia="pl-PL"/>
              </w:rPr>
              <w:t xml:space="preserve"> </w:t>
            </w:r>
            <w:r w:rsidRPr="001A3EEE">
              <w:rPr>
                <w:rFonts w:ascii="Times New Roman" w:eastAsia="Times New Roman" w:hAnsi="Times New Roman"/>
                <w:sz w:val="20"/>
                <w:szCs w:val="20"/>
                <w:lang w:eastAsia="pl-PL"/>
              </w:rPr>
              <w:t>177Lu-DOTATATE.</w:t>
            </w:r>
          </w:p>
          <w:p w14:paraId="532EC495" w14:textId="154741D3" w:rsidR="00435A41" w:rsidRPr="001A3EEE" w:rsidRDefault="0064536E" w:rsidP="0026263D">
            <w:pPr>
              <w:pStyle w:val="Akapitzlist"/>
              <w:widowControl w:val="0"/>
              <w:numPr>
                <w:ilvl w:val="3"/>
                <w:numId w:val="34"/>
              </w:numPr>
              <w:spacing w:before="0" w:after="60" w:line="276" w:lineRule="auto"/>
              <w:contextualSpacing w:val="0"/>
              <w:rPr>
                <w:rFonts w:ascii="Times New Roman" w:eastAsia="Times New Roman" w:hAnsi="Times New Roman"/>
                <w:sz w:val="20"/>
                <w:szCs w:val="20"/>
                <w:lang w:eastAsia="pl-PL"/>
              </w:rPr>
            </w:pPr>
            <w:r w:rsidRPr="001A3EEE">
              <w:rPr>
                <w:rFonts w:ascii="Times New Roman" w:eastAsia="Times New Roman" w:hAnsi="Times New Roman"/>
                <w:sz w:val="20"/>
                <w:szCs w:val="20"/>
                <w:lang w:eastAsia="pl-PL"/>
              </w:rPr>
              <w:t>s</w:t>
            </w:r>
            <w:r w:rsidR="00435A41" w:rsidRPr="001A3EEE">
              <w:rPr>
                <w:rFonts w:ascii="Times New Roman" w:eastAsia="Times New Roman" w:hAnsi="Times New Roman"/>
                <w:sz w:val="20"/>
                <w:szCs w:val="20"/>
                <w:lang w:eastAsia="pl-PL"/>
              </w:rPr>
              <w:t>cyntygrafi</w:t>
            </w:r>
            <w:r w:rsidRPr="001A3EEE">
              <w:rPr>
                <w:rFonts w:ascii="Times New Roman" w:eastAsia="Times New Roman" w:hAnsi="Times New Roman"/>
                <w:sz w:val="20"/>
                <w:szCs w:val="20"/>
                <w:lang w:eastAsia="pl-PL"/>
              </w:rPr>
              <w:t>a</w:t>
            </w:r>
            <w:r w:rsidR="001A3EEE">
              <w:rPr>
                <w:rFonts w:ascii="Times New Roman" w:eastAsia="Times New Roman" w:hAnsi="Times New Roman"/>
                <w:sz w:val="20"/>
                <w:szCs w:val="20"/>
                <w:lang w:eastAsia="pl-PL"/>
              </w:rPr>
              <w:t xml:space="preserve"> </w:t>
            </w:r>
            <w:proofErr w:type="spellStart"/>
            <w:r w:rsidR="00435A41" w:rsidRPr="001A3EEE">
              <w:rPr>
                <w:rFonts w:ascii="Times New Roman" w:eastAsia="Times New Roman" w:hAnsi="Times New Roman"/>
                <w:sz w:val="20"/>
                <w:szCs w:val="20"/>
                <w:lang w:eastAsia="pl-PL"/>
              </w:rPr>
              <w:t>poterapeutyczna</w:t>
            </w:r>
            <w:proofErr w:type="spellEnd"/>
            <w:r w:rsidR="00435A41" w:rsidRPr="001A3EEE">
              <w:rPr>
                <w:rFonts w:ascii="Times New Roman" w:eastAsia="Times New Roman" w:hAnsi="Times New Roman"/>
                <w:sz w:val="20"/>
                <w:szCs w:val="20"/>
                <w:lang w:eastAsia="pl-PL"/>
              </w:rPr>
              <w:t>.</w:t>
            </w:r>
            <w:r w:rsidR="001A3EEE">
              <w:rPr>
                <w:rFonts w:ascii="Times New Roman" w:eastAsia="Times New Roman" w:hAnsi="Times New Roman"/>
                <w:sz w:val="20"/>
                <w:szCs w:val="20"/>
                <w:lang w:eastAsia="pl-PL"/>
              </w:rPr>
              <w:t xml:space="preserve"> </w:t>
            </w:r>
          </w:p>
          <w:p w14:paraId="28675112" w14:textId="77777777" w:rsidR="00435A41" w:rsidRPr="001A3EEE" w:rsidRDefault="00435A41" w:rsidP="0026263D">
            <w:pPr>
              <w:pStyle w:val="Akapitzlist"/>
              <w:widowControl w:val="0"/>
              <w:spacing w:before="0" w:after="60" w:line="276" w:lineRule="auto"/>
              <w:contextualSpacing w:val="0"/>
              <w:rPr>
                <w:rFonts w:ascii="Times New Roman" w:hAnsi="Times New Roman"/>
                <w:sz w:val="20"/>
                <w:szCs w:val="20"/>
              </w:rPr>
            </w:pPr>
          </w:p>
          <w:p w14:paraId="1E9DF9E8" w14:textId="5CDF1B50" w:rsidR="00435A41" w:rsidRPr="001A3EEE" w:rsidRDefault="00435A41" w:rsidP="0026263D">
            <w:pPr>
              <w:pStyle w:val="Akapitzlist"/>
              <w:numPr>
                <w:ilvl w:val="0"/>
                <w:numId w:val="34"/>
              </w:numPr>
              <w:spacing w:before="0" w:after="60" w:line="276" w:lineRule="auto"/>
              <w:contextualSpacing w:val="0"/>
              <w:rPr>
                <w:rFonts w:ascii="Times New Roman" w:hAnsi="Times New Roman"/>
                <w:b/>
                <w:sz w:val="20"/>
                <w:szCs w:val="20"/>
              </w:rPr>
            </w:pPr>
            <w:r w:rsidRPr="001A3EEE">
              <w:rPr>
                <w:rFonts w:ascii="Times New Roman" w:hAnsi="Times New Roman"/>
                <w:b/>
                <w:sz w:val="20"/>
                <w:szCs w:val="20"/>
              </w:rPr>
              <w:lastRenderedPageBreak/>
              <w:t>Monitorowanie</w:t>
            </w:r>
            <w:r w:rsidR="001A3EEE">
              <w:rPr>
                <w:rFonts w:ascii="Times New Roman" w:hAnsi="Times New Roman"/>
                <w:b/>
                <w:sz w:val="20"/>
                <w:szCs w:val="20"/>
              </w:rPr>
              <w:t xml:space="preserve"> </w:t>
            </w:r>
            <w:r w:rsidRPr="001A3EEE">
              <w:rPr>
                <w:rFonts w:ascii="Times New Roman" w:hAnsi="Times New Roman"/>
                <w:b/>
                <w:sz w:val="20"/>
                <w:szCs w:val="20"/>
              </w:rPr>
              <w:t>programu</w:t>
            </w:r>
          </w:p>
          <w:p w14:paraId="2D88EF02" w14:textId="068FA42C" w:rsidR="00435A41" w:rsidRPr="001A3EEE"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gromadzenie</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dokumentacji</w:t>
            </w:r>
            <w:r w:rsidR="001A3EEE">
              <w:rPr>
                <w:rFonts w:ascii="Times New Roman" w:hAnsi="Times New Roman"/>
                <w:sz w:val="20"/>
                <w:szCs w:val="20"/>
              </w:rPr>
              <w:t xml:space="preserve"> </w:t>
            </w:r>
            <w:r w:rsidRPr="001A3EEE">
              <w:rPr>
                <w:rFonts w:ascii="Times New Roman" w:hAnsi="Times New Roman"/>
                <w:sz w:val="20"/>
                <w:szCs w:val="20"/>
              </w:rPr>
              <w:t>medycznej</w:t>
            </w:r>
            <w:r w:rsidR="001A3EEE">
              <w:rPr>
                <w:rFonts w:ascii="Times New Roman" w:hAnsi="Times New Roman"/>
                <w:sz w:val="20"/>
                <w:szCs w:val="20"/>
              </w:rPr>
              <w:t xml:space="preserve"> </w:t>
            </w:r>
            <w:r w:rsidRPr="001A3EEE">
              <w:rPr>
                <w:rFonts w:ascii="Times New Roman" w:hAnsi="Times New Roman"/>
                <w:sz w:val="20"/>
                <w:szCs w:val="20"/>
              </w:rPr>
              <w:t>pacjenta</w:t>
            </w:r>
            <w:r w:rsidR="001A3EEE">
              <w:rPr>
                <w:rFonts w:ascii="Times New Roman" w:hAnsi="Times New Roman"/>
                <w:sz w:val="20"/>
                <w:szCs w:val="20"/>
              </w:rPr>
              <w:t xml:space="preserve"> </w:t>
            </w:r>
            <w:r w:rsidRPr="001A3EEE">
              <w:rPr>
                <w:rFonts w:ascii="Times New Roman" w:hAnsi="Times New Roman"/>
                <w:sz w:val="20"/>
                <w:szCs w:val="20"/>
              </w:rPr>
              <w:t>danych</w:t>
            </w:r>
            <w:r w:rsidR="001A3EEE">
              <w:rPr>
                <w:rFonts w:ascii="Times New Roman" w:hAnsi="Times New Roman"/>
                <w:sz w:val="20"/>
                <w:szCs w:val="20"/>
              </w:rPr>
              <w:t xml:space="preserve"> </w:t>
            </w:r>
            <w:r w:rsidRPr="001A3EEE">
              <w:rPr>
                <w:rFonts w:ascii="Times New Roman" w:hAnsi="Times New Roman"/>
                <w:sz w:val="20"/>
                <w:szCs w:val="20"/>
              </w:rPr>
              <w:t>dotyczących</w:t>
            </w:r>
            <w:r w:rsidR="001A3EEE">
              <w:rPr>
                <w:rFonts w:ascii="Times New Roman" w:hAnsi="Times New Roman"/>
                <w:sz w:val="20"/>
                <w:szCs w:val="20"/>
              </w:rPr>
              <w:t xml:space="preserve"> </w:t>
            </w:r>
            <w:r w:rsidRPr="001A3EEE">
              <w:rPr>
                <w:rFonts w:ascii="Times New Roman" w:hAnsi="Times New Roman"/>
                <w:sz w:val="20"/>
                <w:szCs w:val="20"/>
              </w:rPr>
              <w:t>monitorowania</w:t>
            </w:r>
            <w:r w:rsidR="001A3EEE">
              <w:rPr>
                <w:rFonts w:ascii="Times New Roman" w:hAnsi="Times New Roman"/>
                <w:sz w:val="20"/>
                <w:szCs w:val="20"/>
              </w:rPr>
              <w:t xml:space="preserve"> </w:t>
            </w:r>
            <w:r w:rsidRPr="001A3EEE">
              <w:rPr>
                <w:rFonts w:ascii="Times New Roman" w:hAnsi="Times New Roman"/>
                <w:sz w:val="20"/>
                <w:szCs w:val="20"/>
              </w:rPr>
              <w:t>leczenia</w:t>
            </w:r>
            <w:r w:rsidR="001A3EEE">
              <w:rPr>
                <w:rFonts w:ascii="Times New Roman" w:hAnsi="Times New Roman"/>
                <w:sz w:val="20"/>
                <w:szCs w:val="20"/>
              </w:rPr>
              <w:t xml:space="preserve"> </w:t>
            </w:r>
            <w:r w:rsidRPr="001A3EEE">
              <w:rPr>
                <w:rFonts w:ascii="Times New Roman" w:hAnsi="Times New Roman"/>
                <w:sz w:val="20"/>
                <w:szCs w:val="20"/>
              </w:rPr>
              <w:t>i</w:t>
            </w:r>
            <w:r w:rsidR="001A3EEE">
              <w:rPr>
                <w:rFonts w:ascii="Times New Roman" w:hAnsi="Times New Roman"/>
                <w:sz w:val="20"/>
                <w:szCs w:val="20"/>
              </w:rPr>
              <w:t xml:space="preserve"> </w:t>
            </w:r>
            <w:r w:rsidRPr="001A3EEE">
              <w:rPr>
                <w:rFonts w:ascii="Times New Roman" w:hAnsi="Times New Roman"/>
                <w:sz w:val="20"/>
                <w:szCs w:val="20"/>
              </w:rPr>
              <w:t>każdorazowe</w:t>
            </w:r>
            <w:r w:rsidR="001A3EEE">
              <w:rPr>
                <w:rFonts w:ascii="Times New Roman" w:hAnsi="Times New Roman"/>
                <w:sz w:val="20"/>
                <w:szCs w:val="20"/>
              </w:rPr>
              <w:t xml:space="preserve"> </w:t>
            </w:r>
            <w:r w:rsidRPr="001A3EEE">
              <w:rPr>
                <w:rFonts w:ascii="Times New Roman" w:hAnsi="Times New Roman"/>
                <w:sz w:val="20"/>
                <w:szCs w:val="20"/>
              </w:rPr>
              <w:t>ich</w:t>
            </w:r>
            <w:r w:rsidR="001A3EEE">
              <w:rPr>
                <w:rFonts w:ascii="Times New Roman" w:hAnsi="Times New Roman"/>
                <w:sz w:val="20"/>
                <w:szCs w:val="20"/>
              </w:rPr>
              <w:t xml:space="preserve"> </w:t>
            </w:r>
            <w:r w:rsidRPr="001A3EEE">
              <w:rPr>
                <w:rFonts w:ascii="Times New Roman" w:hAnsi="Times New Roman"/>
                <w:sz w:val="20"/>
                <w:szCs w:val="20"/>
              </w:rPr>
              <w:t>przedstawianie</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żądanie</w:t>
            </w:r>
            <w:r w:rsidR="001A3EEE">
              <w:rPr>
                <w:rFonts w:ascii="Times New Roman" w:hAnsi="Times New Roman"/>
                <w:sz w:val="20"/>
                <w:szCs w:val="20"/>
              </w:rPr>
              <w:t xml:space="preserve"> </w:t>
            </w:r>
            <w:r w:rsidRPr="001A3EEE">
              <w:rPr>
                <w:rFonts w:ascii="Times New Roman" w:hAnsi="Times New Roman"/>
                <w:sz w:val="20"/>
                <w:szCs w:val="20"/>
              </w:rPr>
              <w:t>kontrolerów</w:t>
            </w:r>
            <w:r w:rsidR="001A3EEE">
              <w:rPr>
                <w:rFonts w:ascii="Times New Roman" w:hAnsi="Times New Roman"/>
                <w:sz w:val="20"/>
                <w:szCs w:val="20"/>
              </w:rPr>
              <w:t xml:space="preserve"> </w:t>
            </w:r>
            <w:r w:rsidRPr="001A3EEE">
              <w:rPr>
                <w:rFonts w:ascii="Times New Roman" w:hAnsi="Times New Roman"/>
                <w:sz w:val="20"/>
                <w:szCs w:val="20"/>
              </w:rPr>
              <w:t>Narodowego</w:t>
            </w:r>
            <w:r w:rsidR="001A3EEE">
              <w:rPr>
                <w:rFonts w:ascii="Times New Roman" w:hAnsi="Times New Roman"/>
                <w:sz w:val="20"/>
                <w:szCs w:val="20"/>
              </w:rPr>
              <w:t xml:space="preserve"> </w:t>
            </w:r>
            <w:r w:rsidRPr="001A3EEE">
              <w:rPr>
                <w:rFonts w:ascii="Times New Roman" w:hAnsi="Times New Roman"/>
                <w:sz w:val="20"/>
                <w:szCs w:val="20"/>
              </w:rPr>
              <w:t>Funduszu</w:t>
            </w:r>
            <w:r w:rsidR="001A3EEE">
              <w:rPr>
                <w:rFonts w:ascii="Times New Roman" w:hAnsi="Times New Roman"/>
                <w:sz w:val="20"/>
                <w:szCs w:val="20"/>
              </w:rPr>
              <w:t xml:space="preserve"> </w:t>
            </w:r>
            <w:r w:rsidRPr="001A3EEE">
              <w:rPr>
                <w:rFonts w:ascii="Times New Roman" w:hAnsi="Times New Roman"/>
                <w:sz w:val="20"/>
                <w:szCs w:val="20"/>
              </w:rPr>
              <w:t>Zdrowia;</w:t>
            </w:r>
          </w:p>
          <w:p w14:paraId="7945DC44" w14:textId="69D2DBF6" w:rsidR="00435A41" w:rsidRPr="001A3EEE"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uzupełnianie</w:t>
            </w:r>
            <w:r w:rsidR="001A3EEE">
              <w:rPr>
                <w:rFonts w:ascii="Times New Roman" w:hAnsi="Times New Roman"/>
                <w:sz w:val="20"/>
                <w:szCs w:val="20"/>
              </w:rPr>
              <w:t xml:space="preserve"> </w:t>
            </w:r>
            <w:r w:rsidRPr="001A3EEE">
              <w:rPr>
                <w:rFonts w:ascii="Times New Roman" w:hAnsi="Times New Roman"/>
                <w:sz w:val="20"/>
                <w:szCs w:val="20"/>
              </w:rPr>
              <w:t>danych</w:t>
            </w:r>
            <w:r w:rsidR="001A3EEE">
              <w:rPr>
                <w:rFonts w:ascii="Times New Roman" w:hAnsi="Times New Roman"/>
                <w:sz w:val="20"/>
                <w:szCs w:val="20"/>
              </w:rPr>
              <w:t xml:space="preserve"> </w:t>
            </w:r>
            <w:r w:rsidRPr="001A3EEE">
              <w:rPr>
                <w:rFonts w:ascii="Times New Roman" w:hAnsi="Times New Roman"/>
                <w:sz w:val="20"/>
                <w:szCs w:val="20"/>
              </w:rPr>
              <w:t>zawartych</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002233AC">
              <w:rPr>
                <w:rFonts w:ascii="Times New Roman" w:hAnsi="Times New Roman"/>
                <w:sz w:val="20"/>
                <w:szCs w:val="20"/>
              </w:rPr>
              <w:t>e</w:t>
            </w:r>
            <w:r w:rsidR="004466FD" w:rsidRPr="001A3EEE">
              <w:rPr>
                <w:rFonts w:ascii="Times New Roman" w:hAnsi="Times New Roman"/>
                <w:sz w:val="20"/>
                <w:szCs w:val="20"/>
              </w:rPr>
              <w:t>lektronicznym</w:t>
            </w:r>
            <w:r w:rsidR="001A3EEE">
              <w:rPr>
                <w:rFonts w:ascii="Times New Roman" w:hAnsi="Times New Roman"/>
                <w:sz w:val="20"/>
                <w:szCs w:val="20"/>
              </w:rPr>
              <w:t xml:space="preserve"> </w:t>
            </w:r>
            <w:r w:rsidR="002233AC">
              <w:rPr>
                <w:rFonts w:ascii="Times New Roman" w:hAnsi="Times New Roman"/>
                <w:sz w:val="20"/>
                <w:szCs w:val="20"/>
              </w:rPr>
              <w:t>s</w:t>
            </w:r>
            <w:r w:rsidR="004466FD" w:rsidRPr="001A3EEE">
              <w:rPr>
                <w:rFonts w:ascii="Times New Roman" w:hAnsi="Times New Roman"/>
                <w:sz w:val="20"/>
                <w:szCs w:val="20"/>
              </w:rPr>
              <w:t>ystemie</w:t>
            </w:r>
            <w:r w:rsidR="001A3EEE">
              <w:rPr>
                <w:rFonts w:ascii="Times New Roman" w:hAnsi="Times New Roman"/>
                <w:sz w:val="20"/>
                <w:szCs w:val="20"/>
              </w:rPr>
              <w:t xml:space="preserve"> </w:t>
            </w:r>
            <w:r w:rsidR="002233AC">
              <w:rPr>
                <w:rFonts w:ascii="Times New Roman" w:hAnsi="Times New Roman"/>
                <w:sz w:val="20"/>
                <w:szCs w:val="20"/>
              </w:rPr>
              <w:t>m</w:t>
            </w:r>
            <w:r w:rsidR="004466FD" w:rsidRPr="001A3EEE">
              <w:rPr>
                <w:rFonts w:ascii="Times New Roman" w:hAnsi="Times New Roman"/>
                <w:sz w:val="20"/>
                <w:szCs w:val="20"/>
              </w:rPr>
              <w:t>onitorowania</w:t>
            </w:r>
            <w:r w:rsidR="001A3EEE">
              <w:rPr>
                <w:rFonts w:ascii="Times New Roman" w:hAnsi="Times New Roman"/>
                <w:sz w:val="20"/>
                <w:szCs w:val="20"/>
              </w:rPr>
              <w:t xml:space="preserve"> </w:t>
            </w:r>
            <w:r w:rsidR="002233AC">
              <w:rPr>
                <w:rFonts w:ascii="Times New Roman" w:hAnsi="Times New Roman"/>
                <w:sz w:val="20"/>
                <w:szCs w:val="20"/>
              </w:rPr>
              <w:t>p</w:t>
            </w:r>
            <w:r w:rsidR="004466FD" w:rsidRPr="001A3EEE">
              <w:rPr>
                <w:rFonts w:ascii="Times New Roman" w:hAnsi="Times New Roman"/>
                <w:sz w:val="20"/>
                <w:szCs w:val="20"/>
              </w:rPr>
              <w:t>rogramów</w:t>
            </w:r>
            <w:r w:rsidR="001A3EEE">
              <w:rPr>
                <w:rFonts w:ascii="Times New Roman" w:hAnsi="Times New Roman"/>
                <w:sz w:val="20"/>
                <w:szCs w:val="20"/>
              </w:rPr>
              <w:t xml:space="preserve"> </w:t>
            </w:r>
            <w:r w:rsidR="002233AC">
              <w:rPr>
                <w:rFonts w:ascii="Times New Roman" w:hAnsi="Times New Roman"/>
                <w:sz w:val="20"/>
                <w:szCs w:val="20"/>
              </w:rPr>
              <w:t>l</w:t>
            </w:r>
            <w:r w:rsidR="004466FD" w:rsidRPr="001A3EEE">
              <w:rPr>
                <w:rFonts w:ascii="Times New Roman" w:hAnsi="Times New Roman"/>
                <w:sz w:val="20"/>
                <w:szCs w:val="20"/>
              </w:rPr>
              <w:t>ekowych</w:t>
            </w:r>
            <w:r w:rsidR="001A3EEE">
              <w:rPr>
                <w:rFonts w:ascii="Times New Roman" w:hAnsi="Times New Roman"/>
                <w:sz w:val="20"/>
                <w:szCs w:val="20"/>
              </w:rPr>
              <w:t xml:space="preserve"> </w:t>
            </w:r>
            <w:r w:rsidRPr="001A3EEE">
              <w:rPr>
                <w:rFonts w:ascii="Times New Roman" w:hAnsi="Times New Roman"/>
                <w:sz w:val="20"/>
                <w:szCs w:val="20"/>
              </w:rPr>
              <w:t>dostępnym</w:t>
            </w:r>
            <w:r w:rsidR="001A3EEE">
              <w:rPr>
                <w:rFonts w:ascii="Times New Roman" w:hAnsi="Times New Roman"/>
                <w:sz w:val="20"/>
                <w:szCs w:val="20"/>
              </w:rPr>
              <w:t xml:space="preserve"> </w:t>
            </w:r>
            <w:r w:rsidRPr="001A3EEE">
              <w:rPr>
                <w:rFonts w:ascii="Times New Roman" w:hAnsi="Times New Roman"/>
                <w:sz w:val="20"/>
                <w:szCs w:val="20"/>
              </w:rPr>
              <w:t>za</w:t>
            </w:r>
            <w:r w:rsidR="001A3EEE">
              <w:rPr>
                <w:rFonts w:ascii="Times New Roman" w:hAnsi="Times New Roman"/>
                <w:sz w:val="20"/>
                <w:szCs w:val="20"/>
              </w:rPr>
              <w:t xml:space="preserve"> </w:t>
            </w:r>
            <w:r w:rsidRPr="001A3EEE">
              <w:rPr>
                <w:rFonts w:ascii="Times New Roman" w:hAnsi="Times New Roman"/>
                <w:sz w:val="20"/>
                <w:szCs w:val="20"/>
              </w:rPr>
              <w:t>pomocą</w:t>
            </w:r>
            <w:r w:rsidR="001A3EEE">
              <w:rPr>
                <w:rFonts w:ascii="Times New Roman" w:hAnsi="Times New Roman"/>
                <w:sz w:val="20"/>
                <w:szCs w:val="20"/>
              </w:rPr>
              <w:t xml:space="preserve"> </w:t>
            </w:r>
            <w:r w:rsidRPr="001A3EEE">
              <w:rPr>
                <w:rFonts w:ascii="Times New Roman" w:hAnsi="Times New Roman"/>
                <w:sz w:val="20"/>
                <w:szCs w:val="20"/>
              </w:rPr>
              <w:t>aplikacji</w:t>
            </w:r>
            <w:r w:rsidR="001A3EEE">
              <w:rPr>
                <w:rFonts w:ascii="Times New Roman" w:hAnsi="Times New Roman"/>
                <w:sz w:val="20"/>
                <w:szCs w:val="20"/>
              </w:rPr>
              <w:t xml:space="preserve"> </w:t>
            </w:r>
            <w:r w:rsidRPr="001A3EEE">
              <w:rPr>
                <w:rFonts w:ascii="Times New Roman" w:hAnsi="Times New Roman"/>
                <w:sz w:val="20"/>
                <w:szCs w:val="20"/>
              </w:rPr>
              <w:t>internetowej</w:t>
            </w:r>
            <w:r w:rsidR="001A3EEE">
              <w:rPr>
                <w:rFonts w:ascii="Times New Roman" w:hAnsi="Times New Roman"/>
                <w:sz w:val="20"/>
                <w:szCs w:val="20"/>
              </w:rPr>
              <w:t xml:space="preserve"> </w:t>
            </w:r>
            <w:r w:rsidRPr="001A3EEE">
              <w:rPr>
                <w:rFonts w:ascii="Times New Roman" w:hAnsi="Times New Roman"/>
                <w:sz w:val="20"/>
                <w:szCs w:val="20"/>
              </w:rPr>
              <w:t>udostępnionej</w:t>
            </w:r>
            <w:r w:rsidR="001A3EEE">
              <w:rPr>
                <w:rFonts w:ascii="Times New Roman" w:hAnsi="Times New Roman"/>
                <w:sz w:val="20"/>
                <w:szCs w:val="20"/>
              </w:rPr>
              <w:t xml:space="preserve"> </w:t>
            </w:r>
            <w:r w:rsidRPr="001A3EEE">
              <w:rPr>
                <w:rFonts w:ascii="Times New Roman" w:hAnsi="Times New Roman"/>
                <w:sz w:val="20"/>
                <w:szCs w:val="20"/>
              </w:rPr>
              <w:t>przez</w:t>
            </w:r>
            <w:r w:rsidR="001A3EEE">
              <w:rPr>
                <w:rFonts w:ascii="Times New Roman" w:hAnsi="Times New Roman"/>
                <w:sz w:val="20"/>
                <w:szCs w:val="20"/>
              </w:rPr>
              <w:t xml:space="preserve"> </w:t>
            </w:r>
            <w:r w:rsidRPr="001A3EEE">
              <w:rPr>
                <w:rFonts w:ascii="Times New Roman" w:hAnsi="Times New Roman"/>
                <w:sz w:val="20"/>
                <w:szCs w:val="20"/>
              </w:rPr>
              <w:t>OW</w:t>
            </w:r>
            <w:r w:rsidR="001A3EEE">
              <w:rPr>
                <w:rFonts w:ascii="Times New Roman" w:hAnsi="Times New Roman"/>
                <w:sz w:val="20"/>
                <w:szCs w:val="20"/>
              </w:rPr>
              <w:t xml:space="preserve"> </w:t>
            </w:r>
            <w:r w:rsidRPr="001A3EEE">
              <w:rPr>
                <w:rFonts w:ascii="Times New Roman" w:hAnsi="Times New Roman"/>
                <w:sz w:val="20"/>
                <w:szCs w:val="20"/>
              </w:rPr>
              <w:t>NFZ,</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częstotliwością</w:t>
            </w:r>
            <w:r w:rsidR="001A3EEE">
              <w:rPr>
                <w:rFonts w:ascii="Times New Roman" w:hAnsi="Times New Roman"/>
                <w:sz w:val="20"/>
                <w:szCs w:val="20"/>
              </w:rPr>
              <w:t xml:space="preserve"> </w:t>
            </w:r>
            <w:r w:rsidRPr="001A3EEE">
              <w:rPr>
                <w:rFonts w:ascii="Times New Roman" w:hAnsi="Times New Roman"/>
                <w:sz w:val="20"/>
                <w:szCs w:val="20"/>
              </w:rPr>
              <w:t>zgodną</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opisem</w:t>
            </w:r>
            <w:r w:rsidR="001A3EEE">
              <w:rPr>
                <w:rFonts w:ascii="Times New Roman" w:hAnsi="Times New Roman"/>
                <w:sz w:val="20"/>
                <w:szCs w:val="20"/>
              </w:rPr>
              <w:t xml:space="preserve"> </w:t>
            </w:r>
            <w:r w:rsidRPr="001A3EEE">
              <w:rPr>
                <w:rFonts w:ascii="Times New Roman" w:hAnsi="Times New Roman"/>
                <w:sz w:val="20"/>
                <w:szCs w:val="20"/>
              </w:rPr>
              <w:t>programu</w:t>
            </w:r>
            <w:r w:rsidR="001A3EEE">
              <w:rPr>
                <w:rFonts w:ascii="Times New Roman" w:hAnsi="Times New Roman"/>
                <w:sz w:val="20"/>
                <w:szCs w:val="20"/>
              </w:rPr>
              <w:t xml:space="preserve"> </w:t>
            </w:r>
            <w:r w:rsidRPr="001A3EEE">
              <w:rPr>
                <w:rFonts w:ascii="Times New Roman" w:hAnsi="Times New Roman"/>
                <w:sz w:val="20"/>
                <w:szCs w:val="20"/>
              </w:rPr>
              <w:t>oraz</w:t>
            </w:r>
            <w:r w:rsidR="001A3EEE">
              <w:rPr>
                <w:rFonts w:ascii="Times New Roman" w:hAnsi="Times New Roman"/>
                <w:sz w:val="20"/>
                <w:szCs w:val="20"/>
              </w:rPr>
              <w:t xml:space="preserve"> </w:t>
            </w:r>
            <w:r w:rsidRPr="001A3EEE">
              <w:rPr>
                <w:rFonts w:ascii="Times New Roman" w:hAnsi="Times New Roman"/>
                <w:sz w:val="20"/>
                <w:szCs w:val="20"/>
              </w:rPr>
              <w:t>na</w:t>
            </w:r>
            <w:r w:rsidR="001A3EEE">
              <w:rPr>
                <w:rFonts w:ascii="Times New Roman" w:hAnsi="Times New Roman"/>
                <w:sz w:val="20"/>
                <w:szCs w:val="20"/>
              </w:rPr>
              <w:t xml:space="preserve"> </w:t>
            </w:r>
            <w:r w:rsidRPr="001A3EEE">
              <w:rPr>
                <w:rFonts w:ascii="Times New Roman" w:hAnsi="Times New Roman"/>
                <w:sz w:val="20"/>
                <w:szCs w:val="20"/>
              </w:rPr>
              <w:t>zakończenie</w:t>
            </w:r>
            <w:r w:rsidR="001A3EEE">
              <w:rPr>
                <w:rFonts w:ascii="Times New Roman" w:hAnsi="Times New Roman"/>
                <w:sz w:val="20"/>
                <w:szCs w:val="20"/>
              </w:rPr>
              <w:t xml:space="preserve"> </w:t>
            </w:r>
            <w:r w:rsidRPr="001A3EEE">
              <w:rPr>
                <w:rFonts w:ascii="Times New Roman" w:hAnsi="Times New Roman"/>
                <w:sz w:val="20"/>
                <w:szCs w:val="20"/>
              </w:rPr>
              <w:t>leczenia;</w:t>
            </w:r>
          </w:p>
          <w:p w14:paraId="2AF39C43" w14:textId="0A39221A" w:rsidR="00174FCA" w:rsidRPr="001A3EEE" w:rsidRDefault="00435A41" w:rsidP="0026263D">
            <w:pPr>
              <w:pStyle w:val="Akapitzlist"/>
              <w:numPr>
                <w:ilvl w:val="3"/>
                <w:numId w:val="34"/>
              </w:numPr>
              <w:spacing w:before="0" w:after="60" w:line="276" w:lineRule="auto"/>
              <w:contextualSpacing w:val="0"/>
              <w:rPr>
                <w:rFonts w:ascii="Times New Roman" w:hAnsi="Times New Roman"/>
                <w:sz w:val="20"/>
                <w:szCs w:val="20"/>
              </w:rPr>
            </w:pPr>
            <w:r w:rsidRPr="001A3EEE">
              <w:rPr>
                <w:rFonts w:ascii="Times New Roman" w:hAnsi="Times New Roman"/>
                <w:sz w:val="20"/>
                <w:szCs w:val="20"/>
              </w:rPr>
              <w:t>przekazywanie</w:t>
            </w:r>
            <w:r w:rsidR="001A3EEE">
              <w:rPr>
                <w:rFonts w:ascii="Times New Roman" w:hAnsi="Times New Roman"/>
                <w:sz w:val="20"/>
                <w:szCs w:val="20"/>
              </w:rPr>
              <w:t xml:space="preserve"> </w:t>
            </w:r>
            <w:r w:rsidRPr="001A3EEE">
              <w:rPr>
                <w:rFonts w:ascii="Times New Roman" w:hAnsi="Times New Roman"/>
                <w:sz w:val="20"/>
                <w:szCs w:val="20"/>
              </w:rPr>
              <w:t>informacji</w:t>
            </w:r>
            <w:r w:rsidR="001A3EEE">
              <w:rPr>
                <w:rFonts w:ascii="Times New Roman" w:hAnsi="Times New Roman"/>
                <w:sz w:val="20"/>
                <w:szCs w:val="20"/>
              </w:rPr>
              <w:t xml:space="preserve"> </w:t>
            </w:r>
            <w:r w:rsidRPr="001A3EEE">
              <w:rPr>
                <w:rFonts w:ascii="Times New Roman" w:hAnsi="Times New Roman"/>
                <w:sz w:val="20"/>
                <w:szCs w:val="20"/>
              </w:rPr>
              <w:t>sprawozdawczo</w:t>
            </w:r>
            <w:r w:rsidR="001A3EEE">
              <w:rPr>
                <w:rFonts w:ascii="Times New Roman" w:hAnsi="Times New Roman"/>
                <w:sz w:val="20"/>
                <w:szCs w:val="20"/>
              </w:rPr>
              <w:t xml:space="preserve"> </w:t>
            </w:r>
            <w:r w:rsidRPr="001A3EEE">
              <w:rPr>
                <w:rFonts w:ascii="Times New Roman" w:hAnsi="Times New Roman"/>
                <w:sz w:val="20"/>
                <w:szCs w:val="20"/>
              </w:rPr>
              <w:t>-rozliczeniowych</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NFZ:</w:t>
            </w:r>
            <w:r w:rsidR="001A3EEE">
              <w:rPr>
                <w:rFonts w:ascii="Times New Roman" w:hAnsi="Times New Roman"/>
                <w:sz w:val="20"/>
                <w:szCs w:val="20"/>
              </w:rPr>
              <w:t xml:space="preserve"> </w:t>
            </w:r>
            <w:r w:rsidRPr="001A3EEE">
              <w:rPr>
                <w:rFonts w:ascii="Times New Roman" w:hAnsi="Times New Roman"/>
                <w:sz w:val="20"/>
                <w:szCs w:val="20"/>
              </w:rPr>
              <w:t>informacje</w:t>
            </w:r>
            <w:r w:rsidR="001A3EEE">
              <w:rPr>
                <w:rFonts w:ascii="Times New Roman" w:hAnsi="Times New Roman"/>
                <w:sz w:val="20"/>
                <w:szCs w:val="20"/>
              </w:rPr>
              <w:t xml:space="preserve"> </w:t>
            </w:r>
            <w:r w:rsidRPr="001A3EEE">
              <w:rPr>
                <w:rFonts w:ascii="Times New Roman" w:hAnsi="Times New Roman"/>
                <w:sz w:val="20"/>
                <w:szCs w:val="20"/>
              </w:rPr>
              <w:t>przekazuje</w:t>
            </w:r>
            <w:r w:rsidR="001A3EEE">
              <w:rPr>
                <w:rFonts w:ascii="Times New Roman" w:hAnsi="Times New Roman"/>
                <w:sz w:val="20"/>
                <w:szCs w:val="20"/>
              </w:rPr>
              <w:t xml:space="preserve"> </w:t>
            </w:r>
            <w:r w:rsidRPr="001A3EEE">
              <w:rPr>
                <w:rFonts w:ascii="Times New Roman" w:hAnsi="Times New Roman"/>
                <w:sz w:val="20"/>
                <w:szCs w:val="20"/>
              </w:rPr>
              <w:t>się</w:t>
            </w:r>
            <w:r w:rsidR="001A3EEE">
              <w:rPr>
                <w:rFonts w:ascii="Times New Roman" w:hAnsi="Times New Roman"/>
                <w:sz w:val="20"/>
                <w:szCs w:val="20"/>
              </w:rPr>
              <w:t xml:space="preserve"> </w:t>
            </w:r>
            <w:r w:rsidRPr="001A3EEE">
              <w:rPr>
                <w:rFonts w:ascii="Times New Roman" w:hAnsi="Times New Roman"/>
                <w:sz w:val="20"/>
                <w:szCs w:val="20"/>
              </w:rPr>
              <w:t>do</w:t>
            </w:r>
            <w:r w:rsidR="001A3EEE">
              <w:rPr>
                <w:rFonts w:ascii="Times New Roman" w:hAnsi="Times New Roman"/>
                <w:sz w:val="20"/>
                <w:szCs w:val="20"/>
              </w:rPr>
              <w:t xml:space="preserve"> </w:t>
            </w:r>
            <w:r w:rsidRPr="001A3EEE">
              <w:rPr>
                <w:rFonts w:ascii="Times New Roman" w:hAnsi="Times New Roman"/>
                <w:sz w:val="20"/>
                <w:szCs w:val="20"/>
              </w:rPr>
              <w:t>NFZ</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formie</w:t>
            </w:r>
            <w:r w:rsidR="001A3EEE">
              <w:rPr>
                <w:rFonts w:ascii="Times New Roman" w:hAnsi="Times New Roman"/>
                <w:sz w:val="20"/>
                <w:szCs w:val="20"/>
              </w:rPr>
              <w:t xml:space="preserve"> </w:t>
            </w:r>
            <w:r w:rsidRPr="001A3EEE">
              <w:rPr>
                <w:rFonts w:ascii="Times New Roman" w:hAnsi="Times New Roman"/>
                <w:sz w:val="20"/>
                <w:szCs w:val="20"/>
              </w:rPr>
              <w:t>papierowej</w:t>
            </w:r>
            <w:r w:rsidR="001A3EEE">
              <w:rPr>
                <w:rFonts w:ascii="Times New Roman" w:hAnsi="Times New Roman"/>
                <w:sz w:val="20"/>
                <w:szCs w:val="20"/>
              </w:rPr>
              <w:t xml:space="preserve"> </w:t>
            </w:r>
            <w:r w:rsidRPr="001A3EEE">
              <w:rPr>
                <w:rFonts w:ascii="Times New Roman" w:hAnsi="Times New Roman"/>
                <w:sz w:val="20"/>
                <w:szCs w:val="20"/>
              </w:rPr>
              <w:t>lub</w:t>
            </w:r>
            <w:r w:rsidR="001A3EEE">
              <w:rPr>
                <w:rFonts w:ascii="Times New Roman" w:hAnsi="Times New Roman"/>
                <w:sz w:val="20"/>
                <w:szCs w:val="20"/>
              </w:rPr>
              <w:t xml:space="preserve"> </w:t>
            </w:r>
            <w:r w:rsidRPr="001A3EEE">
              <w:rPr>
                <w:rFonts w:ascii="Times New Roman" w:hAnsi="Times New Roman"/>
                <w:sz w:val="20"/>
                <w:szCs w:val="20"/>
              </w:rPr>
              <w:t>w</w:t>
            </w:r>
            <w:r w:rsidR="001A3EEE">
              <w:rPr>
                <w:rFonts w:ascii="Times New Roman" w:hAnsi="Times New Roman"/>
                <w:sz w:val="20"/>
                <w:szCs w:val="20"/>
              </w:rPr>
              <w:t xml:space="preserve"> </w:t>
            </w:r>
            <w:r w:rsidRPr="001A3EEE">
              <w:rPr>
                <w:rFonts w:ascii="Times New Roman" w:hAnsi="Times New Roman"/>
                <w:sz w:val="20"/>
                <w:szCs w:val="20"/>
              </w:rPr>
              <w:t>formie</w:t>
            </w:r>
            <w:r w:rsidR="001A3EEE">
              <w:rPr>
                <w:rFonts w:ascii="Times New Roman" w:hAnsi="Times New Roman"/>
                <w:sz w:val="20"/>
                <w:szCs w:val="20"/>
              </w:rPr>
              <w:t xml:space="preserve"> </w:t>
            </w:r>
            <w:r w:rsidRPr="001A3EEE">
              <w:rPr>
                <w:rFonts w:ascii="Times New Roman" w:hAnsi="Times New Roman"/>
                <w:sz w:val="20"/>
                <w:szCs w:val="20"/>
              </w:rPr>
              <w:t>elektronicznej,</w:t>
            </w:r>
            <w:r w:rsidR="001A3EEE">
              <w:rPr>
                <w:rFonts w:ascii="Times New Roman" w:hAnsi="Times New Roman"/>
                <w:sz w:val="20"/>
                <w:szCs w:val="20"/>
              </w:rPr>
              <w:t xml:space="preserve"> </w:t>
            </w:r>
            <w:r w:rsidRPr="001A3EEE">
              <w:rPr>
                <w:rFonts w:ascii="Times New Roman" w:hAnsi="Times New Roman"/>
                <w:sz w:val="20"/>
                <w:szCs w:val="20"/>
              </w:rPr>
              <w:t>zgodnie</w:t>
            </w:r>
            <w:r w:rsidR="001A3EEE">
              <w:rPr>
                <w:rFonts w:ascii="Times New Roman" w:hAnsi="Times New Roman"/>
                <w:sz w:val="20"/>
                <w:szCs w:val="20"/>
              </w:rPr>
              <w:t xml:space="preserve"> </w:t>
            </w:r>
            <w:r w:rsidRPr="001A3EEE">
              <w:rPr>
                <w:rFonts w:ascii="Times New Roman" w:hAnsi="Times New Roman"/>
                <w:sz w:val="20"/>
                <w:szCs w:val="20"/>
              </w:rPr>
              <w:t>z</w:t>
            </w:r>
            <w:r w:rsidR="001A3EEE">
              <w:rPr>
                <w:rFonts w:ascii="Times New Roman" w:hAnsi="Times New Roman"/>
                <w:sz w:val="20"/>
                <w:szCs w:val="20"/>
              </w:rPr>
              <w:t xml:space="preserve"> </w:t>
            </w:r>
            <w:r w:rsidRPr="001A3EEE">
              <w:rPr>
                <w:rFonts w:ascii="Times New Roman" w:hAnsi="Times New Roman"/>
                <w:sz w:val="20"/>
                <w:szCs w:val="20"/>
              </w:rPr>
              <w:t>wymaganiami</w:t>
            </w:r>
            <w:r w:rsidR="001A3EEE">
              <w:rPr>
                <w:rFonts w:ascii="Times New Roman" w:hAnsi="Times New Roman"/>
                <w:sz w:val="20"/>
                <w:szCs w:val="20"/>
              </w:rPr>
              <w:t xml:space="preserve"> </w:t>
            </w:r>
            <w:r w:rsidRPr="001A3EEE">
              <w:rPr>
                <w:rFonts w:ascii="Times New Roman" w:hAnsi="Times New Roman"/>
                <w:sz w:val="20"/>
                <w:szCs w:val="20"/>
              </w:rPr>
              <w:t>opublikowanymi</w:t>
            </w:r>
            <w:r w:rsidR="001A3EEE">
              <w:rPr>
                <w:rFonts w:ascii="Times New Roman" w:hAnsi="Times New Roman"/>
                <w:sz w:val="20"/>
                <w:szCs w:val="20"/>
              </w:rPr>
              <w:t xml:space="preserve"> </w:t>
            </w:r>
            <w:r w:rsidRPr="001A3EEE">
              <w:rPr>
                <w:rFonts w:ascii="Times New Roman" w:hAnsi="Times New Roman"/>
                <w:sz w:val="20"/>
                <w:szCs w:val="20"/>
              </w:rPr>
              <w:t>przez</w:t>
            </w:r>
            <w:r w:rsidR="001A3EEE">
              <w:rPr>
                <w:rFonts w:ascii="Times New Roman" w:hAnsi="Times New Roman"/>
                <w:sz w:val="20"/>
                <w:szCs w:val="20"/>
              </w:rPr>
              <w:t xml:space="preserve"> </w:t>
            </w:r>
            <w:r w:rsidR="0064536E" w:rsidRPr="001A3EEE">
              <w:rPr>
                <w:rFonts w:ascii="Times New Roman" w:hAnsi="Times New Roman"/>
                <w:sz w:val="20"/>
                <w:szCs w:val="20"/>
              </w:rPr>
              <w:t>NFZ</w:t>
            </w:r>
            <w:r w:rsidR="005C6310" w:rsidRPr="001A3EEE">
              <w:rPr>
                <w:rFonts w:ascii="Times New Roman" w:hAnsi="Times New Roman"/>
                <w:sz w:val="20"/>
                <w:szCs w:val="20"/>
              </w:rPr>
              <w:t>.</w:t>
            </w:r>
            <w:r w:rsidR="001A3EEE">
              <w:rPr>
                <w:rFonts w:ascii="Times New Roman" w:hAnsi="Times New Roman"/>
                <w:sz w:val="20"/>
                <w:szCs w:val="20"/>
              </w:rPr>
              <w:t xml:space="preserve"> </w:t>
            </w:r>
          </w:p>
        </w:tc>
      </w:tr>
    </w:tbl>
    <w:p w14:paraId="6985085F" w14:textId="77777777" w:rsidR="004E11B7" w:rsidRPr="001A3EEE" w:rsidRDefault="004E11B7" w:rsidP="00455909">
      <w:pPr>
        <w:rPr>
          <w:rFonts w:ascii="Times New Roman" w:hAnsi="Times New Roman"/>
          <w:color w:val="0070C0"/>
          <w:sz w:val="20"/>
          <w:szCs w:val="20"/>
        </w:rPr>
      </w:pPr>
    </w:p>
    <w:sectPr w:rsidR="004E11B7" w:rsidRPr="001A3EEE" w:rsidSect="009A7F09">
      <w:pgSz w:w="16838" w:h="11899" w:orient="landscape"/>
      <w:pgMar w:top="1588" w:right="720" w:bottom="1418" w:left="72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5AE52" w14:textId="77777777" w:rsidR="007831B4" w:rsidRDefault="007831B4" w:rsidP="00204845">
      <w:pPr>
        <w:spacing w:after="0"/>
      </w:pPr>
      <w:r>
        <w:separator/>
      </w:r>
    </w:p>
  </w:endnote>
  <w:endnote w:type="continuationSeparator" w:id="0">
    <w:p w14:paraId="766CBB42" w14:textId="77777777" w:rsidR="007831B4" w:rsidRDefault="007831B4" w:rsidP="00204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A5A66" w14:textId="77777777" w:rsidR="007831B4" w:rsidRDefault="007831B4" w:rsidP="00204845">
      <w:pPr>
        <w:spacing w:after="0"/>
      </w:pPr>
      <w:r>
        <w:separator/>
      </w:r>
    </w:p>
  </w:footnote>
  <w:footnote w:type="continuationSeparator" w:id="0">
    <w:p w14:paraId="56AF63F6" w14:textId="77777777" w:rsidR="007831B4" w:rsidRDefault="007831B4" w:rsidP="002048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8F4"/>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 w15:restartNumberingAfterBreak="0">
    <w:nsid w:val="0E3A753B"/>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 w15:restartNumberingAfterBreak="0">
    <w:nsid w:val="0E7B3880"/>
    <w:multiLevelType w:val="hybridMultilevel"/>
    <w:tmpl w:val="32D43524"/>
    <w:lvl w:ilvl="0" w:tplc="935E20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3D397C"/>
    <w:multiLevelType w:val="hybridMultilevel"/>
    <w:tmpl w:val="162873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0774E9"/>
    <w:multiLevelType w:val="hybridMultilevel"/>
    <w:tmpl w:val="CE68099E"/>
    <w:lvl w:ilvl="0" w:tplc="FFFFFFFF">
      <w:start w:val="1"/>
      <w:numFmt w:val="decimal"/>
      <w:lvlText w:val="%1)"/>
      <w:lvlJc w:val="left"/>
      <w:pPr>
        <w:ind w:left="358" w:hanging="360"/>
      </w:pPr>
    </w:lvl>
    <w:lvl w:ilvl="1" w:tplc="FFFFFFFF">
      <w:start w:val="1"/>
      <w:numFmt w:val="bullet"/>
      <w:lvlText w:val=""/>
      <w:lvlJc w:val="left"/>
      <w:pPr>
        <w:ind w:left="1078" w:hanging="360"/>
      </w:pPr>
      <w:rPr>
        <w:rFonts w:ascii="Symbol" w:hAnsi="Symbol" w:hint="default"/>
      </w:rPr>
    </w:lvl>
    <w:lvl w:ilvl="2" w:tplc="FFFFFFFF">
      <w:start w:val="1"/>
      <w:numFmt w:val="decimal"/>
      <w:lvlText w:val="%3)"/>
      <w:lvlJc w:val="left"/>
      <w:pPr>
        <w:ind w:left="1978" w:hanging="360"/>
      </w:pPr>
      <w:rPr>
        <w:rFonts w:hint="default"/>
      </w:r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5" w15:restartNumberingAfterBreak="0">
    <w:nsid w:val="189D016A"/>
    <w:multiLevelType w:val="multilevel"/>
    <w:tmpl w:val="85D6DD1E"/>
    <w:lvl w:ilvl="0">
      <w:start w:val="1"/>
      <w:numFmt w:val="decimal"/>
      <w:suff w:val="space"/>
      <w:lvlText w:val="%1."/>
      <w:lvlJc w:val="left"/>
      <w:pPr>
        <w:ind w:left="227" w:hanging="227"/>
      </w:pPr>
      <w:rPr>
        <w:rFonts w:ascii="Times New Roman" w:eastAsia="Times New Roman" w:hAnsi="Times New Roman" w:cs="Times New Roman" w:hint="default"/>
        <w:b/>
      </w:rPr>
    </w:lvl>
    <w:lvl w:ilvl="1">
      <w:start w:val="2"/>
      <w:numFmt w:val="decimal"/>
      <w:suff w:val="space"/>
      <w:lvlText w:val="%2."/>
      <w:lvlJc w:val="left"/>
      <w:pPr>
        <w:ind w:left="227" w:hanging="227"/>
      </w:pPr>
      <w:rPr>
        <w:rFonts w:ascii="Times New Roman" w:eastAsia="Cambria" w:hAnsi="Times New Roman" w:cs="Times New Roman" w:hint="default"/>
        <w:b/>
        <w:bCs/>
      </w:rPr>
    </w:lvl>
    <w:lvl w:ilvl="2">
      <w:start w:val="1"/>
      <w:numFmt w:val="decimal"/>
      <w:suff w:val="space"/>
      <w:lvlText w:val="%1.%2.%3."/>
      <w:lvlJc w:val="left"/>
      <w:pPr>
        <w:ind w:left="227" w:hanging="227"/>
      </w:pPr>
      <w:rPr>
        <w:rFonts w:hint="default"/>
        <w:b/>
        <w:bCs/>
        <w:i w:val="0"/>
      </w:rPr>
    </w:lvl>
    <w:lvl w:ilvl="3">
      <w:start w:val="8"/>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6" w15:restartNumberingAfterBreak="0">
    <w:nsid w:val="1939681E"/>
    <w:multiLevelType w:val="hybridMultilevel"/>
    <w:tmpl w:val="15E0A05A"/>
    <w:lvl w:ilvl="0" w:tplc="866410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A335C6C"/>
    <w:multiLevelType w:val="hybridMultilevel"/>
    <w:tmpl w:val="7FA8B88A"/>
    <w:lvl w:ilvl="0" w:tplc="93D0F8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D601304"/>
    <w:multiLevelType w:val="multilevel"/>
    <w:tmpl w:val="F5BE0B0E"/>
    <w:lvl w:ilvl="0">
      <w:start w:val="1"/>
      <w:numFmt w:val="decimal"/>
      <w:suff w:val="space"/>
      <w:lvlText w:val="%1."/>
      <w:lvlJc w:val="left"/>
      <w:pPr>
        <w:ind w:left="227" w:hanging="227"/>
      </w:pPr>
      <w:rPr>
        <w:rFonts w:ascii="Times New Roman" w:eastAsia="Times New Roman" w:hAnsi="Times New Roman" w:cs="Times New Roman"/>
        <w:b/>
      </w:rPr>
    </w:lvl>
    <w:lvl w:ilvl="1">
      <w:start w:val="1"/>
      <w:numFmt w:val="decimal"/>
      <w:suff w:val="space"/>
      <w:lvlText w:val="%2."/>
      <w:lvlJc w:val="left"/>
      <w:pPr>
        <w:ind w:left="227" w:hanging="227"/>
      </w:pPr>
      <w:rPr>
        <w:rFonts w:ascii="Times New Roman" w:eastAsia="Cambria" w:hAnsi="Times New Roman" w:cs="Times New Roman"/>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9" w15:restartNumberingAfterBreak="0">
    <w:nsid w:val="1FA77676"/>
    <w:multiLevelType w:val="hybridMultilevel"/>
    <w:tmpl w:val="48508694"/>
    <w:lvl w:ilvl="0" w:tplc="7C1240CC">
      <w:start w:val="1"/>
      <w:numFmt w:val="decimal"/>
      <w:lvlText w:val="%1)"/>
      <w:lvlJc w:val="left"/>
      <w:pPr>
        <w:ind w:left="358" w:hanging="360"/>
      </w:pPr>
      <w:rPr>
        <w:rFonts w:ascii="Times New Roman" w:hAnsi="Times New Roman" w:cs="Times New Roman" w:hint="default"/>
      </w:rPr>
    </w:lvl>
    <w:lvl w:ilvl="1" w:tplc="FFFFFFFF">
      <w:start w:val="1"/>
      <w:numFmt w:val="bullet"/>
      <w:lvlText w:val=""/>
      <w:lvlJc w:val="left"/>
      <w:pPr>
        <w:ind w:left="1078" w:hanging="360"/>
      </w:pPr>
      <w:rPr>
        <w:rFonts w:ascii="Symbol" w:hAnsi="Symbol" w:hint="default"/>
      </w:rPr>
    </w:lvl>
    <w:lvl w:ilvl="2" w:tplc="FFFFFFFF">
      <w:start w:val="1"/>
      <w:numFmt w:val="decimal"/>
      <w:lvlText w:val="%3)"/>
      <w:lvlJc w:val="left"/>
      <w:pPr>
        <w:ind w:left="1978" w:hanging="360"/>
      </w:pPr>
      <w:rPr>
        <w:rFonts w:hint="default"/>
      </w:r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10" w15:restartNumberingAfterBreak="0">
    <w:nsid w:val="232A2D07"/>
    <w:multiLevelType w:val="hybridMultilevel"/>
    <w:tmpl w:val="CE68099E"/>
    <w:lvl w:ilvl="0" w:tplc="FFFFFFFF">
      <w:start w:val="1"/>
      <w:numFmt w:val="decimal"/>
      <w:lvlText w:val="%1)"/>
      <w:lvlJc w:val="left"/>
      <w:pPr>
        <w:ind w:left="358" w:hanging="360"/>
      </w:pPr>
    </w:lvl>
    <w:lvl w:ilvl="1" w:tplc="FFFFFFFF">
      <w:start w:val="1"/>
      <w:numFmt w:val="bullet"/>
      <w:lvlText w:val=""/>
      <w:lvlJc w:val="left"/>
      <w:pPr>
        <w:ind w:left="1078" w:hanging="360"/>
      </w:pPr>
      <w:rPr>
        <w:rFonts w:ascii="Symbol" w:hAnsi="Symbol" w:hint="default"/>
      </w:rPr>
    </w:lvl>
    <w:lvl w:ilvl="2" w:tplc="FFFFFFFF">
      <w:start w:val="1"/>
      <w:numFmt w:val="decimal"/>
      <w:lvlText w:val="%3)"/>
      <w:lvlJc w:val="left"/>
      <w:pPr>
        <w:ind w:left="1978" w:hanging="360"/>
      </w:pPr>
      <w:rPr>
        <w:rFonts w:hint="default"/>
      </w:r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11" w15:restartNumberingAfterBreak="0">
    <w:nsid w:val="34A72BFB"/>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2" w15:restartNumberingAfterBreak="0">
    <w:nsid w:val="35287C07"/>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3" w15:restartNumberingAfterBreak="0">
    <w:nsid w:val="353020EA"/>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4" w15:restartNumberingAfterBreak="0">
    <w:nsid w:val="364A679D"/>
    <w:multiLevelType w:val="hybridMultilevel"/>
    <w:tmpl w:val="48B83ADE"/>
    <w:lvl w:ilvl="0" w:tplc="D4708EF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F153C57"/>
    <w:multiLevelType w:val="hybridMultilevel"/>
    <w:tmpl w:val="31923A9A"/>
    <w:lvl w:ilvl="0" w:tplc="FFFFFFFF">
      <w:start w:val="1"/>
      <w:numFmt w:val="decimal"/>
      <w:lvlText w:val="%1)"/>
      <w:lvlJc w:val="left"/>
      <w:pPr>
        <w:ind w:left="358" w:hanging="360"/>
      </w:pPr>
    </w:lvl>
    <w:lvl w:ilvl="1" w:tplc="FFFFFFFF">
      <w:start w:val="1"/>
      <w:numFmt w:val="bullet"/>
      <w:lvlText w:val=""/>
      <w:lvlJc w:val="left"/>
      <w:pPr>
        <w:ind w:left="1078" w:hanging="360"/>
      </w:pPr>
      <w:rPr>
        <w:rFonts w:ascii="Symbol" w:hAnsi="Symbol" w:hint="default"/>
      </w:rPr>
    </w:lvl>
    <w:lvl w:ilvl="2" w:tplc="FFFFFFFF">
      <w:start w:val="1"/>
      <w:numFmt w:val="decimal"/>
      <w:lvlText w:val="%3)"/>
      <w:lvlJc w:val="left"/>
      <w:pPr>
        <w:ind w:left="1978" w:hanging="360"/>
      </w:pPr>
      <w:rPr>
        <w:rFonts w:hint="default"/>
      </w:r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16" w15:restartNumberingAfterBreak="0">
    <w:nsid w:val="3F1A0152"/>
    <w:multiLevelType w:val="multilevel"/>
    <w:tmpl w:val="9C748C64"/>
    <w:lvl w:ilvl="0">
      <w:start w:val="3"/>
      <w:numFmt w:val="decimal"/>
      <w:suff w:val="space"/>
      <w:lvlText w:val="%1."/>
      <w:lvlJc w:val="left"/>
      <w:pPr>
        <w:ind w:left="227" w:hanging="227"/>
      </w:pPr>
      <w:rPr>
        <w:rFonts w:ascii="Times New Roman" w:eastAsia="Times New Roman" w:hAnsi="Times New Roman" w:cs="Times New Roman" w:hint="default"/>
        <w:b/>
      </w:rPr>
    </w:lvl>
    <w:lvl w:ilvl="1">
      <w:start w:val="1"/>
      <w:numFmt w:val="decimal"/>
      <w:suff w:val="space"/>
      <w:lvlText w:val="%2."/>
      <w:lvlJc w:val="left"/>
      <w:pPr>
        <w:ind w:left="227" w:hanging="227"/>
      </w:pPr>
      <w:rPr>
        <w:rFonts w:ascii="Times New Roman" w:eastAsia="Cambria" w:hAnsi="Times New Roman" w:cs="Times New Roman"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7" w15:restartNumberingAfterBreak="0">
    <w:nsid w:val="4142479C"/>
    <w:multiLevelType w:val="multilevel"/>
    <w:tmpl w:val="8662D6EC"/>
    <w:lvl w:ilvl="0">
      <w:start w:val="1"/>
      <w:numFmt w:val="decimal"/>
      <w:suff w:val="space"/>
      <w:lvlText w:val="%1."/>
      <w:lvlJc w:val="left"/>
      <w:pPr>
        <w:ind w:left="227" w:hanging="227"/>
      </w:pPr>
      <w:rPr>
        <w:rFonts w:ascii="Times New Roman" w:eastAsia="Cambria" w:hAnsi="Times New Roman" w:cs="Times New Roman"/>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8" w15:restartNumberingAfterBreak="0">
    <w:nsid w:val="43C40BAF"/>
    <w:multiLevelType w:val="hybridMultilevel"/>
    <w:tmpl w:val="D1846A9A"/>
    <w:lvl w:ilvl="0" w:tplc="E5847532">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44BA67F5"/>
    <w:multiLevelType w:val="hybridMultilevel"/>
    <w:tmpl w:val="EC4CCC72"/>
    <w:lvl w:ilvl="0" w:tplc="987C5338">
      <w:start w:val="1"/>
      <w:numFmt w:val="decimal"/>
      <w:lvlText w:val="%1)"/>
      <w:lvlJc w:val="righ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45760028"/>
    <w:multiLevelType w:val="hybridMultilevel"/>
    <w:tmpl w:val="699AAEC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102D4"/>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2" w15:restartNumberingAfterBreak="0">
    <w:nsid w:val="496D273B"/>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3" w15:restartNumberingAfterBreak="0">
    <w:nsid w:val="4CC72F1A"/>
    <w:multiLevelType w:val="multilevel"/>
    <w:tmpl w:val="423EBBEC"/>
    <w:lvl w:ilvl="0">
      <w:start w:val="1"/>
      <w:numFmt w:val="decimal"/>
      <w:suff w:val="space"/>
      <w:lvlText w:val="%1."/>
      <w:lvlJc w:val="left"/>
      <w:pPr>
        <w:ind w:left="227" w:hanging="227"/>
      </w:pPr>
      <w:rPr>
        <w:rFonts w:ascii="Times New Roman" w:eastAsia="Cambria" w:hAnsi="Times New Roman" w:cs="Times New Roman"/>
        <w:b/>
      </w:rPr>
    </w:lvl>
    <w:lvl w:ilvl="1">
      <w:start w:val="1"/>
      <w:numFmt w:val="decimal"/>
      <w:suff w:val="space"/>
      <w:lvlText w:val="%2."/>
      <w:lvlJc w:val="left"/>
      <w:pPr>
        <w:ind w:left="227" w:hanging="227"/>
      </w:pPr>
      <w:rPr>
        <w:rFonts w:ascii="Times New Roman" w:eastAsia="Cambria" w:hAnsi="Times New Roman" w:cs="Times New Roman"/>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4" w15:restartNumberingAfterBreak="0">
    <w:nsid w:val="5B535B6E"/>
    <w:multiLevelType w:val="hybridMultilevel"/>
    <w:tmpl w:val="31923A9A"/>
    <w:lvl w:ilvl="0" w:tplc="FFFFFFFF">
      <w:start w:val="1"/>
      <w:numFmt w:val="decimal"/>
      <w:lvlText w:val="%1)"/>
      <w:lvlJc w:val="left"/>
      <w:pPr>
        <w:ind w:left="358" w:hanging="360"/>
      </w:pPr>
    </w:lvl>
    <w:lvl w:ilvl="1" w:tplc="FFFFFFFF">
      <w:start w:val="1"/>
      <w:numFmt w:val="bullet"/>
      <w:lvlText w:val=""/>
      <w:lvlJc w:val="left"/>
      <w:pPr>
        <w:ind w:left="1078" w:hanging="360"/>
      </w:pPr>
      <w:rPr>
        <w:rFonts w:ascii="Symbol" w:hAnsi="Symbol" w:hint="default"/>
      </w:rPr>
    </w:lvl>
    <w:lvl w:ilvl="2" w:tplc="FFFFFFFF">
      <w:start w:val="1"/>
      <w:numFmt w:val="decimal"/>
      <w:lvlText w:val="%3)"/>
      <w:lvlJc w:val="left"/>
      <w:pPr>
        <w:ind w:left="1978" w:hanging="360"/>
      </w:pPr>
      <w:rPr>
        <w:rFonts w:hint="default"/>
      </w:r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25" w15:restartNumberingAfterBreak="0">
    <w:nsid w:val="5E83027A"/>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6" w15:restartNumberingAfterBreak="0">
    <w:nsid w:val="60DF0BB0"/>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7" w15:restartNumberingAfterBreak="0">
    <w:nsid w:val="628B4CCF"/>
    <w:multiLevelType w:val="hybridMultilevel"/>
    <w:tmpl w:val="D85837B4"/>
    <w:lvl w:ilvl="0" w:tplc="04150017">
      <w:start w:val="1"/>
      <w:numFmt w:val="lowerLetter"/>
      <w:lvlText w:val="%1)"/>
      <w:lvlJc w:val="left"/>
      <w:pPr>
        <w:ind w:left="947" w:hanging="360"/>
      </w:pPr>
    </w:lvl>
    <w:lvl w:ilvl="1" w:tplc="04150019" w:tentative="1">
      <w:start w:val="1"/>
      <w:numFmt w:val="lowerLetter"/>
      <w:lvlText w:val="%2."/>
      <w:lvlJc w:val="left"/>
      <w:pPr>
        <w:ind w:left="1667" w:hanging="360"/>
      </w:pPr>
    </w:lvl>
    <w:lvl w:ilvl="2" w:tplc="0415001B" w:tentative="1">
      <w:start w:val="1"/>
      <w:numFmt w:val="lowerRoman"/>
      <w:lvlText w:val="%3."/>
      <w:lvlJc w:val="right"/>
      <w:pPr>
        <w:ind w:left="2387" w:hanging="180"/>
      </w:pPr>
    </w:lvl>
    <w:lvl w:ilvl="3" w:tplc="0415000F" w:tentative="1">
      <w:start w:val="1"/>
      <w:numFmt w:val="decimal"/>
      <w:lvlText w:val="%4."/>
      <w:lvlJc w:val="left"/>
      <w:pPr>
        <w:ind w:left="3107" w:hanging="360"/>
      </w:pPr>
    </w:lvl>
    <w:lvl w:ilvl="4" w:tplc="04150019" w:tentative="1">
      <w:start w:val="1"/>
      <w:numFmt w:val="lowerLetter"/>
      <w:lvlText w:val="%5."/>
      <w:lvlJc w:val="left"/>
      <w:pPr>
        <w:ind w:left="3827" w:hanging="360"/>
      </w:pPr>
    </w:lvl>
    <w:lvl w:ilvl="5" w:tplc="0415001B" w:tentative="1">
      <w:start w:val="1"/>
      <w:numFmt w:val="lowerRoman"/>
      <w:lvlText w:val="%6."/>
      <w:lvlJc w:val="right"/>
      <w:pPr>
        <w:ind w:left="4547" w:hanging="180"/>
      </w:pPr>
    </w:lvl>
    <w:lvl w:ilvl="6" w:tplc="0415000F" w:tentative="1">
      <w:start w:val="1"/>
      <w:numFmt w:val="decimal"/>
      <w:lvlText w:val="%7."/>
      <w:lvlJc w:val="left"/>
      <w:pPr>
        <w:ind w:left="5267" w:hanging="360"/>
      </w:pPr>
    </w:lvl>
    <w:lvl w:ilvl="7" w:tplc="04150019" w:tentative="1">
      <w:start w:val="1"/>
      <w:numFmt w:val="lowerLetter"/>
      <w:lvlText w:val="%8."/>
      <w:lvlJc w:val="left"/>
      <w:pPr>
        <w:ind w:left="5987" w:hanging="360"/>
      </w:pPr>
    </w:lvl>
    <w:lvl w:ilvl="8" w:tplc="0415001B" w:tentative="1">
      <w:start w:val="1"/>
      <w:numFmt w:val="lowerRoman"/>
      <w:lvlText w:val="%9."/>
      <w:lvlJc w:val="right"/>
      <w:pPr>
        <w:ind w:left="6707" w:hanging="180"/>
      </w:pPr>
    </w:lvl>
  </w:abstractNum>
  <w:abstractNum w:abstractNumId="28" w15:restartNumberingAfterBreak="0">
    <w:nsid w:val="67253D69"/>
    <w:multiLevelType w:val="multilevel"/>
    <w:tmpl w:val="E7C4F1F0"/>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9" w15:restartNumberingAfterBreak="0">
    <w:nsid w:val="6AAF0C1B"/>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0" w15:restartNumberingAfterBreak="0">
    <w:nsid w:val="70512010"/>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1" w15:restartNumberingAfterBreak="0">
    <w:nsid w:val="73FB46C4"/>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2" w15:restartNumberingAfterBreak="0">
    <w:nsid w:val="76CF2B15"/>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3" w15:restartNumberingAfterBreak="0">
    <w:nsid w:val="7C5E6553"/>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16cid:durableId="40518473">
    <w:abstractNumId w:val="19"/>
  </w:num>
  <w:num w:numId="2" w16cid:durableId="1269386833">
    <w:abstractNumId w:val="18"/>
  </w:num>
  <w:num w:numId="3" w16cid:durableId="1188107072">
    <w:abstractNumId w:val="24"/>
  </w:num>
  <w:num w:numId="4" w16cid:durableId="489752285">
    <w:abstractNumId w:val="20"/>
  </w:num>
  <w:num w:numId="5" w16cid:durableId="1353264093">
    <w:abstractNumId w:val="9"/>
  </w:num>
  <w:num w:numId="6" w16cid:durableId="1339190260">
    <w:abstractNumId w:val="4"/>
  </w:num>
  <w:num w:numId="7" w16cid:durableId="788089985">
    <w:abstractNumId w:val="10"/>
  </w:num>
  <w:num w:numId="8" w16cid:durableId="102114798">
    <w:abstractNumId w:val="15"/>
  </w:num>
  <w:num w:numId="9" w16cid:durableId="2141075084">
    <w:abstractNumId w:val="23"/>
  </w:num>
  <w:num w:numId="10" w16cid:durableId="820198312">
    <w:abstractNumId w:val="21"/>
  </w:num>
  <w:num w:numId="11" w16cid:durableId="1095594063">
    <w:abstractNumId w:val="8"/>
  </w:num>
  <w:num w:numId="12" w16cid:durableId="536506123">
    <w:abstractNumId w:val="22"/>
  </w:num>
  <w:num w:numId="13" w16cid:durableId="1479110234">
    <w:abstractNumId w:val="7"/>
  </w:num>
  <w:num w:numId="14" w16cid:durableId="1319726266">
    <w:abstractNumId w:val="14"/>
  </w:num>
  <w:num w:numId="15" w16cid:durableId="1288393354">
    <w:abstractNumId w:val="2"/>
  </w:num>
  <w:num w:numId="16" w16cid:durableId="685982624">
    <w:abstractNumId w:val="25"/>
  </w:num>
  <w:num w:numId="17" w16cid:durableId="793015309">
    <w:abstractNumId w:val="30"/>
  </w:num>
  <w:num w:numId="18" w16cid:durableId="1587424289">
    <w:abstractNumId w:val="17"/>
  </w:num>
  <w:num w:numId="19" w16cid:durableId="156194966">
    <w:abstractNumId w:val="6"/>
  </w:num>
  <w:num w:numId="20" w16cid:durableId="2033920267">
    <w:abstractNumId w:val="11"/>
  </w:num>
  <w:num w:numId="21" w16cid:durableId="75712376">
    <w:abstractNumId w:val="0"/>
  </w:num>
  <w:num w:numId="22" w16cid:durableId="1913654749">
    <w:abstractNumId w:val="32"/>
  </w:num>
  <w:num w:numId="23" w16cid:durableId="426968362">
    <w:abstractNumId w:val="26"/>
  </w:num>
  <w:num w:numId="24" w16cid:durableId="484443731">
    <w:abstractNumId w:val="16"/>
  </w:num>
  <w:num w:numId="25" w16cid:durableId="114953368">
    <w:abstractNumId w:val="28"/>
  </w:num>
  <w:num w:numId="26" w16cid:durableId="1863127213">
    <w:abstractNumId w:val="27"/>
  </w:num>
  <w:num w:numId="27" w16cid:durableId="597720015">
    <w:abstractNumId w:val="5"/>
  </w:num>
  <w:num w:numId="28" w16cid:durableId="537789456">
    <w:abstractNumId w:val="3"/>
  </w:num>
  <w:num w:numId="29" w16cid:durableId="1682512243">
    <w:abstractNumId w:val="33"/>
  </w:num>
  <w:num w:numId="30" w16cid:durableId="1833637508">
    <w:abstractNumId w:val="29"/>
  </w:num>
  <w:num w:numId="31" w16cid:durableId="2063169826">
    <w:abstractNumId w:val="12"/>
  </w:num>
  <w:num w:numId="32" w16cid:durableId="2016373090">
    <w:abstractNumId w:val="13"/>
  </w:num>
  <w:num w:numId="33" w16cid:durableId="409932513">
    <w:abstractNumId w:val="31"/>
  </w:num>
  <w:num w:numId="34" w16cid:durableId="63486863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6E"/>
    <w:rsid w:val="000079AE"/>
    <w:rsid w:val="000309DD"/>
    <w:rsid w:val="00031AE1"/>
    <w:rsid w:val="00032E2D"/>
    <w:rsid w:val="00053AFF"/>
    <w:rsid w:val="000550B4"/>
    <w:rsid w:val="00071779"/>
    <w:rsid w:val="00091273"/>
    <w:rsid w:val="000A7CB0"/>
    <w:rsid w:val="000A7D36"/>
    <w:rsid w:val="000B52E8"/>
    <w:rsid w:val="000E623B"/>
    <w:rsid w:val="000F1664"/>
    <w:rsid w:val="00120BCB"/>
    <w:rsid w:val="001409B9"/>
    <w:rsid w:val="001428EA"/>
    <w:rsid w:val="00145E69"/>
    <w:rsid w:val="00164264"/>
    <w:rsid w:val="00174FCA"/>
    <w:rsid w:val="00191D93"/>
    <w:rsid w:val="00194176"/>
    <w:rsid w:val="001A3EEE"/>
    <w:rsid w:val="001B2428"/>
    <w:rsid w:val="001B3196"/>
    <w:rsid w:val="001B52BB"/>
    <w:rsid w:val="001C0355"/>
    <w:rsid w:val="001C3DD7"/>
    <w:rsid w:val="001C7C48"/>
    <w:rsid w:val="001E472F"/>
    <w:rsid w:val="001E6597"/>
    <w:rsid w:val="00204845"/>
    <w:rsid w:val="00211C49"/>
    <w:rsid w:val="002138F9"/>
    <w:rsid w:val="00222B7F"/>
    <w:rsid w:val="002233AC"/>
    <w:rsid w:val="00237D15"/>
    <w:rsid w:val="00241D3F"/>
    <w:rsid w:val="00254757"/>
    <w:rsid w:val="00257568"/>
    <w:rsid w:val="0026090A"/>
    <w:rsid w:val="0026263D"/>
    <w:rsid w:val="00262BD7"/>
    <w:rsid w:val="00280E5A"/>
    <w:rsid w:val="00284E5F"/>
    <w:rsid w:val="002875B2"/>
    <w:rsid w:val="00297E93"/>
    <w:rsid w:val="002A4122"/>
    <w:rsid w:val="002A634B"/>
    <w:rsid w:val="002B0BAF"/>
    <w:rsid w:val="002B2951"/>
    <w:rsid w:val="002B406F"/>
    <w:rsid w:val="002C3406"/>
    <w:rsid w:val="002C6FDC"/>
    <w:rsid w:val="002C7006"/>
    <w:rsid w:val="002D2D3D"/>
    <w:rsid w:val="002D7E47"/>
    <w:rsid w:val="002E6203"/>
    <w:rsid w:val="002E6CC3"/>
    <w:rsid w:val="002E79F3"/>
    <w:rsid w:val="00306787"/>
    <w:rsid w:val="00326444"/>
    <w:rsid w:val="00337F94"/>
    <w:rsid w:val="00363B6E"/>
    <w:rsid w:val="00371D9D"/>
    <w:rsid w:val="0038377D"/>
    <w:rsid w:val="00384E44"/>
    <w:rsid w:val="0038509B"/>
    <w:rsid w:val="003A1DCD"/>
    <w:rsid w:val="003A5266"/>
    <w:rsid w:val="003C35A4"/>
    <w:rsid w:val="003D36D7"/>
    <w:rsid w:val="003F0C38"/>
    <w:rsid w:val="00400E04"/>
    <w:rsid w:val="00405E47"/>
    <w:rsid w:val="00435A41"/>
    <w:rsid w:val="004466FD"/>
    <w:rsid w:val="00455909"/>
    <w:rsid w:val="00471A86"/>
    <w:rsid w:val="0048594C"/>
    <w:rsid w:val="00496EB0"/>
    <w:rsid w:val="00497806"/>
    <w:rsid w:val="004A1773"/>
    <w:rsid w:val="004B28D5"/>
    <w:rsid w:val="004B6B6C"/>
    <w:rsid w:val="004C14EC"/>
    <w:rsid w:val="004C1B40"/>
    <w:rsid w:val="004D0A96"/>
    <w:rsid w:val="004E11B7"/>
    <w:rsid w:val="00505E46"/>
    <w:rsid w:val="005168DA"/>
    <w:rsid w:val="00516B89"/>
    <w:rsid w:val="0052553A"/>
    <w:rsid w:val="00540950"/>
    <w:rsid w:val="00544044"/>
    <w:rsid w:val="00556E34"/>
    <w:rsid w:val="00564129"/>
    <w:rsid w:val="005650D7"/>
    <w:rsid w:val="0057759D"/>
    <w:rsid w:val="00587E61"/>
    <w:rsid w:val="005A2276"/>
    <w:rsid w:val="005A49D5"/>
    <w:rsid w:val="005B0A48"/>
    <w:rsid w:val="005B0E68"/>
    <w:rsid w:val="005B782E"/>
    <w:rsid w:val="005B79D7"/>
    <w:rsid w:val="005C2C9D"/>
    <w:rsid w:val="005C6310"/>
    <w:rsid w:val="005D019B"/>
    <w:rsid w:val="005F7BBF"/>
    <w:rsid w:val="00601DE4"/>
    <w:rsid w:val="00607681"/>
    <w:rsid w:val="00626D3C"/>
    <w:rsid w:val="006349B5"/>
    <w:rsid w:val="00634DBC"/>
    <w:rsid w:val="0064536E"/>
    <w:rsid w:val="00645CB0"/>
    <w:rsid w:val="00654DC5"/>
    <w:rsid w:val="00666F24"/>
    <w:rsid w:val="00667BEF"/>
    <w:rsid w:val="00690D3E"/>
    <w:rsid w:val="00693D47"/>
    <w:rsid w:val="00697055"/>
    <w:rsid w:val="006A099D"/>
    <w:rsid w:val="006A6B86"/>
    <w:rsid w:val="006A7E72"/>
    <w:rsid w:val="006C2C4D"/>
    <w:rsid w:val="006D563B"/>
    <w:rsid w:val="006D618E"/>
    <w:rsid w:val="006E0113"/>
    <w:rsid w:val="006E17FC"/>
    <w:rsid w:val="00701E95"/>
    <w:rsid w:val="00721B30"/>
    <w:rsid w:val="0072578A"/>
    <w:rsid w:val="00725CB1"/>
    <w:rsid w:val="007317B3"/>
    <w:rsid w:val="00732634"/>
    <w:rsid w:val="00736021"/>
    <w:rsid w:val="007549F7"/>
    <w:rsid w:val="00755C71"/>
    <w:rsid w:val="00757649"/>
    <w:rsid w:val="00763C27"/>
    <w:rsid w:val="00764172"/>
    <w:rsid w:val="00764715"/>
    <w:rsid w:val="00765ADE"/>
    <w:rsid w:val="00766D67"/>
    <w:rsid w:val="00767379"/>
    <w:rsid w:val="00770A78"/>
    <w:rsid w:val="007831B4"/>
    <w:rsid w:val="00783B4B"/>
    <w:rsid w:val="007961C5"/>
    <w:rsid w:val="007A2C77"/>
    <w:rsid w:val="007A3F9F"/>
    <w:rsid w:val="007B5484"/>
    <w:rsid w:val="007C2D3B"/>
    <w:rsid w:val="00800411"/>
    <w:rsid w:val="00816246"/>
    <w:rsid w:val="00821C65"/>
    <w:rsid w:val="00824922"/>
    <w:rsid w:val="00825E5B"/>
    <w:rsid w:val="008274D0"/>
    <w:rsid w:val="00830CA2"/>
    <w:rsid w:val="00833483"/>
    <w:rsid w:val="0084391C"/>
    <w:rsid w:val="00851F89"/>
    <w:rsid w:val="0087117B"/>
    <w:rsid w:val="00873B0D"/>
    <w:rsid w:val="00894C5A"/>
    <w:rsid w:val="008B6C3E"/>
    <w:rsid w:val="008C02D7"/>
    <w:rsid w:val="008E1B78"/>
    <w:rsid w:val="0090064C"/>
    <w:rsid w:val="00911B9C"/>
    <w:rsid w:val="00921078"/>
    <w:rsid w:val="009215B4"/>
    <w:rsid w:val="009408F0"/>
    <w:rsid w:val="009411FE"/>
    <w:rsid w:val="0097118E"/>
    <w:rsid w:val="00971379"/>
    <w:rsid w:val="00971D28"/>
    <w:rsid w:val="009834A3"/>
    <w:rsid w:val="0098384F"/>
    <w:rsid w:val="00985E7F"/>
    <w:rsid w:val="00987310"/>
    <w:rsid w:val="009902DD"/>
    <w:rsid w:val="009A67DD"/>
    <w:rsid w:val="009A7CED"/>
    <w:rsid w:val="009A7F09"/>
    <w:rsid w:val="009C5B10"/>
    <w:rsid w:val="009C6A11"/>
    <w:rsid w:val="009D3665"/>
    <w:rsid w:val="009D5F17"/>
    <w:rsid w:val="009D6A82"/>
    <w:rsid w:val="00A012B6"/>
    <w:rsid w:val="00A13F34"/>
    <w:rsid w:val="00A300F7"/>
    <w:rsid w:val="00A5006D"/>
    <w:rsid w:val="00A55C3E"/>
    <w:rsid w:val="00A6506D"/>
    <w:rsid w:val="00A77268"/>
    <w:rsid w:val="00A839F4"/>
    <w:rsid w:val="00A83F3D"/>
    <w:rsid w:val="00A90214"/>
    <w:rsid w:val="00A96DBE"/>
    <w:rsid w:val="00AB61B1"/>
    <w:rsid w:val="00AD56FF"/>
    <w:rsid w:val="00AD6A24"/>
    <w:rsid w:val="00AF2B92"/>
    <w:rsid w:val="00AF4416"/>
    <w:rsid w:val="00B02C1C"/>
    <w:rsid w:val="00B0301B"/>
    <w:rsid w:val="00B303CA"/>
    <w:rsid w:val="00B318B3"/>
    <w:rsid w:val="00B33B75"/>
    <w:rsid w:val="00B341B6"/>
    <w:rsid w:val="00B350EF"/>
    <w:rsid w:val="00B5573B"/>
    <w:rsid w:val="00B622F4"/>
    <w:rsid w:val="00B70B8F"/>
    <w:rsid w:val="00B816BF"/>
    <w:rsid w:val="00B91159"/>
    <w:rsid w:val="00BA75EC"/>
    <w:rsid w:val="00BB22FA"/>
    <w:rsid w:val="00BB5D4C"/>
    <w:rsid w:val="00BD5C86"/>
    <w:rsid w:val="00BD71C3"/>
    <w:rsid w:val="00BE30D5"/>
    <w:rsid w:val="00BF65CE"/>
    <w:rsid w:val="00BF75DD"/>
    <w:rsid w:val="00C36BF8"/>
    <w:rsid w:val="00C56998"/>
    <w:rsid w:val="00C70CC7"/>
    <w:rsid w:val="00C728DC"/>
    <w:rsid w:val="00C82647"/>
    <w:rsid w:val="00C929FE"/>
    <w:rsid w:val="00CA14B9"/>
    <w:rsid w:val="00CB1B66"/>
    <w:rsid w:val="00CB2F0E"/>
    <w:rsid w:val="00CB4103"/>
    <w:rsid w:val="00CB43E2"/>
    <w:rsid w:val="00CC60C1"/>
    <w:rsid w:val="00CD0AC5"/>
    <w:rsid w:val="00CD5AE3"/>
    <w:rsid w:val="00CF19E7"/>
    <w:rsid w:val="00CF44DF"/>
    <w:rsid w:val="00D04FDE"/>
    <w:rsid w:val="00D15665"/>
    <w:rsid w:val="00D33D3B"/>
    <w:rsid w:val="00D33FBB"/>
    <w:rsid w:val="00D548DE"/>
    <w:rsid w:val="00D63586"/>
    <w:rsid w:val="00D72EEF"/>
    <w:rsid w:val="00D737A3"/>
    <w:rsid w:val="00D76FB8"/>
    <w:rsid w:val="00D94C91"/>
    <w:rsid w:val="00DA1DD2"/>
    <w:rsid w:val="00DA7A5C"/>
    <w:rsid w:val="00DC029D"/>
    <w:rsid w:val="00DC6B70"/>
    <w:rsid w:val="00DE0140"/>
    <w:rsid w:val="00DE51E0"/>
    <w:rsid w:val="00DF7450"/>
    <w:rsid w:val="00DF7E31"/>
    <w:rsid w:val="00E0360A"/>
    <w:rsid w:val="00E27E9E"/>
    <w:rsid w:val="00E4220B"/>
    <w:rsid w:val="00E5276E"/>
    <w:rsid w:val="00E64B91"/>
    <w:rsid w:val="00E81823"/>
    <w:rsid w:val="00EA34B3"/>
    <w:rsid w:val="00EC4CA5"/>
    <w:rsid w:val="00ED2289"/>
    <w:rsid w:val="00ED24A7"/>
    <w:rsid w:val="00ED4B39"/>
    <w:rsid w:val="00EE439C"/>
    <w:rsid w:val="00F079B1"/>
    <w:rsid w:val="00F12CF5"/>
    <w:rsid w:val="00F21968"/>
    <w:rsid w:val="00F246D7"/>
    <w:rsid w:val="00F25F37"/>
    <w:rsid w:val="00F30199"/>
    <w:rsid w:val="00F320B1"/>
    <w:rsid w:val="00F4101C"/>
    <w:rsid w:val="00F43C59"/>
    <w:rsid w:val="00F604AF"/>
    <w:rsid w:val="00F9573F"/>
    <w:rsid w:val="00FA5474"/>
    <w:rsid w:val="00FA54B7"/>
    <w:rsid w:val="00FA6A96"/>
    <w:rsid w:val="00FC5D97"/>
    <w:rsid w:val="00FD0292"/>
    <w:rsid w:val="00FD3970"/>
    <w:rsid w:val="00FE0844"/>
    <w:rsid w:val="00FE537C"/>
    <w:rsid w:val="00FF2570"/>
    <w:rsid w:val="00FF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0C7F0"/>
  <w15:docId w15:val="{704F1D78-234D-4ACD-8698-C517059C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Helvetica"/>
        <w:sz w:val="24"/>
        <w:szCs w:val="24"/>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63C27"/>
    <w:pPr>
      <w:spacing w:line="240" w:lineRule="auto"/>
    </w:pPr>
    <w:rPr>
      <w:rFonts w:ascii="Cambria" w:eastAsia="Cambria" w:hAnsi="Cambria"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aliases w:val="Body Text Char1,Body Text Char Char,Body Text Char1 Char Char,Body Text Char Char Char Char,Body Text Char1 Char Char Char Char,Body Text Char Char Char Char Char Char,Body Text Char1 Char Char Char Char Char Char"/>
    <w:basedOn w:val="Normalny"/>
    <w:link w:val="TekstpodstawowyZnak"/>
    <w:rsid w:val="00E5276E"/>
    <w:pPr>
      <w:spacing w:after="0"/>
      <w:jc w:val="both"/>
    </w:pPr>
    <w:rPr>
      <w:rFonts w:ascii="Times New Roman" w:eastAsia="Times New Roman" w:hAnsi="Times New Roman"/>
      <w:lang w:eastAsia="pl-PL"/>
    </w:rPr>
  </w:style>
  <w:style w:type="character" w:customStyle="1" w:styleId="TekstpodstawowyZnak">
    <w:name w:val="Tekst podstawowy Znak"/>
    <w:aliases w:val="Body Text Char1 Znak,Body Text Char Char Znak,Body Text Char1 Char Char Znak,Body Text Char Char Char Char Znak,Body Text Char1 Char Char Char Char Znak,Body Text Char Char Char Char Char Char Znak"/>
    <w:basedOn w:val="Domylnaczcionkaakapitu"/>
    <w:link w:val="Tekstpodstawowy"/>
    <w:rsid w:val="00E5276E"/>
    <w:rPr>
      <w:rFonts w:ascii="Times New Roman" w:eastAsia="Times New Roman" w:hAnsi="Times New Roman" w:cs="Times New Roman"/>
      <w:lang w:eastAsia="pl-PL"/>
    </w:rPr>
  </w:style>
  <w:style w:type="paragraph" w:customStyle="1" w:styleId="srodek">
    <w:name w:val="srodek"/>
    <w:aliases w:val="srodek + Arial,10 pt"/>
    <w:basedOn w:val="Normalny"/>
    <w:link w:val="srodekZnak"/>
    <w:rsid w:val="00E5276E"/>
    <w:pPr>
      <w:widowControl w:val="0"/>
      <w:autoSpaceDE w:val="0"/>
      <w:autoSpaceDN w:val="0"/>
      <w:adjustRightInd w:val="0"/>
      <w:spacing w:before="120" w:after="120"/>
      <w:jc w:val="center"/>
    </w:pPr>
    <w:rPr>
      <w:rFonts w:ascii="Century Gothic" w:eastAsia="Times New Roman" w:hAnsi="Century Gothic" w:cs="Century Gothic"/>
      <w:color w:val="000000"/>
      <w:sz w:val="16"/>
      <w:szCs w:val="16"/>
      <w:lang w:eastAsia="pl-PL"/>
    </w:rPr>
  </w:style>
  <w:style w:type="character" w:customStyle="1" w:styleId="srodekZnak">
    <w:name w:val="srodek Znak"/>
    <w:basedOn w:val="Domylnaczcionkaakapitu"/>
    <w:link w:val="srodek"/>
    <w:locked/>
    <w:rsid w:val="00E5276E"/>
    <w:rPr>
      <w:rFonts w:ascii="Century Gothic" w:eastAsia="Times New Roman" w:hAnsi="Century Gothic" w:cs="Century Gothic"/>
      <w:color w:val="000000"/>
      <w:sz w:val="16"/>
      <w:szCs w:val="16"/>
      <w:lang w:eastAsia="pl-PL"/>
    </w:rPr>
  </w:style>
  <w:style w:type="paragraph" w:customStyle="1" w:styleId="Text">
    <w:name w:val="Text"/>
    <w:basedOn w:val="Normalny"/>
    <w:link w:val="TextChar"/>
    <w:rsid w:val="00EC4CA5"/>
    <w:pPr>
      <w:spacing w:before="120" w:after="0"/>
      <w:jc w:val="both"/>
    </w:pPr>
    <w:rPr>
      <w:rFonts w:ascii="Times New Roman" w:eastAsia="MS Mincho" w:hAnsi="Times New Roman"/>
      <w:szCs w:val="20"/>
    </w:rPr>
  </w:style>
  <w:style w:type="character" w:customStyle="1" w:styleId="TextChar">
    <w:name w:val="Text Char"/>
    <w:link w:val="Text"/>
    <w:rsid w:val="00EC4CA5"/>
    <w:rPr>
      <w:rFonts w:ascii="Times New Roman" w:eastAsia="MS Mincho" w:hAnsi="Times New Roman" w:cs="Times New Roman"/>
      <w:szCs w:val="20"/>
    </w:rPr>
  </w:style>
  <w:style w:type="paragraph" w:styleId="Akapitzlist">
    <w:name w:val="List Paragraph"/>
    <w:aliases w:val="Styl moj"/>
    <w:basedOn w:val="Normalny"/>
    <w:link w:val="AkapitzlistZnak"/>
    <w:uiPriority w:val="99"/>
    <w:qFormat/>
    <w:rsid w:val="00F320B1"/>
    <w:pPr>
      <w:spacing w:before="240" w:after="120" w:line="360" w:lineRule="auto"/>
      <w:ind w:left="720"/>
      <w:contextualSpacing/>
      <w:jc w:val="both"/>
    </w:pPr>
    <w:rPr>
      <w:rFonts w:ascii="Helvetica" w:eastAsia="Calibri" w:hAnsi="Helvetica"/>
      <w:szCs w:val="22"/>
    </w:rPr>
  </w:style>
  <w:style w:type="character" w:customStyle="1" w:styleId="AkapitzlistZnak">
    <w:name w:val="Akapit z listą Znak"/>
    <w:aliases w:val="Styl moj Znak"/>
    <w:basedOn w:val="Domylnaczcionkaakapitu"/>
    <w:link w:val="Akapitzlist"/>
    <w:uiPriority w:val="99"/>
    <w:locked/>
    <w:rsid w:val="00894C5A"/>
    <w:rPr>
      <w:rFonts w:eastAsia="Calibri" w:cs="Times New Roman"/>
      <w:szCs w:val="22"/>
    </w:rPr>
  </w:style>
  <w:style w:type="paragraph" w:styleId="Tekstdymka">
    <w:name w:val="Balloon Text"/>
    <w:basedOn w:val="Normalny"/>
    <w:link w:val="TekstdymkaZnak"/>
    <w:uiPriority w:val="99"/>
    <w:semiHidden/>
    <w:unhideWhenUsed/>
    <w:rsid w:val="005B79D7"/>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5B79D7"/>
    <w:rPr>
      <w:rFonts w:ascii="Tahoma" w:eastAsia="Cambria" w:hAnsi="Tahoma" w:cs="Tahoma"/>
      <w:sz w:val="16"/>
      <w:szCs w:val="16"/>
    </w:rPr>
  </w:style>
  <w:style w:type="character" w:styleId="Odwoaniedokomentarza">
    <w:name w:val="annotation reference"/>
    <w:basedOn w:val="Domylnaczcionkaakapitu"/>
    <w:uiPriority w:val="99"/>
    <w:semiHidden/>
    <w:unhideWhenUsed/>
    <w:rsid w:val="00DA1DD2"/>
    <w:rPr>
      <w:sz w:val="16"/>
      <w:szCs w:val="16"/>
    </w:rPr>
  </w:style>
  <w:style w:type="paragraph" w:styleId="Tekstkomentarza">
    <w:name w:val="annotation text"/>
    <w:basedOn w:val="Normalny"/>
    <w:link w:val="TekstkomentarzaZnak"/>
    <w:uiPriority w:val="99"/>
    <w:unhideWhenUsed/>
    <w:rsid w:val="00DA1DD2"/>
    <w:rPr>
      <w:sz w:val="20"/>
      <w:szCs w:val="20"/>
    </w:rPr>
  </w:style>
  <w:style w:type="character" w:customStyle="1" w:styleId="TekstkomentarzaZnak">
    <w:name w:val="Tekst komentarza Znak"/>
    <w:basedOn w:val="Domylnaczcionkaakapitu"/>
    <w:link w:val="Tekstkomentarza"/>
    <w:uiPriority w:val="99"/>
    <w:rsid w:val="00DA1DD2"/>
    <w:rPr>
      <w:rFonts w:ascii="Cambria" w:eastAsia="Cambria" w:hAnsi="Cambria" w:cs="Times New Roman"/>
      <w:sz w:val="20"/>
      <w:szCs w:val="20"/>
    </w:rPr>
  </w:style>
  <w:style w:type="paragraph" w:styleId="Tematkomentarza">
    <w:name w:val="annotation subject"/>
    <w:basedOn w:val="Tekstkomentarza"/>
    <w:next w:val="Tekstkomentarza"/>
    <w:link w:val="TematkomentarzaZnak"/>
    <w:uiPriority w:val="99"/>
    <w:semiHidden/>
    <w:unhideWhenUsed/>
    <w:rsid w:val="00DA1DD2"/>
    <w:rPr>
      <w:b/>
      <w:bCs/>
    </w:rPr>
  </w:style>
  <w:style w:type="character" w:customStyle="1" w:styleId="TematkomentarzaZnak">
    <w:name w:val="Temat komentarza Znak"/>
    <w:basedOn w:val="TekstkomentarzaZnak"/>
    <w:link w:val="Tematkomentarza"/>
    <w:uiPriority w:val="99"/>
    <w:semiHidden/>
    <w:rsid w:val="00DA1DD2"/>
    <w:rPr>
      <w:rFonts w:ascii="Cambria" w:eastAsia="Cambria" w:hAnsi="Cambria" w:cs="Times New Roman"/>
      <w:b/>
      <w:bCs/>
      <w:sz w:val="20"/>
      <w:szCs w:val="20"/>
    </w:rPr>
  </w:style>
  <w:style w:type="table" w:styleId="Tabela-Siatka">
    <w:name w:val="Table Grid"/>
    <w:basedOn w:val="Standardowy"/>
    <w:uiPriority w:val="59"/>
    <w:rsid w:val="0051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516B89"/>
    <w:rPr>
      <w:rFonts w:cs="Times New Roman"/>
      <w:color w:val="0000FF"/>
      <w:u w:val="single"/>
    </w:rPr>
  </w:style>
  <w:style w:type="paragraph" w:styleId="Nagwek">
    <w:name w:val="header"/>
    <w:basedOn w:val="Normalny"/>
    <w:link w:val="NagwekZnak"/>
    <w:uiPriority w:val="99"/>
    <w:unhideWhenUsed/>
    <w:rsid w:val="00204845"/>
    <w:pPr>
      <w:tabs>
        <w:tab w:val="center" w:pos="4536"/>
        <w:tab w:val="right" w:pos="9072"/>
      </w:tabs>
      <w:spacing w:after="0"/>
    </w:pPr>
  </w:style>
  <w:style w:type="character" w:customStyle="1" w:styleId="NagwekZnak">
    <w:name w:val="Nagłówek Znak"/>
    <w:basedOn w:val="Domylnaczcionkaakapitu"/>
    <w:link w:val="Nagwek"/>
    <w:uiPriority w:val="99"/>
    <w:rsid w:val="00204845"/>
    <w:rPr>
      <w:rFonts w:ascii="Cambria" w:eastAsia="Cambria" w:hAnsi="Cambria" w:cs="Times New Roman"/>
    </w:rPr>
  </w:style>
  <w:style w:type="paragraph" w:styleId="Stopka">
    <w:name w:val="footer"/>
    <w:basedOn w:val="Normalny"/>
    <w:link w:val="StopkaZnak"/>
    <w:uiPriority w:val="99"/>
    <w:unhideWhenUsed/>
    <w:rsid w:val="00204845"/>
    <w:pPr>
      <w:tabs>
        <w:tab w:val="center" w:pos="4536"/>
        <w:tab w:val="right" w:pos="9072"/>
      </w:tabs>
      <w:spacing w:after="0"/>
    </w:pPr>
  </w:style>
  <w:style w:type="character" w:customStyle="1" w:styleId="StopkaZnak">
    <w:name w:val="Stopka Znak"/>
    <w:basedOn w:val="Domylnaczcionkaakapitu"/>
    <w:link w:val="Stopka"/>
    <w:uiPriority w:val="99"/>
    <w:rsid w:val="00204845"/>
    <w:rPr>
      <w:rFonts w:ascii="Cambria" w:eastAsia="Cambria" w:hAnsi="Cambria" w:cs="Times New Roman"/>
    </w:rPr>
  </w:style>
  <w:style w:type="paragraph" w:styleId="Poprawka">
    <w:name w:val="Revision"/>
    <w:hidden/>
    <w:uiPriority w:val="99"/>
    <w:semiHidden/>
    <w:rsid w:val="00505E46"/>
    <w:pPr>
      <w:spacing w:after="0" w:line="240" w:lineRule="auto"/>
    </w:pPr>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260282">
      <w:bodyDiv w:val="1"/>
      <w:marLeft w:val="0"/>
      <w:marRight w:val="0"/>
      <w:marTop w:val="0"/>
      <w:marBottom w:val="0"/>
      <w:divBdr>
        <w:top w:val="none" w:sz="0" w:space="0" w:color="auto"/>
        <w:left w:val="none" w:sz="0" w:space="0" w:color="auto"/>
        <w:bottom w:val="none" w:sz="0" w:space="0" w:color="auto"/>
        <w:right w:val="none" w:sz="0" w:space="0" w:color="auto"/>
      </w:divBdr>
    </w:div>
    <w:div w:id="1490248562">
      <w:bodyDiv w:val="1"/>
      <w:marLeft w:val="0"/>
      <w:marRight w:val="0"/>
      <w:marTop w:val="0"/>
      <w:marBottom w:val="0"/>
      <w:divBdr>
        <w:top w:val="none" w:sz="0" w:space="0" w:color="auto"/>
        <w:left w:val="none" w:sz="0" w:space="0" w:color="auto"/>
        <w:bottom w:val="none" w:sz="0" w:space="0" w:color="auto"/>
        <w:right w:val="none" w:sz="0" w:space="0" w:color="auto"/>
      </w:divBdr>
    </w:div>
    <w:div w:id="1701465635">
      <w:bodyDiv w:val="1"/>
      <w:marLeft w:val="0"/>
      <w:marRight w:val="0"/>
      <w:marTop w:val="0"/>
      <w:marBottom w:val="0"/>
      <w:divBdr>
        <w:top w:val="none" w:sz="0" w:space="0" w:color="auto"/>
        <w:left w:val="none" w:sz="0" w:space="0" w:color="auto"/>
        <w:bottom w:val="none" w:sz="0" w:space="0" w:color="auto"/>
        <w:right w:val="none" w:sz="0" w:space="0" w:color="auto"/>
      </w:divBdr>
    </w:div>
    <w:div w:id="1951817944">
      <w:bodyDiv w:val="1"/>
      <w:marLeft w:val="0"/>
      <w:marRight w:val="0"/>
      <w:marTop w:val="0"/>
      <w:marBottom w:val="0"/>
      <w:divBdr>
        <w:top w:val="none" w:sz="0" w:space="0" w:color="auto"/>
        <w:left w:val="none" w:sz="0" w:space="0" w:color="auto"/>
        <w:bottom w:val="none" w:sz="0" w:space="0" w:color="auto"/>
        <w:right w:val="none" w:sz="0" w:space="0" w:color="auto"/>
      </w:divBdr>
    </w:div>
    <w:div w:id="2054765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04527-BEA0-4E1A-B1D9-80992D79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1712</Words>
  <Characters>10275</Characters>
  <Application>Microsoft Office Word</Application>
  <DocSecurity>0</DocSecurity>
  <Lines>85</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Klimkowska Katarzyna</dc:creator>
  <cp:keywords/>
  <dc:description/>
  <cp:lastModifiedBy>Wilk Justyna</cp:lastModifiedBy>
  <cp:revision>3</cp:revision>
  <cp:lastPrinted>2015-10-28T10:39:00Z</cp:lastPrinted>
  <dcterms:created xsi:type="dcterms:W3CDTF">2025-02-04T06:53:00Z</dcterms:created>
  <dcterms:modified xsi:type="dcterms:W3CDTF">2025-02-04T06:58:00Z</dcterms:modified>
</cp:coreProperties>
</file>