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BB82" w14:textId="3796765C" w:rsidR="00F33A7B" w:rsidRPr="001853A8" w:rsidRDefault="00F33A7B" w:rsidP="001853A8">
      <w:pPr>
        <w:rPr>
          <w:sz w:val="22"/>
          <w:szCs w:val="22"/>
        </w:rPr>
      </w:pPr>
      <w:bookmarkStart w:id="0" w:name="_Hlk53405618"/>
      <w:r w:rsidRPr="001853A8">
        <w:rPr>
          <w:sz w:val="22"/>
          <w:szCs w:val="22"/>
        </w:rPr>
        <w:t>Załącznik</w:t>
      </w:r>
      <w:r w:rsidR="00804BA0" w:rsidRPr="001853A8">
        <w:rPr>
          <w:sz w:val="22"/>
          <w:szCs w:val="22"/>
        </w:rPr>
        <w:t xml:space="preserve"> </w:t>
      </w:r>
      <w:r w:rsidRPr="001853A8">
        <w:rPr>
          <w:sz w:val="22"/>
          <w:szCs w:val="22"/>
        </w:rPr>
        <w:t>B.</w:t>
      </w:r>
      <w:r w:rsidR="008B0BF1" w:rsidRPr="001853A8">
        <w:rPr>
          <w:sz w:val="22"/>
          <w:szCs w:val="22"/>
        </w:rPr>
        <w:t>1</w:t>
      </w:r>
      <w:r w:rsidR="00037739" w:rsidRPr="001853A8">
        <w:rPr>
          <w:sz w:val="22"/>
          <w:szCs w:val="22"/>
        </w:rPr>
        <w:t>4</w:t>
      </w:r>
      <w:r w:rsidRPr="001853A8">
        <w:rPr>
          <w:sz w:val="22"/>
          <w:szCs w:val="22"/>
        </w:rPr>
        <w:t>.</w:t>
      </w:r>
    </w:p>
    <w:p w14:paraId="7EC32245" w14:textId="77777777" w:rsidR="00F33A7B" w:rsidRPr="001853A8" w:rsidRDefault="00F33A7B" w:rsidP="001853A8">
      <w:pPr>
        <w:rPr>
          <w:sz w:val="22"/>
          <w:szCs w:val="22"/>
        </w:rPr>
      </w:pPr>
    </w:p>
    <w:p w14:paraId="2C941F08" w14:textId="701CEC79" w:rsidR="00E95229" w:rsidRPr="001853A8" w:rsidRDefault="008B0BF1" w:rsidP="001853A8">
      <w:pPr>
        <w:autoSpaceDE w:val="0"/>
        <w:autoSpaceDN w:val="0"/>
        <w:adjustRightInd w:val="0"/>
        <w:spacing w:after="240"/>
        <w:rPr>
          <w:b/>
          <w:bCs/>
          <w:sz w:val="28"/>
        </w:rPr>
      </w:pPr>
      <w:r w:rsidRPr="001853A8">
        <w:rPr>
          <w:b/>
          <w:bCs/>
          <w:sz w:val="28"/>
        </w:rPr>
        <w:t>LECZENIE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CHORYCH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NA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PRZEWLEKŁĄ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BIAŁACZKĘ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SZPIKOWĄ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(ICD-10:</w:t>
      </w:r>
      <w:r w:rsidR="00804BA0" w:rsidRPr="001853A8">
        <w:rPr>
          <w:b/>
          <w:bCs/>
          <w:sz w:val="28"/>
        </w:rPr>
        <w:t xml:space="preserve"> </w:t>
      </w:r>
      <w:r w:rsidRPr="001853A8">
        <w:rPr>
          <w:b/>
          <w:bCs/>
          <w:sz w:val="28"/>
        </w:rPr>
        <w:t>C92.1)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12"/>
      </w:tblGrid>
      <w:tr w:rsidR="0071052E" w:rsidRPr="001853A8" w14:paraId="70FCC206" w14:textId="77777777" w:rsidTr="00F64F73">
        <w:trPr>
          <w:trHeight w:val="567"/>
        </w:trPr>
        <w:tc>
          <w:tcPr>
            <w:tcW w:w="15388" w:type="dxa"/>
            <w:gridSpan w:val="3"/>
            <w:vAlign w:val="center"/>
          </w:tcPr>
          <w:p w14:paraId="6178C3CF" w14:textId="19A6EE49" w:rsidR="001D7CB9" w:rsidRPr="001853A8" w:rsidRDefault="001D7CB9" w:rsidP="001853A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71052E" w:rsidRPr="001853A8" w14:paraId="433661AF" w14:textId="77777777" w:rsidTr="00F64F73">
        <w:trPr>
          <w:trHeight w:val="567"/>
        </w:trPr>
        <w:tc>
          <w:tcPr>
            <w:tcW w:w="5665" w:type="dxa"/>
            <w:vAlign w:val="center"/>
          </w:tcPr>
          <w:p w14:paraId="2BAC5A9D" w14:textId="77777777" w:rsidR="001D7CB9" w:rsidRPr="001853A8" w:rsidRDefault="001D7CB9" w:rsidP="001853A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0E1D0B62" w14:textId="552F3006" w:rsidR="001D7CB9" w:rsidRPr="001853A8" w:rsidRDefault="001D7CB9" w:rsidP="001853A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LEKÓW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vAlign w:val="center"/>
          </w:tcPr>
          <w:p w14:paraId="0B4A79FC" w14:textId="0E523D5C" w:rsidR="001D7CB9" w:rsidRPr="001853A8" w:rsidRDefault="001D7CB9" w:rsidP="001853A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804BA0" w:rsidRPr="001853A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1D7CB9" w:rsidRPr="0071052E" w14:paraId="1C0840FC" w14:textId="77777777" w:rsidTr="00F64F73">
        <w:trPr>
          <w:trHeight w:val="20"/>
        </w:trPr>
        <w:tc>
          <w:tcPr>
            <w:tcW w:w="5665" w:type="dxa"/>
          </w:tcPr>
          <w:p w14:paraId="04F96226" w14:textId="504D6419" w:rsidR="008B0BF1" w:rsidRPr="001853A8" w:rsidRDefault="008B0BF1" w:rsidP="001853A8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ramach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lekowego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chorym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oporną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nawrotową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przewlekłą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białaczkę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szpikową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albo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chorym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nietolerancją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i/>
                <w:iCs/>
                <w:sz w:val="20"/>
                <w:szCs w:val="20"/>
              </w:rPr>
              <w:t>imatynibu</w:t>
            </w:r>
            <w:proofErr w:type="spellEnd"/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udostępnia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się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terapie:</w:t>
            </w:r>
          </w:p>
          <w:p w14:paraId="663E0F7E" w14:textId="77777777" w:rsidR="008B0BF1" w:rsidRPr="001853A8" w:rsidRDefault="008B0BF1" w:rsidP="0001732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proofErr w:type="spellStart"/>
            <w:r w:rsidRPr="001853A8">
              <w:rPr>
                <w:i/>
                <w:iCs/>
                <w:sz w:val="20"/>
                <w:szCs w:val="20"/>
              </w:rPr>
              <w:t>ponatynibem</w:t>
            </w:r>
            <w:proofErr w:type="spellEnd"/>
            <w:r w:rsidRPr="001853A8">
              <w:rPr>
                <w:i/>
                <w:iCs/>
                <w:sz w:val="20"/>
                <w:szCs w:val="20"/>
              </w:rPr>
              <w:t>,</w:t>
            </w:r>
          </w:p>
          <w:p w14:paraId="75E53C06" w14:textId="77777777" w:rsidR="008B0BF1" w:rsidRPr="001853A8" w:rsidRDefault="008B0BF1" w:rsidP="0001732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proofErr w:type="spellStart"/>
            <w:r w:rsidRPr="001853A8">
              <w:rPr>
                <w:i/>
                <w:iCs/>
                <w:sz w:val="20"/>
                <w:szCs w:val="20"/>
              </w:rPr>
              <w:t>asciminibem</w:t>
            </w:r>
            <w:proofErr w:type="spellEnd"/>
            <w:r w:rsidRPr="001853A8">
              <w:rPr>
                <w:sz w:val="20"/>
                <w:szCs w:val="20"/>
              </w:rPr>
              <w:t>,</w:t>
            </w:r>
          </w:p>
          <w:p w14:paraId="763C978E" w14:textId="55925E6C" w:rsidR="008B0BF1" w:rsidRPr="001853A8" w:rsidRDefault="008B0BF1" w:rsidP="000173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1853A8">
              <w:rPr>
                <w:sz w:val="20"/>
                <w:szCs w:val="20"/>
                <w:u w:val="single"/>
              </w:rPr>
              <w:t>zgodnie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ze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wskazanymi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w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opisie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programu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warunkami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i</w:t>
            </w:r>
            <w:r w:rsidR="00804BA0" w:rsidRPr="001853A8">
              <w:rPr>
                <w:sz w:val="20"/>
                <w:szCs w:val="20"/>
                <w:u w:val="single"/>
              </w:rPr>
              <w:t xml:space="preserve"> </w:t>
            </w:r>
            <w:r w:rsidRPr="001853A8">
              <w:rPr>
                <w:sz w:val="20"/>
                <w:szCs w:val="20"/>
                <w:u w:val="single"/>
              </w:rPr>
              <w:t>kryteriami.</w:t>
            </w:r>
          </w:p>
          <w:p w14:paraId="0D8F19A7" w14:textId="77777777" w:rsidR="008B0BF1" w:rsidRPr="001853A8" w:rsidRDefault="008B0BF1" w:rsidP="000173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45D7C0E8" w14:textId="265EB2DE" w:rsidR="008B0BF1" w:rsidRPr="001853A8" w:rsidRDefault="008B0BF1" w:rsidP="00017326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b/>
                <w:bCs/>
                <w:sz w:val="20"/>
                <w:szCs w:val="20"/>
              </w:rPr>
              <w:t>Kryteria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kwalifikacji</w:t>
            </w:r>
          </w:p>
          <w:p w14:paraId="011068B0" w14:textId="26D858A5" w:rsidR="008B0BF1" w:rsidRPr="001853A8" w:rsidRDefault="008B0BF1" w:rsidP="000173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Muszą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zostać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spełnione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łącznie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kryteria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ogólne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(1.1.)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oraz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kryteria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szczegółowe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(1.2.)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dla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poszczególnych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terapii.</w:t>
            </w:r>
          </w:p>
          <w:p w14:paraId="6D8CEAB2" w14:textId="181F6DAA" w:rsidR="008B0BF1" w:rsidRPr="001853A8" w:rsidRDefault="008B0BF1" w:rsidP="00017326">
            <w:pPr>
              <w:pStyle w:val="Akapitzlist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853A8">
              <w:rPr>
                <w:b/>
                <w:bCs/>
                <w:color w:val="000000"/>
                <w:sz w:val="20"/>
                <w:szCs w:val="20"/>
              </w:rPr>
              <w:t>Ogólne</w:t>
            </w:r>
            <w:r w:rsidR="00804BA0" w:rsidRPr="001853A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/>
                <w:sz w:val="20"/>
                <w:szCs w:val="20"/>
              </w:rPr>
              <w:t>kryteria</w:t>
            </w:r>
            <w:r w:rsidR="00804BA0" w:rsidRPr="001853A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/>
                <w:sz w:val="20"/>
                <w:szCs w:val="20"/>
              </w:rPr>
              <w:t>kwalifikacji</w:t>
            </w:r>
          </w:p>
          <w:p w14:paraId="5214A8CC" w14:textId="2D2B4B19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wiek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18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lat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powyżej;</w:t>
            </w:r>
          </w:p>
          <w:p w14:paraId="7D9C8255" w14:textId="475F0310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stan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sprawności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0-2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według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skali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ECOG;</w:t>
            </w:r>
          </w:p>
          <w:p w14:paraId="7840EA1E" w14:textId="26BE9461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rozpoznanie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przewlekłej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białaczki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szpikowej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udokumentowaną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obecnością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genu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i/>
                <w:iCs/>
                <w:sz w:val="20"/>
                <w:szCs w:val="20"/>
              </w:rPr>
              <w:t>BCR-ABL1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chromosomu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Filadelfia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(Ph+);</w:t>
            </w:r>
          </w:p>
          <w:p w14:paraId="6D6268D2" w14:textId="5C85BF62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przeciwwskazań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aktualną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Charakterystyką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Produktu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Leczniczego;</w:t>
            </w:r>
          </w:p>
          <w:p w14:paraId="735C3E17" w14:textId="1B633258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nadwrażliwości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którąkolwiek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substancję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pomocniczą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leku;</w:t>
            </w:r>
          </w:p>
          <w:p w14:paraId="34C6F7A9" w14:textId="14F077DA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1853A8">
              <w:rPr>
                <w:bCs/>
                <w:sz w:val="20"/>
                <w:szCs w:val="20"/>
              </w:rPr>
              <w:lastRenderedPageBreak/>
              <w:t>adekwatna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wydolność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narządowa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określona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na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podstawie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wyników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badań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laboratoryjnych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krwi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umożliwiająca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w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opinii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lekarza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prowadzącego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bezpieczne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rozpoczęcie</w:t>
            </w:r>
            <w:r w:rsidR="00804BA0" w:rsidRPr="001853A8">
              <w:rPr>
                <w:bCs/>
                <w:sz w:val="20"/>
                <w:szCs w:val="20"/>
              </w:rPr>
              <w:t xml:space="preserve"> </w:t>
            </w:r>
            <w:r w:rsidRPr="001853A8">
              <w:rPr>
                <w:bCs/>
                <w:sz w:val="20"/>
                <w:szCs w:val="20"/>
              </w:rPr>
              <w:t>terapii.</w:t>
            </w:r>
          </w:p>
          <w:p w14:paraId="28CF75DA" w14:textId="52661146" w:rsidR="008B0BF1" w:rsidRPr="001853A8" w:rsidRDefault="008B0BF1" w:rsidP="0001732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przypadku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ciąży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karmienia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piersią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należy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postępować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aktualną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Charakterystyką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Produktu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Leczniczego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odpowiedniego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aktualnymi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rekomendacjami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European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LeukemiaNet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lub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PALG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Polish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Adult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Leukemia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Group</w:t>
            </w:r>
            <w:proofErr w:type="spellEnd"/>
            <w:r w:rsidRPr="001853A8">
              <w:rPr>
                <w:color w:val="000000"/>
                <w:sz w:val="20"/>
                <w:szCs w:val="20"/>
              </w:rPr>
              <w:t>).</w:t>
            </w:r>
          </w:p>
          <w:p w14:paraId="39E8FC38" w14:textId="77777777" w:rsidR="008B0BF1" w:rsidRPr="001853A8" w:rsidRDefault="008B0BF1" w:rsidP="000173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60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  <w:p w14:paraId="0D9C6793" w14:textId="72A1091C" w:rsidR="008B0BF1" w:rsidRPr="00D872A0" w:rsidRDefault="008B0BF1" w:rsidP="00017326">
            <w:pPr>
              <w:pStyle w:val="Akapitzlist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1853A8">
              <w:rPr>
                <w:b/>
                <w:bCs/>
                <w:color w:val="000000"/>
                <w:sz w:val="20"/>
                <w:szCs w:val="20"/>
              </w:rPr>
              <w:t>Szczegółowe</w:t>
            </w:r>
            <w:r w:rsidR="00804BA0" w:rsidRPr="001853A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/>
                <w:sz w:val="20"/>
                <w:szCs w:val="20"/>
              </w:rPr>
              <w:t>kryteria</w:t>
            </w:r>
            <w:r w:rsidR="00804BA0" w:rsidRPr="001853A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/>
                <w:sz w:val="20"/>
                <w:szCs w:val="20"/>
              </w:rPr>
              <w:t>kwalifikacji</w:t>
            </w:r>
            <w:r w:rsidR="00804BA0" w:rsidRPr="001853A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/>
                <w:sz w:val="20"/>
                <w:szCs w:val="20"/>
              </w:rPr>
              <w:t>do</w:t>
            </w:r>
            <w:r w:rsidR="00804BA0" w:rsidRPr="001853A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color w:val="000000"/>
                <w:sz w:val="20"/>
                <w:szCs w:val="20"/>
              </w:rPr>
              <w:t>terapii</w:t>
            </w:r>
          </w:p>
          <w:p w14:paraId="443E1C5D" w14:textId="5D068903" w:rsidR="008B0BF1" w:rsidRPr="001853A8" w:rsidRDefault="008B0BF1" w:rsidP="00017326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1853A8">
              <w:rPr>
                <w:b/>
                <w:bCs/>
                <w:i/>
                <w:iCs/>
                <w:sz w:val="20"/>
                <w:szCs w:val="20"/>
              </w:rPr>
              <w:t>ponatynibem</w:t>
            </w:r>
            <w:proofErr w:type="spellEnd"/>
            <w:r w:rsidR="00804BA0" w:rsidRPr="001853A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1DD2EAD6" w14:textId="74A9824D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przewlekła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białaczka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szpikowa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fazie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przewlekłej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lub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akceleracji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lub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kryzy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blastycznej;</w:t>
            </w:r>
          </w:p>
          <w:p w14:paraId="3F87DF6C" w14:textId="24E6A77C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stosowano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uprzednio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najmniej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jedną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linię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leczenia;</w:t>
            </w:r>
          </w:p>
          <w:p w14:paraId="5A92F73E" w14:textId="3C0813C8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wystąpienie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najmniej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jednego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poniższych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warunków: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</w:p>
          <w:p w14:paraId="5323EA87" w14:textId="116BFE65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oporność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="006A3835">
              <w:rPr>
                <w:color w:val="000000"/>
                <w:sz w:val="20"/>
                <w:szCs w:val="20"/>
              </w:rPr>
              <w:t xml:space="preserve">uprzednie </w:t>
            </w:r>
            <w:r w:rsidRPr="001853A8">
              <w:rPr>
                <w:color w:val="000000"/>
                <w:sz w:val="20"/>
                <w:szCs w:val="20"/>
              </w:rPr>
              <w:t>leczenie</w:t>
            </w:r>
            <w:r w:rsidR="006A3835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związana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wykrytą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mutacją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T315I</w:t>
            </w:r>
          </w:p>
          <w:p w14:paraId="23E91131" w14:textId="77777777" w:rsidR="008B0BF1" w:rsidRPr="001853A8" w:rsidRDefault="008B0BF1" w:rsidP="0001732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lub</w:t>
            </w:r>
          </w:p>
          <w:p w14:paraId="3F45379A" w14:textId="758E5F0B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wcześniejsze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przynajmniej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dwoma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inhibitorami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kinazy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tyrozynowej,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wystąpiła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nietolerancja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niepowodzenie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zgodnie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aktualnymi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rekomendacjami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European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LeukemiaNet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lub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PALG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Polish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Adult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Leukemia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Group</w:t>
            </w:r>
            <w:proofErr w:type="spellEnd"/>
            <w:r w:rsidRPr="001853A8">
              <w:rPr>
                <w:color w:val="000000"/>
                <w:sz w:val="20"/>
                <w:szCs w:val="20"/>
              </w:rPr>
              <w:t>).</w:t>
            </w:r>
          </w:p>
          <w:p w14:paraId="5D72EEA1" w14:textId="77777777" w:rsidR="008B0BF1" w:rsidRPr="001853A8" w:rsidRDefault="008B0BF1" w:rsidP="0001732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1D396E9B" w14:textId="77777777" w:rsidR="008B0BF1" w:rsidRPr="001853A8" w:rsidRDefault="008B0BF1" w:rsidP="00017326">
            <w:pPr>
              <w:pStyle w:val="Akapitzlist"/>
              <w:numPr>
                <w:ilvl w:val="2"/>
                <w:numId w:val="3"/>
              </w:numPr>
              <w:spacing w:after="60" w:line="276" w:lineRule="auto"/>
              <w:contextualSpacing w:val="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1853A8">
              <w:rPr>
                <w:b/>
                <w:bCs/>
                <w:i/>
                <w:iCs/>
                <w:sz w:val="20"/>
                <w:szCs w:val="20"/>
              </w:rPr>
              <w:t>asciminibem</w:t>
            </w:r>
            <w:proofErr w:type="spellEnd"/>
          </w:p>
          <w:p w14:paraId="3F54FB2A" w14:textId="6C50F0CE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przewlekła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białaczka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szpikowa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fazie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przewlekłej;</w:t>
            </w:r>
          </w:p>
          <w:p w14:paraId="3A343F58" w14:textId="6D379943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stosowano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uprzednio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najmniej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dwie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linie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leczenia;</w:t>
            </w:r>
          </w:p>
          <w:p w14:paraId="147775CB" w14:textId="7DB9663E" w:rsidR="008B0BF1" w:rsidRPr="00D872A0" w:rsidRDefault="008B0BF1" w:rsidP="00017326">
            <w:pPr>
              <w:pStyle w:val="Akapitzlist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wcześniejsze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przynajmniej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dwoma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inhibitorami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kinazy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tyrozynowej,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wystąpiła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nietolerancja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niepowodzenie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zgodnie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aktualnymi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rekomendacjami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lastRenderedPageBreak/>
              <w:t>European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LeukemiaNet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lub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PALG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Polish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Adult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Leukemia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color w:val="000000"/>
                <w:sz w:val="20"/>
                <w:szCs w:val="20"/>
              </w:rPr>
              <w:t>Group</w:t>
            </w:r>
            <w:proofErr w:type="spellEnd"/>
            <w:r w:rsidRPr="001853A8">
              <w:rPr>
                <w:color w:val="000000"/>
                <w:sz w:val="20"/>
                <w:szCs w:val="20"/>
              </w:rPr>
              <w:t>).</w:t>
            </w:r>
          </w:p>
          <w:p w14:paraId="6E90522E" w14:textId="77777777" w:rsidR="00D872A0" w:rsidRPr="00D872A0" w:rsidRDefault="00D872A0" w:rsidP="00017326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i/>
                <w:iCs/>
                <w:color w:val="000000"/>
                <w:sz w:val="20"/>
                <w:szCs w:val="20"/>
              </w:rPr>
            </w:pPr>
          </w:p>
          <w:p w14:paraId="45EE9FEC" w14:textId="61245F60" w:rsidR="008B0BF1" w:rsidRPr="001853A8" w:rsidRDefault="008B0BF1" w:rsidP="00017326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Ponadto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lekowego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kwalifikowani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również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pacjenci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wymagający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kontynuacji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byli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substancjami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czynnymi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finansowanymi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lekowym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ramach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sposobu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finansowania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terapii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wyjątkiem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trwających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badań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klinicznych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leków),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warunkiem,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że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chwili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rozpoczęcia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spełniali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kryteria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kwalifikacji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lekowego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–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dotyczy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każdej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terapii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programie.</w:t>
            </w:r>
          </w:p>
          <w:p w14:paraId="6E7A0865" w14:textId="77777777" w:rsidR="008B0BF1" w:rsidRPr="001853A8" w:rsidRDefault="008B0BF1" w:rsidP="00017326">
            <w:pPr>
              <w:pStyle w:val="Akapitzlist"/>
              <w:spacing w:after="60" w:line="276" w:lineRule="auto"/>
              <w:ind w:left="360"/>
              <w:contextualSpacing w:val="0"/>
              <w:jc w:val="both"/>
              <w:rPr>
                <w:color w:val="000000"/>
                <w:sz w:val="20"/>
                <w:szCs w:val="20"/>
              </w:rPr>
            </w:pPr>
          </w:p>
          <w:p w14:paraId="5AA1032D" w14:textId="345A54F1" w:rsidR="008B0BF1" w:rsidRPr="001853A8" w:rsidRDefault="008B0BF1" w:rsidP="00017326">
            <w:pPr>
              <w:pStyle w:val="Akapitzlist"/>
              <w:numPr>
                <w:ilvl w:val="0"/>
                <w:numId w:val="3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1853A8">
              <w:rPr>
                <w:b/>
                <w:bCs/>
                <w:sz w:val="20"/>
                <w:szCs w:val="20"/>
              </w:rPr>
              <w:t>Określenie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czasu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leczenia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w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programie</w:t>
            </w:r>
          </w:p>
          <w:p w14:paraId="049F791C" w14:textId="5FA3CC11" w:rsidR="008B0BF1" w:rsidRPr="00D872A0" w:rsidRDefault="008B0BF1" w:rsidP="0001732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Leczenie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trwa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czasu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podjęcia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lekarza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prowadzącego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decyzji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wyłączeniu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świadczeniobiorcy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programu,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kryteriami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wyłączenia</w:t>
            </w:r>
            <w:r w:rsidR="00BA6DEF" w:rsidRPr="001853A8">
              <w:rPr>
                <w:sz w:val="20"/>
                <w:szCs w:val="20"/>
              </w:rPr>
              <w:t>.</w:t>
            </w:r>
            <w:r w:rsidR="00804BA0" w:rsidRPr="001853A8">
              <w:rPr>
                <w:sz w:val="20"/>
                <w:szCs w:val="20"/>
              </w:rPr>
              <w:t xml:space="preserve"> </w:t>
            </w:r>
          </w:p>
          <w:p w14:paraId="74F5D8D9" w14:textId="5932A250" w:rsidR="008B0BF1" w:rsidRPr="001853A8" w:rsidRDefault="008B0BF1" w:rsidP="000173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872A0">
              <w:rPr>
                <w:sz w:val="20"/>
                <w:szCs w:val="20"/>
              </w:rPr>
              <w:t>W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przypadku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stwierdzenia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oporności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na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dwie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linie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color w:val="000000"/>
                <w:sz w:val="20"/>
                <w:szCs w:val="20"/>
              </w:rPr>
              <w:t>leczenia</w:t>
            </w:r>
            <w:r w:rsidR="00850A3C" w:rsidRPr="00D872A0">
              <w:rPr>
                <w:color w:val="000000"/>
                <w:sz w:val="20"/>
                <w:szCs w:val="20"/>
              </w:rPr>
              <w:t>,</w:t>
            </w:r>
            <w:r w:rsidR="00804BA0" w:rsidRPr="00D872A0">
              <w:rPr>
                <w:color w:val="000000"/>
                <w:sz w:val="20"/>
                <w:szCs w:val="20"/>
              </w:rPr>
              <w:t xml:space="preserve"> </w:t>
            </w:r>
            <w:r w:rsidR="00804BA0" w:rsidRPr="00D872A0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jeżeli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nie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zostało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to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wcześniej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zrobione,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świadczeniobiorca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jest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kandydatem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do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przeszczepienia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allogenicznych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krwiotwórczych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komórek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macierzystych,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należy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wszcząć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procedurę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kwalifikacji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do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transplantacji.</w:t>
            </w:r>
          </w:p>
          <w:p w14:paraId="168CE715" w14:textId="77777777" w:rsidR="008B0BF1" w:rsidRPr="001853A8" w:rsidRDefault="008B0BF1" w:rsidP="0001732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689D9FC" w14:textId="70A1E931" w:rsidR="008B0BF1" w:rsidRPr="001853A8" w:rsidRDefault="008B0BF1" w:rsidP="00017326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b/>
                <w:bCs/>
                <w:sz w:val="20"/>
                <w:szCs w:val="20"/>
              </w:rPr>
              <w:t>Kryteria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wyłączenia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z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programu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D872A0">
              <w:rPr>
                <w:b/>
                <w:bCs/>
                <w:sz w:val="20"/>
                <w:szCs w:val="20"/>
              </w:rPr>
              <w:t>lub</w:t>
            </w:r>
            <w:r w:rsidR="00804BA0" w:rsidRPr="00D872A0">
              <w:rPr>
                <w:b/>
                <w:bCs/>
                <w:sz w:val="20"/>
                <w:szCs w:val="20"/>
              </w:rPr>
              <w:t xml:space="preserve"> </w:t>
            </w:r>
            <w:r w:rsidRPr="00D872A0">
              <w:rPr>
                <w:b/>
                <w:bCs/>
                <w:sz w:val="20"/>
                <w:szCs w:val="20"/>
              </w:rPr>
              <w:t>kryteria</w:t>
            </w:r>
            <w:r w:rsidR="00804BA0" w:rsidRPr="00D872A0">
              <w:rPr>
                <w:b/>
                <w:bCs/>
                <w:sz w:val="20"/>
                <w:szCs w:val="20"/>
              </w:rPr>
              <w:t xml:space="preserve"> </w:t>
            </w:r>
            <w:r w:rsidRPr="00D872A0">
              <w:rPr>
                <w:b/>
                <w:bCs/>
                <w:sz w:val="20"/>
                <w:szCs w:val="20"/>
              </w:rPr>
              <w:t>zmiany</w:t>
            </w:r>
            <w:r w:rsidR="00804BA0" w:rsidRPr="00D872A0">
              <w:rPr>
                <w:b/>
                <w:bCs/>
                <w:sz w:val="20"/>
                <w:szCs w:val="20"/>
              </w:rPr>
              <w:t xml:space="preserve"> </w:t>
            </w:r>
            <w:r w:rsidRPr="00D872A0">
              <w:rPr>
                <w:b/>
                <w:bCs/>
                <w:sz w:val="20"/>
                <w:szCs w:val="20"/>
              </w:rPr>
              <w:t>inhibitora</w:t>
            </w:r>
            <w:r w:rsidR="00804BA0" w:rsidRPr="00D872A0">
              <w:rPr>
                <w:b/>
                <w:bCs/>
                <w:sz w:val="20"/>
                <w:szCs w:val="20"/>
              </w:rPr>
              <w:t xml:space="preserve"> </w:t>
            </w:r>
            <w:r w:rsidRPr="00D872A0">
              <w:rPr>
                <w:b/>
                <w:bCs/>
                <w:sz w:val="20"/>
                <w:szCs w:val="20"/>
              </w:rPr>
              <w:t>kinazy</w:t>
            </w:r>
            <w:r w:rsidR="00804BA0" w:rsidRPr="00D872A0">
              <w:rPr>
                <w:b/>
                <w:bCs/>
                <w:sz w:val="20"/>
                <w:szCs w:val="20"/>
              </w:rPr>
              <w:t xml:space="preserve"> </w:t>
            </w:r>
            <w:r w:rsidRPr="00D872A0">
              <w:rPr>
                <w:b/>
                <w:bCs/>
                <w:sz w:val="20"/>
                <w:szCs w:val="20"/>
              </w:rPr>
              <w:t>tyrozynowej</w:t>
            </w:r>
          </w:p>
          <w:p w14:paraId="617C6BB7" w14:textId="39D1BA0A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progresja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choroby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trakcie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wyrażająca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się:</w:t>
            </w:r>
          </w:p>
          <w:p w14:paraId="7D3D3D25" w14:textId="48FFFC8A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utratą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hematologicznej,</w:t>
            </w:r>
          </w:p>
          <w:p w14:paraId="315FA356" w14:textId="77777777" w:rsidR="008B0BF1" w:rsidRPr="001853A8" w:rsidRDefault="008B0BF1" w:rsidP="0001732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lub</w:t>
            </w:r>
          </w:p>
          <w:p w14:paraId="3D09ED7D" w14:textId="0EE84C25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utratą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cytogenetycznej,</w:t>
            </w:r>
            <w:r w:rsidR="00804BA0" w:rsidRPr="001853A8">
              <w:rPr>
                <w:sz w:val="20"/>
                <w:szCs w:val="20"/>
              </w:rPr>
              <w:t xml:space="preserve"> </w:t>
            </w:r>
          </w:p>
          <w:p w14:paraId="40E8A6AF" w14:textId="77777777" w:rsidR="008B0BF1" w:rsidRPr="001853A8" w:rsidRDefault="008B0BF1" w:rsidP="0001732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lub</w:t>
            </w:r>
          </w:p>
          <w:p w14:paraId="384F4BFC" w14:textId="64D705E8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lastRenderedPageBreak/>
              <w:t>zwiększeniem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30%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odsetka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komórek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chromosomem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Filadelfia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świadczeniobiorcy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remisją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mniejszą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niż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całkowita,</w:t>
            </w:r>
          </w:p>
          <w:p w14:paraId="5522D62A" w14:textId="77777777" w:rsidR="008B0BF1" w:rsidRPr="001853A8" w:rsidRDefault="008B0BF1" w:rsidP="0001732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lub</w:t>
            </w:r>
          </w:p>
          <w:p w14:paraId="347EFE5F" w14:textId="5F7892C6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utratą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dotychczasowej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cytogenetycznej</w:t>
            </w:r>
          </w:p>
          <w:p w14:paraId="06F158AF" w14:textId="32283AB8" w:rsidR="008B0BF1" w:rsidRPr="001853A8" w:rsidRDefault="008B0BF1" w:rsidP="0001732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</w:p>
          <w:p w14:paraId="73E3E0B4" w14:textId="03865BEC" w:rsidR="008B0BF1" w:rsidRPr="001853A8" w:rsidRDefault="008B0BF1" w:rsidP="00017326">
            <w:pPr>
              <w:pStyle w:val="Akapitzlist"/>
              <w:numPr>
                <w:ilvl w:val="4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pojawieniem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się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nowych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aberracji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chromosomalnych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klonie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białaczkowym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Filadelfia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(Ph+)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nowych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mutacji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domeny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kinazy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ABL;</w:t>
            </w:r>
          </w:p>
          <w:p w14:paraId="08303CE6" w14:textId="24559992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hematologicznej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leku;</w:t>
            </w:r>
          </w:p>
          <w:p w14:paraId="3D9CFF6C" w14:textId="50F917BF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minimalnej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(tj.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sytuacja,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odsetek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komórek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Ph(+)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&gt;95%)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leku;</w:t>
            </w:r>
          </w:p>
          <w:p w14:paraId="4AFFB118" w14:textId="73D8E621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częściowej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(tj.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sytuacja,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odsetek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komórek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Ph(+)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&gt;35%)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BCR-ABL1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&gt;10%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IS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(MR</w:t>
            </w:r>
            <w:r w:rsidRPr="001853A8">
              <w:rPr>
                <w:sz w:val="20"/>
                <w:szCs w:val="20"/>
                <w:vertAlign w:val="superscript"/>
              </w:rPr>
              <w:t>1</w:t>
            </w:r>
            <w:r w:rsidRPr="001853A8">
              <w:rPr>
                <w:sz w:val="20"/>
                <w:szCs w:val="20"/>
              </w:rPr>
              <w:t>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6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leku;</w:t>
            </w:r>
          </w:p>
          <w:p w14:paraId="4E39BDE9" w14:textId="2F1A882F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redukcji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BCR-ABL1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&lt;1%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IS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12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leku;</w:t>
            </w:r>
          </w:p>
          <w:p w14:paraId="18376578" w14:textId="779C1CA8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znalezienie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dawcy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podjęcie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decyzji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wykonaniu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zabiegu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przeszczepienia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allogenicznych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krwiotwórczych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komórek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macierzystych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świadczeniobiorcy;</w:t>
            </w:r>
          </w:p>
          <w:p w14:paraId="203C6D8F" w14:textId="1608636D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wystąpienie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chorób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stanów,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według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oceny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lekarza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prowadzącego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uniemożliwiają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dalsze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prowadzenie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leczenia;</w:t>
            </w:r>
          </w:p>
          <w:p w14:paraId="4943CCEF" w14:textId="7A81FAB0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wystąpienie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objawów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nadwrażliwości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którąkolwiek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substancję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pomocniczą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uniemożliwiających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kontynuację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leczenia;</w:t>
            </w:r>
            <w:r w:rsidR="00804BA0" w:rsidRPr="001853A8">
              <w:rPr>
                <w:sz w:val="20"/>
                <w:szCs w:val="20"/>
              </w:rPr>
              <w:t xml:space="preserve"> </w:t>
            </w:r>
          </w:p>
          <w:p w14:paraId="4919B953" w14:textId="285988EA" w:rsidR="008B0BF1" w:rsidRPr="001853A8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wystąpienie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nieakceptowalnej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zagrażającej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życiu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toksyczności,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pomimo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zastosowania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adekwatnego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postępowania;</w:t>
            </w:r>
          </w:p>
          <w:p w14:paraId="3BD4AA5E" w14:textId="77777777" w:rsidR="004A3401" w:rsidRDefault="008B0BF1" w:rsidP="0001732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lastRenderedPageBreak/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współpracy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nieprzestrzeganie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zaleceń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lekarskich,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dotyczących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okresowych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badań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kontrolnych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oceniających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skuteczność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bezpieczeństwo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strony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świadczeniobiorcy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jego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opiekuna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prawnego</w:t>
            </w:r>
            <w:r w:rsidR="004A3401" w:rsidRPr="001853A8">
              <w:rPr>
                <w:sz w:val="20"/>
                <w:szCs w:val="20"/>
              </w:rPr>
              <w:t>.</w:t>
            </w:r>
          </w:p>
          <w:p w14:paraId="7319ED55" w14:textId="1133CDC2" w:rsidR="00017326" w:rsidRPr="00017326" w:rsidRDefault="00017326" w:rsidP="00017326">
            <w:pPr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2DACC02D" w14:textId="2A42AA51" w:rsidR="008B0BF1" w:rsidRPr="00D872A0" w:rsidRDefault="008B0BF1" w:rsidP="001853A8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leków</w:t>
            </w:r>
            <w:bookmarkStart w:id="1" w:name="_Hlk105673498"/>
          </w:p>
          <w:p w14:paraId="575553D7" w14:textId="77777777" w:rsidR="008B0BF1" w:rsidRPr="001853A8" w:rsidRDefault="008B0BF1" w:rsidP="001853A8">
            <w:pPr>
              <w:pStyle w:val="Akapitzlist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1853A8">
              <w:rPr>
                <w:b/>
                <w:bCs/>
                <w:sz w:val="20"/>
                <w:szCs w:val="20"/>
              </w:rPr>
              <w:t>ponatynib</w:t>
            </w:r>
            <w:proofErr w:type="spellEnd"/>
          </w:p>
          <w:p w14:paraId="7F7E429B" w14:textId="5D093032" w:rsidR="008B0BF1" w:rsidRPr="001853A8" w:rsidRDefault="008B0BF1" w:rsidP="001853A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Zalecana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dawka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początkowa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i/>
                <w:iCs/>
                <w:sz w:val="20"/>
                <w:szCs w:val="20"/>
              </w:rPr>
              <w:t>ponatynibu</w:t>
            </w:r>
            <w:proofErr w:type="spellEnd"/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wynosi:</w:t>
            </w:r>
          </w:p>
          <w:p w14:paraId="29CE3CE8" w14:textId="68276FB6" w:rsidR="008B0BF1" w:rsidRPr="001853A8" w:rsidRDefault="008B0BF1" w:rsidP="001853A8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45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podawana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doustnie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dobę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–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pacjenta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mutacją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T315I,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mutacjami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złożonymi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progresją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przewlekłej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białaczki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szpikowej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akceleracji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kryzy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blastycznej,</w:t>
            </w:r>
          </w:p>
          <w:p w14:paraId="680348DA" w14:textId="40EA188E" w:rsidR="008B0BF1" w:rsidRPr="001853A8" w:rsidRDefault="008B0BF1" w:rsidP="001853A8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30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15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podawana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doustnie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dobę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–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pacjenta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nietolerującego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uprzedniego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inhibitorami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kinaz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tyrozynowych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opornością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współistniejącym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podwyższonym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ryzkiem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powikłań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układzie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sercowo-naczyniowym.</w:t>
            </w:r>
          </w:p>
          <w:p w14:paraId="610EB25A" w14:textId="68100EF7" w:rsidR="008B0BF1" w:rsidRPr="001853A8" w:rsidRDefault="008B0BF1" w:rsidP="001853A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świadczeniobiorcy,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osiągnął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przynajmniej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częściową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odpowiedź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(odsetek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komórek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Ph(+)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&lt;35%)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BCR-ABL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&lt;10%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IS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(MR</w:t>
            </w:r>
            <w:r w:rsidRPr="001853A8">
              <w:rPr>
                <w:sz w:val="20"/>
                <w:szCs w:val="20"/>
                <w:vertAlign w:val="superscript"/>
              </w:rPr>
              <w:t>1</w:t>
            </w:r>
            <w:r w:rsidRPr="001853A8">
              <w:rPr>
                <w:sz w:val="20"/>
                <w:szCs w:val="20"/>
              </w:rPr>
              <w:t>),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można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zredukować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dawkę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i/>
                <w:iCs/>
                <w:sz w:val="20"/>
                <w:szCs w:val="20"/>
              </w:rPr>
              <w:t>ponatynibu</w:t>
            </w:r>
            <w:proofErr w:type="spellEnd"/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30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15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dobę,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zależności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głębokości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tolerancji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leczenia.</w:t>
            </w:r>
          </w:p>
          <w:p w14:paraId="0BDD1AC3" w14:textId="77777777" w:rsidR="008B0BF1" w:rsidRPr="001853A8" w:rsidRDefault="008B0BF1" w:rsidP="001853A8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  <w:p w14:paraId="3C586C2E" w14:textId="77777777" w:rsidR="008B0BF1" w:rsidRPr="001853A8" w:rsidRDefault="008B0BF1" w:rsidP="001853A8">
            <w:pPr>
              <w:pStyle w:val="Akapitzlist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  <w:u w:val="single"/>
              </w:rPr>
            </w:pPr>
            <w:proofErr w:type="spellStart"/>
            <w:r w:rsidRPr="001853A8">
              <w:rPr>
                <w:b/>
                <w:bCs/>
                <w:sz w:val="20"/>
                <w:szCs w:val="20"/>
              </w:rPr>
              <w:lastRenderedPageBreak/>
              <w:t>asciminib</w:t>
            </w:r>
            <w:proofErr w:type="spellEnd"/>
          </w:p>
          <w:p w14:paraId="273AE32D" w14:textId="77C1EAFD" w:rsidR="008B0BF1" w:rsidRPr="001853A8" w:rsidRDefault="008B0BF1" w:rsidP="001853A8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Zalecana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dawka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i/>
                <w:iCs/>
                <w:color w:val="000000"/>
                <w:sz w:val="20"/>
                <w:szCs w:val="20"/>
              </w:rPr>
              <w:t>asciminibu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wynosi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40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mg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podawana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doustnie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dwa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razy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dobę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(co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odpowiada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całkowitej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dawce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dobowej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80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mg).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</w:p>
          <w:p w14:paraId="1929ED3F" w14:textId="6C475FA9" w:rsidR="008B0BF1" w:rsidRPr="001853A8" w:rsidRDefault="008B0BF1" w:rsidP="001853A8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Odstęp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pomiędzy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kolejnymi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dawkami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powinien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wynosić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około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12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godzin.</w:t>
            </w:r>
          </w:p>
          <w:bookmarkEnd w:id="1"/>
          <w:p w14:paraId="787F50B1" w14:textId="77777777" w:rsidR="008B0BF1" w:rsidRPr="001853A8" w:rsidRDefault="008B0BF1" w:rsidP="001853A8">
            <w:pPr>
              <w:tabs>
                <w:tab w:val="left" w:pos="1095"/>
              </w:tabs>
              <w:spacing w:after="60" w:line="27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7478917" w14:textId="7F25EBB2" w:rsidR="008B0BF1" w:rsidRPr="001853A8" w:rsidRDefault="008B0BF1" w:rsidP="001853A8">
            <w:pPr>
              <w:pStyle w:val="Akapitzlist"/>
              <w:numPr>
                <w:ilvl w:val="0"/>
                <w:numId w:val="4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1853A8">
              <w:rPr>
                <w:b/>
                <w:bCs/>
                <w:sz w:val="20"/>
                <w:szCs w:val="20"/>
              </w:rPr>
              <w:t>Modyfikacja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dawkowania,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dodatkowe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informacje</w:t>
            </w:r>
          </w:p>
          <w:p w14:paraId="19B22D7D" w14:textId="510E4F28" w:rsidR="00B2385C" w:rsidRPr="001853A8" w:rsidRDefault="008B0BF1" w:rsidP="001853A8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Szczegóły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dotyczące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sposobu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podawania,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ewentualnego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czasowego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wstrzymania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ewentualnego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zmniejszania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dawki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aktualną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Charakterystyką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Produktu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Leczniczego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odpowiedniego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leku.</w:t>
            </w:r>
            <w:r w:rsidR="00804BA0" w:rsidRPr="001853A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12" w:type="dxa"/>
          </w:tcPr>
          <w:p w14:paraId="069A4C8F" w14:textId="268A7300" w:rsidR="008B0BF1" w:rsidRPr="001853A8" w:rsidRDefault="008B0BF1" w:rsidP="001853A8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1853A8">
              <w:rPr>
                <w:b/>
                <w:sz w:val="20"/>
                <w:szCs w:val="20"/>
              </w:rPr>
              <w:lastRenderedPageBreak/>
              <w:t>Badania</w:t>
            </w:r>
            <w:r w:rsidR="00804BA0" w:rsidRPr="001853A8">
              <w:rPr>
                <w:b/>
                <w:sz w:val="20"/>
                <w:szCs w:val="20"/>
              </w:rPr>
              <w:t xml:space="preserve"> </w:t>
            </w:r>
            <w:r w:rsidRPr="001853A8">
              <w:rPr>
                <w:b/>
                <w:sz w:val="20"/>
                <w:szCs w:val="20"/>
              </w:rPr>
              <w:t>przy</w:t>
            </w:r>
            <w:r w:rsidR="00804BA0" w:rsidRPr="001853A8">
              <w:rPr>
                <w:b/>
                <w:sz w:val="20"/>
                <w:szCs w:val="20"/>
              </w:rPr>
              <w:t xml:space="preserve"> </w:t>
            </w:r>
            <w:r w:rsidRPr="001853A8">
              <w:rPr>
                <w:b/>
                <w:sz w:val="20"/>
                <w:szCs w:val="20"/>
              </w:rPr>
              <w:t>kwalifikacji</w:t>
            </w:r>
          </w:p>
          <w:p w14:paraId="6877B435" w14:textId="30B6889B" w:rsidR="008B0BF1" w:rsidRPr="001853A8" w:rsidRDefault="008B0BF1" w:rsidP="00017326">
            <w:pPr>
              <w:numPr>
                <w:ilvl w:val="3"/>
                <w:numId w:val="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molekularne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PCR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obecność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genu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BCR-ABL;</w:t>
            </w:r>
          </w:p>
          <w:p w14:paraId="5349402D" w14:textId="6F20E95D" w:rsidR="008B0BF1" w:rsidRPr="001853A8" w:rsidRDefault="008B0BF1" w:rsidP="00017326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morfologia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rozmazem;</w:t>
            </w:r>
          </w:p>
          <w:p w14:paraId="3C2FDFE8" w14:textId="00236815" w:rsidR="008B0BF1" w:rsidRPr="00D872A0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872A0">
              <w:rPr>
                <w:sz w:val="20"/>
                <w:szCs w:val="20"/>
              </w:rPr>
              <w:t>oznaczenie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aktywności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aminotransferazy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alaninowej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(ALT);</w:t>
            </w:r>
          </w:p>
          <w:p w14:paraId="0425554E" w14:textId="2D797F28" w:rsidR="008B0BF1" w:rsidRPr="001853A8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oznaczenie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stężenia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bilirubiny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surowicy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krwi;</w:t>
            </w:r>
          </w:p>
          <w:p w14:paraId="2746396D" w14:textId="468EECB9" w:rsidR="008B0BF1" w:rsidRPr="001853A8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oznaczenie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stężenia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kreatyniny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surowicy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krwi;</w:t>
            </w:r>
          </w:p>
          <w:p w14:paraId="1572C63F" w14:textId="36FF4C10" w:rsidR="00853FBA" w:rsidRPr="001853A8" w:rsidRDefault="00853FBA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oznaczenie stężenia lipazy w surowicy krwi;</w:t>
            </w:r>
          </w:p>
          <w:p w14:paraId="4C15C4E4" w14:textId="5FB788CB" w:rsidR="008B0BF1" w:rsidRPr="001853A8" w:rsidRDefault="008B0BF1" w:rsidP="00017326">
            <w:pPr>
              <w:numPr>
                <w:ilvl w:val="3"/>
                <w:numId w:val="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(opcjonalnie);</w:t>
            </w:r>
          </w:p>
          <w:p w14:paraId="7A2F44CD" w14:textId="4A8B8AFE" w:rsidR="008B0BF1" w:rsidRPr="001853A8" w:rsidRDefault="008B0BF1" w:rsidP="00017326">
            <w:pPr>
              <w:numPr>
                <w:ilvl w:val="3"/>
                <w:numId w:val="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cytologiczne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szpiku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(opcjonalnie);</w:t>
            </w:r>
          </w:p>
          <w:p w14:paraId="026F74D9" w14:textId="341A36F6" w:rsidR="008B0BF1" w:rsidRPr="001853A8" w:rsidRDefault="008B0BF1" w:rsidP="00017326">
            <w:pPr>
              <w:numPr>
                <w:ilvl w:val="3"/>
                <w:numId w:val="5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mutacji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domeny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kinazy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ABL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przypadku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oporności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poprzednio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inhibitor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kinazy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tyrozynowej;</w:t>
            </w:r>
          </w:p>
          <w:p w14:paraId="08E24C6D" w14:textId="2C38F1C7" w:rsidR="008B0BF1" w:rsidRPr="001853A8" w:rsidRDefault="008B0BF1" w:rsidP="00017326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dodatkowo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przypadku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terapii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i/>
                <w:iCs/>
                <w:color w:val="000000"/>
                <w:sz w:val="20"/>
                <w:szCs w:val="20"/>
              </w:rPr>
              <w:t>ponatynibem</w:t>
            </w:r>
            <w:proofErr w:type="spellEnd"/>
            <w:r w:rsidRPr="001853A8">
              <w:rPr>
                <w:color w:val="000000"/>
                <w:sz w:val="20"/>
                <w:szCs w:val="20"/>
              </w:rPr>
              <w:t>:</w:t>
            </w:r>
          </w:p>
          <w:p w14:paraId="0556C014" w14:textId="7497E2BD" w:rsidR="008B0BF1" w:rsidRPr="001853A8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trójglicerydów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krwi,</w:t>
            </w:r>
          </w:p>
          <w:p w14:paraId="6C137297" w14:textId="70E63B78" w:rsidR="008B0BF1" w:rsidRPr="001853A8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cholesterolu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całkowitego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krwi,</w:t>
            </w:r>
          </w:p>
          <w:p w14:paraId="411FF4F4" w14:textId="053D229D" w:rsidR="008B0BF1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cholesterolu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HDL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krwi,</w:t>
            </w:r>
          </w:p>
          <w:p w14:paraId="28DDBF15" w14:textId="0B451F5A" w:rsidR="008B0BF1" w:rsidRPr="00017326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017326">
              <w:rPr>
                <w:color w:val="000000"/>
                <w:sz w:val="20"/>
                <w:szCs w:val="20"/>
              </w:rPr>
              <w:t>oznaczenie</w:t>
            </w:r>
            <w:r w:rsidR="00804BA0" w:rsidRPr="00017326">
              <w:rPr>
                <w:color w:val="000000"/>
                <w:sz w:val="20"/>
                <w:szCs w:val="20"/>
              </w:rPr>
              <w:t xml:space="preserve"> </w:t>
            </w:r>
            <w:r w:rsidRPr="00017326">
              <w:rPr>
                <w:color w:val="000000"/>
                <w:sz w:val="20"/>
                <w:szCs w:val="20"/>
              </w:rPr>
              <w:t>stężenia</w:t>
            </w:r>
            <w:r w:rsidR="00804BA0" w:rsidRPr="00017326">
              <w:rPr>
                <w:color w:val="000000"/>
                <w:sz w:val="20"/>
                <w:szCs w:val="20"/>
              </w:rPr>
              <w:t xml:space="preserve"> </w:t>
            </w:r>
            <w:r w:rsidRPr="00017326">
              <w:rPr>
                <w:color w:val="000000"/>
                <w:sz w:val="20"/>
                <w:szCs w:val="20"/>
              </w:rPr>
              <w:t>cholesterolu</w:t>
            </w:r>
            <w:r w:rsidR="00804BA0" w:rsidRPr="00017326">
              <w:rPr>
                <w:color w:val="000000"/>
                <w:sz w:val="20"/>
                <w:szCs w:val="20"/>
              </w:rPr>
              <w:t xml:space="preserve"> </w:t>
            </w:r>
            <w:r w:rsidRPr="00017326">
              <w:rPr>
                <w:color w:val="000000"/>
                <w:sz w:val="20"/>
                <w:szCs w:val="20"/>
              </w:rPr>
              <w:t>LDL</w:t>
            </w:r>
            <w:r w:rsidR="00804BA0" w:rsidRPr="00017326">
              <w:rPr>
                <w:color w:val="000000"/>
                <w:sz w:val="20"/>
                <w:szCs w:val="20"/>
              </w:rPr>
              <w:t xml:space="preserve"> </w:t>
            </w:r>
            <w:r w:rsidRPr="00017326">
              <w:rPr>
                <w:color w:val="000000"/>
                <w:sz w:val="20"/>
                <w:szCs w:val="20"/>
              </w:rPr>
              <w:t>we</w:t>
            </w:r>
            <w:r w:rsidR="00804BA0" w:rsidRPr="00017326">
              <w:rPr>
                <w:color w:val="000000"/>
                <w:sz w:val="20"/>
                <w:szCs w:val="20"/>
              </w:rPr>
              <w:t xml:space="preserve"> </w:t>
            </w:r>
            <w:r w:rsidRPr="00017326">
              <w:rPr>
                <w:color w:val="000000"/>
                <w:sz w:val="20"/>
                <w:szCs w:val="20"/>
              </w:rPr>
              <w:t>krwi</w:t>
            </w:r>
            <w:r w:rsidR="00853FBA" w:rsidRPr="00017326">
              <w:rPr>
                <w:color w:val="000000"/>
                <w:sz w:val="20"/>
                <w:szCs w:val="20"/>
              </w:rPr>
              <w:t>.</w:t>
            </w:r>
          </w:p>
          <w:p w14:paraId="63F16C9E" w14:textId="77777777" w:rsidR="00D872A0" w:rsidRPr="001853A8" w:rsidRDefault="00D872A0" w:rsidP="00017326">
            <w:pPr>
              <w:spacing w:after="60" w:line="276" w:lineRule="auto"/>
              <w:ind w:left="454"/>
              <w:jc w:val="both"/>
              <w:rPr>
                <w:color w:val="000000"/>
                <w:sz w:val="20"/>
                <w:szCs w:val="20"/>
              </w:rPr>
            </w:pPr>
          </w:p>
          <w:p w14:paraId="5DF84817" w14:textId="63A10549" w:rsidR="008B0BF1" w:rsidRPr="001853A8" w:rsidRDefault="008B0BF1" w:rsidP="00017326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1853A8">
              <w:rPr>
                <w:b/>
                <w:sz w:val="20"/>
                <w:szCs w:val="20"/>
              </w:rPr>
              <w:t>Monitorowanie</w:t>
            </w:r>
            <w:r w:rsidR="00804BA0" w:rsidRPr="001853A8">
              <w:rPr>
                <w:b/>
                <w:sz w:val="20"/>
                <w:szCs w:val="20"/>
              </w:rPr>
              <w:t xml:space="preserve"> </w:t>
            </w:r>
            <w:r w:rsidRPr="001853A8">
              <w:rPr>
                <w:b/>
                <w:sz w:val="20"/>
                <w:szCs w:val="20"/>
              </w:rPr>
              <w:t>bezpieczeństwa</w:t>
            </w:r>
            <w:r w:rsidR="00804BA0" w:rsidRPr="001853A8">
              <w:rPr>
                <w:b/>
                <w:sz w:val="20"/>
                <w:szCs w:val="20"/>
              </w:rPr>
              <w:t xml:space="preserve"> </w:t>
            </w:r>
            <w:r w:rsidRPr="001853A8">
              <w:rPr>
                <w:b/>
                <w:sz w:val="20"/>
                <w:szCs w:val="20"/>
              </w:rPr>
              <w:t>leczenia</w:t>
            </w:r>
          </w:p>
          <w:p w14:paraId="18F294CA" w14:textId="76291DA2" w:rsidR="008B0BF1" w:rsidRPr="001853A8" w:rsidRDefault="008B0BF1" w:rsidP="0001732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lastRenderedPageBreak/>
              <w:t>Badania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wykonywane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miesiącu,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uzyskaniu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remisji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hematologicznej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miesiące:</w:t>
            </w:r>
          </w:p>
          <w:p w14:paraId="2D42DB95" w14:textId="36852C6E" w:rsidR="008B0BF1" w:rsidRPr="001853A8" w:rsidRDefault="008B0BF1" w:rsidP="00017326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morfologia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rozmazem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(wykonywana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także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ramach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monitorowania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skuteczności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leczenia);</w:t>
            </w:r>
          </w:p>
          <w:p w14:paraId="78EEA091" w14:textId="3F06BDA7" w:rsidR="008B0BF1" w:rsidRPr="00D872A0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D872A0">
              <w:rPr>
                <w:sz w:val="20"/>
                <w:szCs w:val="20"/>
              </w:rPr>
              <w:t>oznaczenie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aktywności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aminotransferazy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alaninowej</w:t>
            </w:r>
            <w:r w:rsidR="00804BA0" w:rsidRPr="00D872A0">
              <w:rPr>
                <w:sz w:val="20"/>
                <w:szCs w:val="20"/>
              </w:rPr>
              <w:t xml:space="preserve"> </w:t>
            </w:r>
            <w:r w:rsidRPr="00D872A0">
              <w:rPr>
                <w:sz w:val="20"/>
                <w:szCs w:val="20"/>
              </w:rPr>
              <w:t>(ALT);</w:t>
            </w:r>
          </w:p>
          <w:p w14:paraId="1D933F1C" w14:textId="143597B9" w:rsidR="008B0BF1" w:rsidRPr="001853A8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oznaczenie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stężenia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bilirubiny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surowicy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krwi;</w:t>
            </w:r>
          </w:p>
          <w:p w14:paraId="34E8CF8B" w14:textId="3F8CF7C0" w:rsidR="008B0BF1" w:rsidRPr="001853A8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oznaczenie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stężenia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kreatyniny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surowicy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krwi;</w:t>
            </w:r>
          </w:p>
          <w:p w14:paraId="626ECE14" w14:textId="646BDD02" w:rsidR="008B0BF1" w:rsidRPr="001853A8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lipazy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surowicy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krwi;</w:t>
            </w:r>
          </w:p>
          <w:p w14:paraId="4FE4B326" w14:textId="1AFC8DE5" w:rsidR="008B0BF1" w:rsidRPr="001853A8" w:rsidRDefault="008B0BF1" w:rsidP="00017326">
            <w:pPr>
              <w:numPr>
                <w:ilvl w:val="3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dodatkowo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przypadku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terapii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i/>
                <w:iCs/>
                <w:color w:val="000000"/>
                <w:sz w:val="20"/>
                <w:szCs w:val="20"/>
              </w:rPr>
              <w:t>ponatynibem</w:t>
            </w:r>
            <w:proofErr w:type="spellEnd"/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(dotyczy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tylko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chorych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wyjściowo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nieprawidłowym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wynikiem):</w:t>
            </w:r>
          </w:p>
          <w:p w14:paraId="13B9A980" w14:textId="095DE2B2" w:rsidR="008B0BF1" w:rsidRPr="001853A8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trójglicerydów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krwi,</w:t>
            </w:r>
          </w:p>
          <w:p w14:paraId="54A84E2B" w14:textId="28119175" w:rsidR="008B0BF1" w:rsidRPr="001853A8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cholesterolu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całkowitego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krwi,</w:t>
            </w:r>
          </w:p>
          <w:p w14:paraId="57CBAA13" w14:textId="7EC80BE6" w:rsidR="008B0BF1" w:rsidRPr="001853A8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cholesterolu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HDL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krwi,</w:t>
            </w:r>
          </w:p>
          <w:p w14:paraId="3B488EAB" w14:textId="1F3181AD" w:rsidR="008B0BF1" w:rsidRPr="001853A8" w:rsidRDefault="008B0BF1" w:rsidP="00017326">
            <w:pPr>
              <w:pStyle w:val="Akapitzlist"/>
              <w:numPr>
                <w:ilvl w:val="4"/>
                <w:numId w:val="5"/>
              </w:numPr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oznaczenie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stężenia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cholesterolu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LDL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krwi.</w:t>
            </w:r>
          </w:p>
          <w:p w14:paraId="699601F2" w14:textId="77777777" w:rsidR="008B0BF1" w:rsidRPr="001853A8" w:rsidRDefault="008B0BF1" w:rsidP="0001732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3AD59A39" w14:textId="361937D4" w:rsidR="008B0BF1" w:rsidRPr="001853A8" w:rsidRDefault="008B0BF1" w:rsidP="00017326">
            <w:pPr>
              <w:pStyle w:val="Akapitzlist"/>
              <w:numPr>
                <w:ilvl w:val="0"/>
                <w:numId w:val="5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1853A8">
              <w:rPr>
                <w:b/>
                <w:bCs/>
                <w:sz w:val="20"/>
                <w:szCs w:val="20"/>
              </w:rPr>
              <w:t>Monitorowanie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skuteczności</w:t>
            </w:r>
            <w:r w:rsidR="00804BA0" w:rsidRPr="001853A8">
              <w:rPr>
                <w:b/>
                <w:bCs/>
                <w:sz w:val="20"/>
                <w:szCs w:val="20"/>
              </w:rPr>
              <w:t xml:space="preserve"> </w:t>
            </w:r>
            <w:r w:rsidRPr="001853A8">
              <w:rPr>
                <w:b/>
                <w:bCs/>
                <w:sz w:val="20"/>
                <w:szCs w:val="20"/>
              </w:rPr>
              <w:t>leczenia</w:t>
            </w:r>
          </w:p>
          <w:p w14:paraId="2F8A5978" w14:textId="4CA76067" w:rsidR="008B0BF1" w:rsidRPr="001853A8" w:rsidRDefault="008B0BF1" w:rsidP="0001732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Badania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pozwalające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ocenę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skuteczności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prowadzonego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należy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wykonać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aktualnymi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rekomendacjami:</w:t>
            </w:r>
          </w:p>
          <w:p w14:paraId="6997257C" w14:textId="6B630D01" w:rsidR="008B0BF1" w:rsidRPr="001853A8" w:rsidRDefault="008B0BF1" w:rsidP="00017326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ilościowe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molekularne*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–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uzyskania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–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sz w:val="20"/>
                <w:szCs w:val="20"/>
              </w:rPr>
              <w:t>CCyR</w:t>
            </w:r>
            <w:proofErr w:type="spellEnd"/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BCR-ABL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&lt;1%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IS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(MR</w:t>
            </w:r>
            <w:r w:rsidRPr="001853A8">
              <w:rPr>
                <w:sz w:val="20"/>
                <w:szCs w:val="20"/>
                <w:vertAlign w:val="superscript"/>
              </w:rPr>
              <w:t>2</w:t>
            </w:r>
            <w:r w:rsidRPr="001853A8">
              <w:rPr>
                <w:sz w:val="20"/>
                <w:szCs w:val="20"/>
              </w:rPr>
              <w:t>),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następnie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ilościowe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badanie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molekularne*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3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miesiące.</w:t>
            </w:r>
          </w:p>
          <w:p w14:paraId="6685FE88" w14:textId="05415696" w:rsidR="008B0BF1" w:rsidRPr="001853A8" w:rsidRDefault="008B0BF1" w:rsidP="00017326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Ocena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odpowiedzi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leczenie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powinna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być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przeprowadzona,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miarę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możliwości,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wykorzystaniem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tego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samego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rodzaju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badań,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który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był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zastosowany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podczas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kwalifikowania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pacjenta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do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leczenia.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</w:p>
          <w:p w14:paraId="3D82843E" w14:textId="2BDE6750" w:rsidR="008B0BF1" w:rsidRPr="001853A8" w:rsidRDefault="008B0BF1" w:rsidP="00017326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1853A8">
              <w:rPr>
                <w:color w:val="000000"/>
                <w:sz w:val="20"/>
                <w:szCs w:val="20"/>
              </w:rPr>
              <w:t>Wykonane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badania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muszą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pozwolić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obiektywną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ocenę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odpowiedzi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na</w:t>
            </w:r>
            <w:r w:rsidR="00804BA0" w:rsidRPr="001853A8">
              <w:rPr>
                <w:color w:val="000000"/>
                <w:sz w:val="20"/>
                <w:szCs w:val="20"/>
              </w:rPr>
              <w:t xml:space="preserve"> </w:t>
            </w:r>
            <w:r w:rsidRPr="001853A8">
              <w:rPr>
                <w:color w:val="000000"/>
                <w:sz w:val="20"/>
                <w:szCs w:val="20"/>
              </w:rPr>
              <w:t>leczenie.</w:t>
            </w:r>
          </w:p>
          <w:p w14:paraId="53181A62" w14:textId="3DEB1C57" w:rsidR="008B0BF1" w:rsidRPr="001853A8" w:rsidRDefault="008B0BF1" w:rsidP="00017326">
            <w:pPr>
              <w:tabs>
                <w:tab w:val="left" w:pos="1095"/>
              </w:tabs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Kryteria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należy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stosować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według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aktualnych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rekomendacji.</w:t>
            </w:r>
          </w:p>
          <w:p w14:paraId="5F577048" w14:textId="77777777" w:rsidR="008B0BF1" w:rsidRPr="001853A8" w:rsidRDefault="008B0BF1" w:rsidP="000173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</w:p>
          <w:p w14:paraId="387B55CB" w14:textId="438A7F78" w:rsidR="008B0BF1" w:rsidRPr="001853A8" w:rsidRDefault="008B0BF1" w:rsidP="00017326">
            <w:pPr>
              <w:pStyle w:val="Akapitzlist"/>
              <w:numPr>
                <w:ilvl w:val="0"/>
                <w:numId w:val="6"/>
              </w:numPr>
              <w:spacing w:after="60" w:line="276" w:lineRule="auto"/>
              <w:contextualSpacing w:val="0"/>
              <w:jc w:val="both"/>
              <w:rPr>
                <w:bCs/>
                <w:sz w:val="20"/>
                <w:szCs w:val="20"/>
              </w:rPr>
            </w:pPr>
            <w:r w:rsidRPr="001853A8">
              <w:rPr>
                <w:b/>
                <w:sz w:val="20"/>
                <w:szCs w:val="20"/>
              </w:rPr>
              <w:t>Monitorowanie</w:t>
            </w:r>
            <w:r w:rsidR="00804BA0" w:rsidRPr="001853A8">
              <w:rPr>
                <w:b/>
                <w:sz w:val="20"/>
                <w:szCs w:val="20"/>
              </w:rPr>
              <w:t xml:space="preserve"> </w:t>
            </w:r>
            <w:r w:rsidRPr="001853A8">
              <w:rPr>
                <w:b/>
                <w:sz w:val="20"/>
                <w:szCs w:val="20"/>
              </w:rPr>
              <w:t>programu</w:t>
            </w:r>
          </w:p>
          <w:p w14:paraId="6E972C34" w14:textId="1AD1C79F" w:rsidR="008B0BF1" w:rsidRPr="001853A8" w:rsidRDefault="008B0BF1" w:rsidP="00017326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gromadzenie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dokumentacji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medycznej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pacjenta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dotyczących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monitorowania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każdorazowe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przedstawianie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żądanie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kontrolerów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Narodowego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Funduszu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Zdrowia;</w:t>
            </w:r>
          </w:p>
          <w:p w14:paraId="3887B077" w14:textId="67CF6022" w:rsidR="008B0BF1" w:rsidRPr="001853A8" w:rsidRDefault="008B0BF1" w:rsidP="00017326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uzupełnianie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zawartych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elektronicznym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systemie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monitorowania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programów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lekowych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dostępnym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pomocą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aplikacji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internetowej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udostępnionej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NFZ,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częstotliwością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zgodną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opisem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programu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oraz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zakończenie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leczenia,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tym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przekazywanie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danych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dotyczących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wybranych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wskaźników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skuteczności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terapii,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dla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jest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możliwe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określenie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lekarza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prowadzącego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dla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indywidualnego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pacjenta,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spośród:</w:t>
            </w:r>
          </w:p>
          <w:p w14:paraId="48899C86" w14:textId="3C95C93A" w:rsidR="008B0BF1" w:rsidRPr="001853A8" w:rsidRDefault="008B0BF1" w:rsidP="00017326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odpowiedź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hematologiczna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(CHR),</w:t>
            </w:r>
          </w:p>
          <w:p w14:paraId="62468B9B" w14:textId="438CE329" w:rsidR="008B0BF1" w:rsidRPr="001853A8" w:rsidRDefault="008B0BF1" w:rsidP="00017326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odpowiedź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cytogenetyczna:</w:t>
            </w:r>
          </w:p>
          <w:p w14:paraId="4766ABB9" w14:textId="2C578636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całkowita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</w:t>
            </w:r>
            <w:proofErr w:type="spellStart"/>
            <w:r w:rsidRPr="001853A8">
              <w:rPr>
                <w:sz w:val="20"/>
                <w:szCs w:val="20"/>
              </w:rPr>
              <w:t>CCyR</w:t>
            </w:r>
            <w:proofErr w:type="spellEnd"/>
            <w:r w:rsidRPr="001853A8">
              <w:rPr>
                <w:sz w:val="20"/>
                <w:szCs w:val="20"/>
              </w:rPr>
              <w:t>),</w:t>
            </w:r>
          </w:p>
          <w:p w14:paraId="48D6C00F" w14:textId="762BDCEA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częściowa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</w:t>
            </w:r>
            <w:proofErr w:type="spellStart"/>
            <w:r w:rsidRPr="001853A8">
              <w:rPr>
                <w:sz w:val="20"/>
                <w:szCs w:val="20"/>
              </w:rPr>
              <w:t>PCyR</w:t>
            </w:r>
            <w:proofErr w:type="spellEnd"/>
            <w:r w:rsidRPr="001853A8">
              <w:rPr>
                <w:sz w:val="20"/>
                <w:szCs w:val="20"/>
              </w:rPr>
              <w:t>),</w:t>
            </w:r>
          </w:p>
          <w:p w14:paraId="7192CFD8" w14:textId="6A9F615D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mniejsza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</w:t>
            </w:r>
            <w:proofErr w:type="spellStart"/>
            <w:r w:rsidRPr="001853A8">
              <w:rPr>
                <w:sz w:val="20"/>
                <w:szCs w:val="20"/>
              </w:rPr>
              <w:t>mCyR</w:t>
            </w:r>
            <w:proofErr w:type="spellEnd"/>
            <w:r w:rsidRPr="001853A8">
              <w:rPr>
                <w:sz w:val="20"/>
                <w:szCs w:val="20"/>
              </w:rPr>
              <w:t>),</w:t>
            </w:r>
          </w:p>
          <w:p w14:paraId="283C8DDA" w14:textId="32167007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minimalna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</w:t>
            </w:r>
            <w:proofErr w:type="spellStart"/>
            <w:r w:rsidRPr="001853A8">
              <w:rPr>
                <w:sz w:val="20"/>
                <w:szCs w:val="20"/>
              </w:rPr>
              <w:t>minCyR</w:t>
            </w:r>
            <w:proofErr w:type="spellEnd"/>
            <w:r w:rsidRPr="001853A8">
              <w:rPr>
                <w:sz w:val="20"/>
                <w:szCs w:val="20"/>
              </w:rPr>
              <w:t>),</w:t>
            </w:r>
          </w:p>
          <w:p w14:paraId="361AABC1" w14:textId="75AD522F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brak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odpowiedzi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</w:t>
            </w:r>
            <w:proofErr w:type="spellStart"/>
            <w:r w:rsidRPr="001853A8">
              <w:rPr>
                <w:sz w:val="20"/>
                <w:szCs w:val="20"/>
              </w:rPr>
              <w:t>nCyR</w:t>
            </w:r>
            <w:proofErr w:type="spellEnd"/>
            <w:r w:rsidRPr="001853A8">
              <w:rPr>
                <w:sz w:val="20"/>
                <w:szCs w:val="20"/>
              </w:rPr>
              <w:t>),</w:t>
            </w:r>
          </w:p>
          <w:p w14:paraId="383BD07F" w14:textId="73E2F3A3" w:rsidR="008B0BF1" w:rsidRPr="001853A8" w:rsidRDefault="008B0BF1" w:rsidP="00017326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odpowiedź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molekularna:</w:t>
            </w:r>
          </w:p>
          <w:p w14:paraId="69BA799E" w14:textId="2E00111B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większa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(MMR,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MR</w:t>
            </w:r>
            <w:r w:rsidRPr="001853A8">
              <w:rPr>
                <w:sz w:val="20"/>
                <w:szCs w:val="20"/>
                <w:vertAlign w:val="superscript"/>
              </w:rPr>
              <w:t>3</w:t>
            </w:r>
            <w:r w:rsidRPr="001853A8">
              <w:rPr>
                <w:sz w:val="20"/>
                <w:szCs w:val="20"/>
              </w:rPr>
              <w:t>),</w:t>
            </w:r>
          </w:p>
          <w:p w14:paraId="31D8884D" w14:textId="18560ED5" w:rsidR="008B0BF1" w:rsidRPr="001853A8" w:rsidRDefault="008B0BF1" w:rsidP="00017326">
            <w:pPr>
              <w:pStyle w:val="Akapitzlist"/>
              <w:numPr>
                <w:ilvl w:val="5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głęboka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(MR</w:t>
            </w:r>
            <w:r w:rsidRPr="001853A8">
              <w:rPr>
                <w:sz w:val="20"/>
                <w:szCs w:val="20"/>
                <w:vertAlign w:val="superscript"/>
              </w:rPr>
              <w:t>4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MR</w:t>
            </w:r>
            <w:r w:rsidRPr="001853A8">
              <w:rPr>
                <w:sz w:val="20"/>
                <w:szCs w:val="20"/>
                <w:vertAlign w:val="superscript"/>
              </w:rPr>
              <w:t>4,5</w:t>
            </w:r>
            <w:r w:rsidR="00804BA0" w:rsidRPr="001853A8">
              <w:rPr>
                <w:sz w:val="20"/>
                <w:szCs w:val="20"/>
                <w:vertAlign w:val="superscript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MR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  <w:vertAlign w:val="superscript"/>
              </w:rPr>
              <w:t>5</w:t>
            </w:r>
            <w:r w:rsidRPr="001853A8">
              <w:rPr>
                <w:sz w:val="20"/>
                <w:szCs w:val="20"/>
              </w:rPr>
              <w:t>),</w:t>
            </w:r>
          </w:p>
          <w:p w14:paraId="5AF1CD02" w14:textId="46CF0539" w:rsidR="008B0BF1" w:rsidRPr="001853A8" w:rsidRDefault="008B0BF1" w:rsidP="00017326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progresja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choroby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(PD),</w:t>
            </w:r>
          </w:p>
          <w:p w14:paraId="0952BA2B" w14:textId="1F7F544C" w:rsidR="008B0BF1" w:rsidRPr="001853A8" w:rsidRDefault="008B0BF1" w:rsidP="00017326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przeżycie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bez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progresji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choroby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(PFS),</w:t>
            </w:r>
          </w:p>
          <w:p w14:paraId="45BCC170" w14:textId="176E614D" w:rsidR="008B0BF1" w:rsidRPr="001853A8" w:rsidRDefault="008B0BF1" w:rsidP="00017326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przeżycie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całkowite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(OS);</w:t>
            </w:r>
          </w:p>
          <w:p w14:paraId="7555B9E7" w14:textId="12952B93" w:rsidR="008B0BF1" w:rsidRPr="001853A8" w:rsidRDefault="008B0BF1" w:rsidP="00017326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przekazywanie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informacji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sprawozdawczo-rozliczeniowych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NFZ: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informacje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przekazuje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się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do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NFZ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formie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papierowej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lastRenderedPageBreak/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formie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elektronicznej,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zgodnie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wymaganiami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opublikowanymi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NFZ.</w:t>
            </w:r>
          </w:p>
          <w:p w14:paraId="74C9D969" w14:textId="77777777" w:rsidR="008B0BF1" w:rsidRPr="001853A8" w:rsidRDefault="008B0BF1" w:rsidP="0001732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4F37CD1" w14:textId="4EB495EE" w:rsidR="0072633C" w:rsidRPr="001853A8" w:rsidRDefault="008B0BF1" w:rsidP="00017326">
            <w:pPr>
              <w:pStyle w:val="Akapitzlist"/>
              <w:numPr>
                <w:ilvl w:val="3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853A8">
              <w:rPr>
                <w:sz w:val="20"/>
                <w:szCs w:val="20"/>
              </w:rPr>
              <w:t>*badania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wykonywane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wyłącznie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laboratoriach,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które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uzyskały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certyfikat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standaryzacji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oznaczania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genu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BCR/ABL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wydawany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przez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PALG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(</w:t>
            </w:r>
            <w:proofErr w:type="spellStart"/>
            <w:r w:rsidRPr="001853A8">
              <w:rPr>
                <w:sz w:val="20"/>
                <w:szCs w:val="20"/>
              </w:rPr>
              <w:t>Polish</w:t>
            </w:r>
            <w:proofErr w:type="spellEnd"/>
            <w:r w:rsidR="00804BA0" w:rsidRPr="001853A8">
              <w:rPr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sz w:val="20"/>
                <w:szCs w:val="20"/>
              </w:rPr>
              <w:t>Adult</w:t>
            </w:r>
            <w:proofErr w:type="spellEnd"/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Leukemia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proofErr w:type="spellStart"/>
            <w:r w:rsidRPr="001853A8">
              <w:rPr>
                <w:sz w:val="20"/>
                <w:szCs w:val="20"/>
              </w:rPr>
              <w:t>Group</w:t>
            </w:r>
            <w:proofErr w:type="spellEnd"/>
            <w:r w:rsidRPr="001853A8">
              <w:rPr>
                <w:sz w:val="20"/>
                <w:szCs w:val="20"/>
              </w:rPr>
              <w:t>)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lub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Polskie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Towarzystwo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Genetyki</w:t>
            </w:r>
            <w:r w:rsidR="00804BA0" w:rsidRPr="001853A8">
              <w:rPr>
                <w:sz w:val="20"/>
                <w:szCs w:val="20"/>
              </w:rPr>
              <w:t xml:space="preserve"> </w:t>
            </w:r>
            <w:r w:rsidRPr="001853A8">
              <w:rPr>
                <w:sz w:val="20"/>
                <w:szCs w:val="20"/>
              </w:rPr>
              <w:t>Człowieka.</w:t>
            </w:r>
          </w:p>
        </w:tc>
      </w:tr>
      <w:bookmarkEnd w:id="0"/>
    </w:tbl>
    <w:p w14:paraId="03B1BBF9" w14:textId="77777777" w:rsidR="00743C43" w:rsidRDefault="00743C43" w:rsidP="001853A8">
      <w:pPr>
        <w:spacing w:line="276" w:lineRule="auto"/>
        <w:rPr>
          <w:color w:val="000000" w:themeColor="text1"/>
          <w:sz w:val="2"/>
          <w:szCs w:val="2"/>
        </w:rPr>
      </w:pPr>
    </w:p>
    <w:p w14:paraId="3682EA7B" w14:textId="77777777" w:rsidR="00274A7C" w:rsidRDefault="00274A7C" w:rsidP="001853A8">
      <w:pPr>
        <w:spacing w:line="276" w:lineRule="auto"/>
        <w:rPr>
          <w:color w:val="000000" w:themeColor="text1"/>
          <w:sz w:val="2"/>
          <w:szCs w:val="2"/>
        </w:rPr>
      </w:pPr>
    </w:p>
    <w:p w14:paraId="23AE48DF" w14:textId="77777777" w:rsidR="00274A7C" w:rsidRDefault="00274A7C" w:rsidP="001853A8">
      <w:pPr>
        <w:spacing w:line="276" w:lineRule="auto"/>
        <w:rPr>
          <w:color w:val="000000" w:themeColor="text1"/>
          <w:sz w:val="2"/>
          <w:szCs w:val="2"/>
        </w:rPr>
      </w:pPr>
    </w:p>
    <w:p w14:paraId="3CBA1F68" w14:textId="77777777" w:rsidR="00274A7C" w:rsidRDefault="00274A7C" w:rsidP="001853A8">
      <w:pPr>
        <w:spacing w:line="276" w:lineRule="auto"/>
        <w:rPr>
          <w:color w:val="000000" w:themeColor="text1"/>
          <w:sz w:val="2"/>
          <w:szCs w:val="2"/>
        </w:rPr>
      </w:pPr>
    </w:p>
    <w:sectPr w:rsidR="00274A7C" w:rsidSect="00F33A7B">
      <w:footerReference w:type="default" r:id="rId12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7109F" w14:textId="77777777" w:rsidR="000B7006" w:rsidRDefault="000B7006" w:rsidP="00EA21BD">
      <w:r>
        <w:separator/>
      </w:r>
    </w:p>
  </w:endnote>
  <w:endnote w:type="continuationSeparator" w:id="0">
    <w:p w14:paraId="63F814C1" w14:textId="77777777" w:rsidR="000B7006" w:rsidRDefault="000B7006" w:rsidP="00EA21BD">
      <w:r>
        <w:continuationSeparator/>
      </w:r>
    </w:p>
  </w:endnote>
  <w:endnote w:type="continuationNotice" w:id="1">
    <w:p w14:paraId="3D69C457" w14:textId="77777777" w:rsidR="000B7006" w:rsidRDefault="000B70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F9FC" w14:textId="2472EA9D" w:rsidR="00007E2B" w:rsidRPr="00F02EF3" w:rsidRDefault="00007E2B" w:rsidP="00C02A9B">
    <w:pPr>
      <w:pStyle w:val="Stopka"/>
      <w:tabs>
        <w:tab w:val="clear" w:pos="4536"/>
        <w:tab w:val="clear" w:pos="9072"/>
        <w:tab w:val="center" w:pos="7699"/>
        <w:tab w:val="right" w:pos="153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C4373" w14:textId="77777777" w:rsidR="000B7006" w:rsidRDefault="000B7006" w:rsidP="00EA21BD">
      <w:r>
        <w:separator/>
      </w:r>
    </w:p>
  </w:footnote>
  <w:footnote w:type="continuationSeparator" w:id="0">
    <w:p w14:paraId="5F07640C" w14:textId="77777777" w:rsidR="000B7006" w:rsidRDefault="000B7006" w:rsidP="00EA21BD">
      <w:r>
        <w:continuationSeparator/>
      </w:r>
    </w:p>
  </w:footnote>
  <w:footnote w:type="continuationNotice" w:id="1">
    <w:p w14:paraId="4EA88EC7" w14:textId="77777777" w:rsidR="000B7006" w:rsidRDefault="000B70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1AC7"/>
    <w:multiLevelType w:val="multilevel"/>
    <w:tmpl w:val="BF8017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FA02AE5"/>
    <w:multiLevelType w:val="multilevel"/>
    <w:tmpl w:val="8AB49BF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41A44E2"/>
    <w:multiLevelType w:val="multilevel"/>
    <w:tmpl w:val="BF8017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360C3B49"/>
    <w:multiLevelType w:val="multilevel"/>
    <w:tmpl w:val="BF8017B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4F3729E5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5CF43AD2"/>
    <w:multiLevelType w:val="multilevel"/>
    <w:tmpl w:val="5BAEBC24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716390712">
    <w:abstractNumId w:val="4"/>
  </w:num>
  <w:num w:numId="2" w16cid:durableId="1918393386">
    <w:abstractNumId w:val="1"/>
  </w:num>
  <w:num w:numId="3" w16cid:durableId="899630385">
    <w:abstractNumId w:val="2"/>
  </w:num>
  <w:num w:numId="4" w16cid:durableId="567806480">
    <w:abstractNumId w:val="0"/>
  </w:num>
  <w:num w:numId="5" w16cid:durableId="723599580">
    <w:abstractNumId w:val="3"/>
  </w:num>
  <w:num w:numId="6" w16cid:durableId="163833546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1AF1"/>
    <w:rsid w:val="00003FB6"/>
    <w:rsid w:val="000052C5"/>
    <w:rsid w:val="00006775"/>
    <w:rsid w:val="00006DA5"/>
    <w:rsid w:val="00007E2B"/>
    <w:rsid w:val="00010CB6"/>
    <w:rsid w:val="00014BD4"/>
    <w:rsid w:val="00015C6D"/>
    <w:rsid w:val="00015D29"/>
    <w:rsid w:val="00016CEB"/>
    <w:rsid w:val="00017326"/>
    <w:rsid w:val="00020D5A"/>
    <w:rsid w:val="0002462E"/>
    <w:rsid w:val="00024F01"/>
    <w:rsid w:val="000265D5"/>
    <w:rsid w:val="0003089B"/>
    <w:rsid w:val="00031BD0"/>
    <w:rsid w:val="000324C8"/>
    <w:rsid w:val="000358E9"/>
    <w:rsid w:val="000362C4"/>
    <w:rsid w:val="00036878"/>
    <w:rsid w:val="00037739"/>
    <w:rsid w:val="00037A4D"/>
    <w:rsid w:val="000406E6"/>
    <w:rsid w:val="00042072"/>
    <w:rsid w:val="000421DB"/>
    <w:rsid w:val="00043484"/>
    <w:rsid w:val="00043541"/>
    <w:rsid w:val="00043594"/>
    <w:rsid w:val="000448DB"/>
    <w:rsid w:val="000451C1"/>
    <w:rsid w:val="000461F4"/>
    <w:rsid w:val="00047029"/>
    <w:rsid w:val="0004737A"/>
    <w:rsid w:val="00050638"/>
    <w:rsid w:val="0005193B"/>
    <w:rsid w:val="0005269F"/>
    <w:rsid w:val="00054E27"/>
    <w:rsid w:val="00056780"/>
    <w:rsid w:val="00056CB8"/>
    <w:rsid w:val="000571AF"/>
    <w:rsid w:val="000577EC"/>
    <w:rsid w:val="00061231"/>
    <w:rsid w:val="00062D52"/>
    <w:rsid w:val="000642FA"/>
    <w:rsid w:val="00066200"/>
    <w:rsid w:val="0006696F"/>
    <w:rsid w:val="000707EC"/>
    <w:rsid w:val="00071A37"/>
    <w:rsid w:val="00071F53"/>
    <w:rsid w:val="00072ED4"/>
    <w:rsid w:val="00075175"/>
    <w:rsid w:val="0007699C"/>
    <w:rsid w:val="00076C48"/>
    <w:rsid w:val="00077406"/>
    <w:rsid w:val="00080162"/>
    <w:rsid w:val="00081EA0"/>
    <w:rsid w:val="0008215F"/>
    <w:rsid w:val="00084786"/>
    <w:rsid w:val="000849AC"/>
    <w:rsid w:val="0008730C"/>
    <w:rsid w:val="00090F70"/>
    <w:rsid w:val="000916AE"/>
    <w:rsid w:val="00097B65"/>
    <w:rsid w:val="000A0004"/>
    <w:rsid w:val="000A008C"/>
    <w:rsid w:val="000A04F9"/>
    <w:rsid w:val="000A11CE"/>
    <w:rsid w:val="000A2D58"/>
    <w:rsid w:val="000A3985"/>
    <w:rsid w:val="000A765E"/>
    <w:rsid w:val="000B16FD"/>
    <w:rsid w:val="000B26AA"/>
    <w:rsid w:val="000B3751"/>
    <w:rsid w:val="000B6E43"/>
    <w:rsid w:val="000B7006"/>
    <w:rsid w:val="000C12FD"/>
    <w:rsid w:val="000C16FC"/>
    <w:rsid w:val="000C3F1B"/>
    <w:rsid w:val="000C6A47"/>
    <w:rsid w:val="000C7FC9"/>
    <w:rsid w:val="000D2612"/>
    <w:rsid w:val="000D2CE6"/>
    <w:rsid w:val="000D34D2"/>
    <w:rsid w:val="000D422B"/>
    <w:rsid w:val="000E0606"/>
    <w:rsid w:val="000E0FCC"/>
    <w:rsid w:val="000E25C8"/>
    <w:rsid w:val="000E4CC9"/>
    <w:rsid w:val="000E75AC"/>
    <w:rsid w:val="000E7B7F"/>
    <w:rsid w:val="000F17A4"/>
    <w:rsid w:val="000F17E1"/>
    <w:rsid w:val="000F1B49"/>
    <w:rsid w:val="000F28F4"/>
    <w:rsid w:val="000F3501"/>
    <w:rsid w:val="000F5D97"/>
    <w:rsid w:val="000F7256"/>
    <w:rsid w:val="000F741E"/>
    <w:rsid w:val="00100410"/>
    <w:rsid w:val="00100861"/>
    <w:rsid w:val="00103D2E"/>
    <w:rsid w:val="0010544E"/>
    <w:rsid w:val="00107C99"/>
    <w:rsid w:val="00110AD5"/>
    <w:rsid w:val="001128C6"/>
    <w:rsid w:val="00112A7E"/>
    <w:rsid w:val="001139FB"/>
    <w:rsid w:val="0011451A"/>
    <w:rsid w:val="001147F7"/>
    <w:rsid w:val="0011750A"/>
    <w:rsid w:val="0011757B"/>
    <w:rsid w:val="001176F0"/>
    <w:rsid w:val="00122901"/>
    <w:rsid w:val="00122C86"/>
    <w:rsid w:val="00125DA5"/>
    <w:rsid w:val="001274E2"/>
    <w:rsid w:val="00134BE9"/>
    <w:rsid w:val="00136191"/>
    <w:rsid w:val="00137CC4"/>
    <w:rsid w:val="0014035D"/>
    <w:rsid w:val="001412CF"/>
    <w:rsid w:val="001414FD"/>
    <w:rsid w:val="00144C47"/>
    <w:rsid w:val="00145EC5"/>
    <w:rsid w:val="00147848"/>
    <w:rsid w:val="00150CF7"/>
    <w:rsid w:val="00152B52"/>
    <w:rsid w:val="00154275"/>
    <w:rsid w:val="00156047"/>
    <w:rsid w:val="00157AFB"/>
    <w:rsid w:val="001603AC"/>
    <w:rsid w:val="00162E44"/>
    <w:rsid w:val="0016524B"/>
    <w:rsid w:val="001653F2"/>
    <w:rsid w:val="00165F32"/>
    <w:rsid w:val="00166DAF"/>
    <w:rsid w:val="0017102E"/>
    <w:rsid w:val="00174934"/>
    <w:rsid w:val="0017758F"/>
    <w:rsid w:val="001853A8"/>
    <w:rsid w:val="0018706A"/>
    <w:rsid w:val="0019021B"/>
    <w:rsid w:val="001932B9"/>
    <w:rsid w:val="00194C0C"/>
    <w:rsid w:val="00196C83"/>
    <w:rsid w:val="00196C8F"/>
    <w:rsid w:val="001A03CD"/>
    <w:rsid w:val="001A0EDB"/>
    <w:rsid w:val="001A16A4"/>
    <w:rsid w:val="001A23DB"/>
    <w:rsid w:val="001A2845"/>
    <w:rsid w:val="001A2B07"/>
    <w:rsid w:val="001A4A98"/>
    <w:rsid w:val="001A4AC1"/>
    <w:rsid w:val="001A4BB0"/>
    <w:rsid w:val="001A5DB5"/>
    <w:rsid w:val="001A696D"/>
    <w:rsid w:val="001A7ADC"/>
    <w:rsid w:val="001B0059"/>
    <w:rsid w:val="001B2684"/>
    <w:rsid w:val="001B7C04"/>
    <w:rsid w:val="001C23CB"/>
    <w:rsid w:val="001C2457"/>
    <w:rsid w:val="001C3EC6"/>
    <w:rsid w:val="001C60B6"/>
    <w:rsid w:val="001C77B1"/>
    <w:rsid w:val="001D28E6"/>
    <w:rsid w:val="001D2F51"/>
    <w:rsid w:val="001D35C7"/>
    <w:rsid w:val="001D4367"/>
    <w:rsid w:val="001D7998"/>
    <w:rsid w:val="001D7CB9"/>
    <w:rsid w:val="001E0F91"/>
    <w:rsid w:val="001E35B2"/>
    <w:rsid w:val="001E676A"/>
    <w:rsid w:val="001E7CA4"/>
    <w:rsid w:val="001F1C8E"/>
    <w:rsid w:val="001F356C"/>
    <w:rsid w:val="001F3616"/>
    <w:rsid w:val="001F5960"/>
    <w:rsid w:val="001F6474"/>
    <w:rsid w:val="0020288D"/>
    <w:rsid w:val="002030AC"/>
    <w:rsid w:val="0020596B"/>
    <w:rsid w:val="002108CF"/>
    <w:rsid w:val="00210B0D"/>
    <w:rsid w:val="00211635"/>
    <w:rsid w:val="002120F9"/>
    <w:rsid w:val="00212FB4"/>
    <w:rsid w:val="002137E2"/>
    <w:rsid w:val="0021415A"/>
    <w:rsid w:val="0021688B"/>
    <w:rsid w:val="00217ECB"/>
    <w:rsid w:val="00221D34"/>
    <w:rsid w:val="00222A27"/>
    <w:rsid w:val="00223BEF"/>
    <w:rsid w:val="00224988"/>
    <w:rsid w:val="00224DAF"/>
    <w:rsid w:val="0022738C"/>
    <w:rsid w:val="00230BFA"/>
    <w:rsid w:val="002351A0"/>
    <w:rsid w:val="002361B0"/>
    <w:rsid w:val="0023634D"/>
    <w:rsid w:val="00237D71"/>
    <w:rsid w:val="0024095E"/>
    <w:rsid w:val="00240C92"/>
    <w:rsid w:val="00241236"/>
    <w:rsid w:val="00241A84"/>
    <w:rsid w:val="00243DFB"/>
    <w:rsid w:val="00244C12"/>
    <w:rsid w:val="00244D22"/>
    <w:rsid w:val="00245A80"/>
    <w:rsid w:val="00246D45"/>
    <w:rsid w:val="00250747"/>
    <w:rsid w:val="00252ABE"/>
    <w:rsid w:val="00255404"/>
    <w:rsid w:val="00256AFD"/>
    <w:rsid w:val="00257E1C"/>
    <w:rsid w:val="00260CD4"/>
    <w:rsid w:val="002614DE"/>
    <w:rsid w:val="002617E0"/>
    <w:rsid w:val="0026181D"/>
    <w:rsid w:val="002622F5"/>
    <w:rsid w:val="00266105"/>
    <w:rsid w:val="00267ACF"/>
    <w:rsid w:val="002707AD"/>
    <w:rsid w:val="0027211E"/>
    <w:rsid w:val="00272D59"/>
    <w:rsid w:val="00273EF5"/>
    <w:rsid w:val="00274A7C"/>
    <w:rsid w:val="00275747"/>
    <w:rsid w:val="0027652B"/>
    <w:rsid w:val="00277994"/>
    <w:rsid w:val="002779E8"/>
    <w:rsid w:val="00277FC8"/>
    <w:rsid w:val="00280D25"/>
    <w:rsid w:val="002818D6"/>
    <w:rsid w:val="00281A18"/>
    <w:rsid w:val="00281E6F"/>
    <w:rsid w:val="002821BB"/>
    <w:rsid w:val="002853E3"/>
    <w:rsid w:val="00290779"/>
    <w:rsid w:val="002976D8"/>
    <w:rsid w:val="002A0CD0"/>
    <w:rsid w:val="002A25A9"/>
    <w:rsid w:val="002A4315"/>
    <w:rsid w:val="002A4BAF"/>
    <w:rsid w:val="002A6AB4"/>
    <w:rsid w:val="002B198A"/>
    <w:rsid w:val="002B35D9"/>
    <w:rsid w:val="002B49E8"/>
    <w:rsid w:val="002B55B0"/>
    <w:rsid w:val="002B56AD"/>
    <w:rsid w:val="002B7491"/>
    <w:rsid w:val="002C4AEC"/>
    <w:rsid w:val="002C628C"/>
    <w:rsid w:val="002D07A0"/>
    <w:rsid w:val="002D3C22"/>
    <w:rsid w:val="002D4016"/>
    <w:rsid w:val="002D452F"/>
    <w:rsid w:val="002D5F2F"/>
    <w:rsid w:val="002D6884"/>
    <w:rsid w:val="002E1303"/>
    <w:rsid w:val="002E1BA2"/>
    <w:rsid w:val="002E22B3"/>
    <w:rsid w:val="002E629D"/>
    <w:rsid w:val="002F28BF"/>
    <w:rsid w:val="002F30E6"/>
    <w:rsid w:val="002F724F"/>
    <w:rsid w:val="003033E5"/>
    <w:rsid w:val="003074A3"/>
    <w:rsid w:val="0031138F"/>
    <w:rsid w:val="0031204B"/>
    <w:rsid w:val="00312335"/>
    <w:rsid w:val="00312E32"/>
    <w:rsid w:val="00313FB3"/>
    <w:rsid w:val="0031512E"/>
    <w:rsid w:val="00315F31"/>
    <w:rsid w:val="003179CA"/>
    <w:rsid w:val="00321A53"/>
    <w:rsid w:val="00323201"/>
    <w:rsid w:val="0032398E"/>
    <w:rsid w:val="003240DC"/>
    <w:rsid w:val="00324DE6"/>
    <w:rsid w:val="0032679D"/>
    <w:rsid w:val="00327269"/>
    <w:rsid w:val="00331737"/>
    <w:rsid w:val="003326BC"/>
    <w:rsid w:val="00332C5D"/>
    <w:rsid w:val="00333259"/>
    <w:rsid w:val="00333C7E"/>
    <w:rsid w:val="00335A7E"/>
    <w:rsid w:val="00336157"/>
    <w:rsid w:val="00336DBF"/>
    <w:rsid w:val="00342BDF"/>
    <w:rsid w:val="00343136"/>
    <w:rsid w:val="003437C1"/>
    <w:rsid w:val="0034410B"/>
    <w:rsid w:val="0034469A"/>
    <w:rsid w:val="00345A6D"/>
    <w:rsid w:val="00345CF3"/>
    <w:rsid w:val="00346A9C"/>
    <w:rsid w:val="00347798"/>
    <w:rsid w:val="00350C0D"/>
    <w:rsid w:val="0035129D"/>
    <w:rsid w:val="00352DD8"/>
    <w:rsid w:val="00353518"/>
    <w:rsid w:val="00354575"/>
    <w:rsid w:val="00354CC3"/>
    <w:rsid w:val="00354CFF"/>
    <w:rsid w:val="00355036"/>
    <w:rsid w:val="003567F4"/>
    <w:rsid w:val="0035693B"/>
    <w:rsid w:val="00356D6B"/>
    <w:rsid w:val="00361E28"/>
    <w:rsid w:val="003626A8"/>
    <w:rsid w:val="00362C81"/>
    <w:rsid w:val="00363EFE"/>
    <w:rsid w:val="003707C1"/>
    <w:rsid w:val="00370C19"/>
    <w:rsid w:val="00372DAB"/>
    <w:rsid w:val="00372F8F"/>
    <w:rsid w:val="00374603"/>
    <w:rsid w:val="00377A2F"/>
    <w:rsid w:val="003806AA"/>
    <w:rsid w:val="00380FAD"/>
    <w:rsid w:val="003837AF"/>
    <w:rsid w:val="00384D71"/>
    <w:rsid w:val="00385F78"/>
    <w:rsid w:val="00386341"/>
    <w:rsid w:val="00386E90"/>
    <w:rsid w:val="0038781F"/>
    <w:rsid w:val="003903DA"/>
    <w:rsid w:val="00391666"/>
    <w:rsid w:val="00391917"/>
    <w:rsid w:val="003937A7"/>
    <w:rsid w:val="00394D40"/>
    <w:rsid w:val="00397B45"/>
    <w:rsid w:val="00397CFB"/>
    <w:rsid w:val="00397F27"/>
    <w:rsid w:val="00397F35"/>
    <w:rsid w:val="003A0A12"/>
    <w:rsid w:val="003A1EA8"/>
    <w:rsid w:val="003A235A"/>
    <w:rsid w:val="003A34BF"/>
    <w:rsid w:val="003A4275"/>
    <w:rsid w:val="003A51F8"/>
    <w:rsid w:val="003B1258"/>
    <w:rsid w:val="003B3E12"/>
    <w:rsid w:val="003B6538"/>
    <w:rsid w:val="003B789E"/>
    <w:rsid w:val="003C1CD4"/>
    <w:rsid w:val="003C30C9"/>
    <w:rsid w:val="003C386F"/>
    <w:rsid w:val="003C4692"/>
    <w:rsid w:val="003C6D48"/>
    <w:rsid w:val="003C74BA"/>
    <w:rsid w:val="003C75B9"/>
    <w:rsid w:val="003D0BC1"/>
    <w:rsid w:val="003D4C04"/>
    <w:rsid w:val="003D5510"/>
    <w:rsid w:val="003D5D8F"/>
    <w:rsid w:val="003D5DCC"/>
    <w:rsid w:val="003D7B3F"/>
    <w:rsid w:val="003E06DD"/>
    <w:rsid w:val="003E07BC"/>
    <w:rsid w:val="003E3485"/>
    <w:rsid w:val="003E44D4"/>
    <w:rsid w:val="003E5936"/>
    <w:rsid w:val="003E629A"/>
    <w:rsid w:val="003E7459"/>
    <w:rsid w:val="003F03A9"/>
    <w:rsid w:val="003F13BE"/>
    <w:rsid w:val="003F1688"/>
    <w:rsid w:val="003F2CAE"/>
    <w:rsid w:val="003F4A58"/>
    <w:rsid w:val="003F4D99"/>
    <w:rsid w:val="003F5F5A"/>
    <w:rsid w:val="003F653D"/>
    <w:rsid w:val="003F7B30"/>
    <w:rsid w:val="00403A32"/>
    <w:rsid w:val="00403F80"/>
    <w:rsid w:val="00404AFA"/>
    <w:rsid w:val="00404CED"/>
    <w:rsid w:val="004068D0"/>
    <w:rsid w:val="00406EC4"/>
    <w:rsid w:val="00406F49"/>
    <w:rsid w:val="00407A1C"/>
    <w:rsid w:val="004107C5"/>
    <w:rsid w:val="004129F1"/>
    <w:rsid w:val="00414067"/>
    <w:rsid w:val="00416925"/>
    <w:rsid w:val="00416D93"/>
    <w:rsid w:val="00420922"/>
    <w:rsid w:val="00421194"/>
    <w:rsid w:val="00423B41"/>
    <w:rsid w:val="0042444E"/>
    <w:rsid w:val="0042728F"/>
    <w:rsid w:val="00427839"/>
    <w:rsid w:val="004311BB"/>
    <w:rsid w:val="004318F8"/>
    <w:rsid w:val="00432FD8"/>
    <w:rsid w:val="00433AD9"/>
    <w:rsid w:val="00436441"/>
    <w:rsid w:val="004405D9"/>
    <w:rsid w:val="00442E3B"/>
    <w:rsid w:val="004436F0"/>
    <w:rsid w:val="0044490C"/>
    <w:rsid w:val="004469DD"/>
    <w:rsid w:val="00447186"/>
    <w:rsid w:val="00447B4D"/>
    <w:rsid w:val="00450E04"/>
    <w:rsid w:val="00452650"/>
    <w:rsid w:val="00452C80"/>
    <w:rsid w:val="00457A1B"/>
    <w:rsid w:val="00461660"/>
    <w:rsid w:val="0046216C"/>
    <w:rsid w:val="00463569"/>
    <w:rsid w:val="00465CFC"/>
    <w:rsid w:val="00467232"/>
    <w:rsid w:val="00470C8B"/>
    <w:rsid w:val="00471CC3"/>
    <w:rsid w:val="0047290D"/>
    <w:rsid w:val="00472B65"/>
    <w:rsid w:val="00476945"/>
    <w:rsid w:val="00476948"/>
    <w:rsid w:val="00477E8D"/>
    <w:rsid w:val="00480687"/>
    <w:rsid w:val="00480F1A"/>
    <w:rsid w:val="00481D53"/>
    <w:rsid w:val="00483139"/>
    <w:rsid w:val="00483459"/>
    <w:rsid w:val="00484592"/>
    <w:rsid w:val="00486558"/>
    <w:rsid w:val="0049211A"/>
    <w:rsid w:val="00493293"/>
    <w:rsid w:val="004961D2"/>
    <w:rsid w:val="00497A25"/>
    <w:rsid w:val="004A254E"/>
    <w:rsid w:val="004A3401"/>
    <w:rsid w:val="004A3CA8"/>
    <w:rsid w:val="004A567B"/>
    <w:rsid w:val="004A74F2"/>
    <w:rsid w:val="004B00B4"/>
    <w:rsid w:val="004B1B2A"/>
    <w:rsid w:val="004B38C8"/>
    <w:rsid w:val="004B74E8"/>
    <w:rsid w:val="004C0083"/>
    <w:rsid w:val="004C07B2"/>
    <w:rsid w:val="004C322B"/>
    <w:rsid w:val="004C3A69"/>
    <w:rsid w:val="004C3F12"/>
    <w:rsid w:val="004C4D47"/>
    <w:rsid w:val="004D21DD"/>
    <w:rsid w:val="004D2A79"/>
    <w:rsid w:val="004D5007"/>
    <w:rsid w:val="004D51AB"/>
    <w:rsid w:val="004D5713"/>
    <w:rsid w:val="004E0BC1"/>
    <w:rsid w:val="004E0CC6"/>
    <w:rsid w:val="004E150C"/>
    <w:rsid w:val="004E2C9F"/>
    <w:rsid w:val="004E5AF9"/>
    <w:rsid w:val="004E72B7"/>
    <w:rsid w:val="004F0A6A"/>
    <w:rsid w:val="004F1877"/>
    <w:rsid w:val="004F2187"/>
    <w:rsid w:val="004F2EBC"/>
    <w:rsid w:val="004F4D27"/>
    <w:rsid w:val="004F5D44"/>
    <w:rsid w:val="0050050A"/>
    <w:rsid w:val="00500BDE"/>
    <w:rsid w:val="005027AA"/>
    <w:rsid w:val="00503ED4"/>
    <w:rsid w:val="0050767F"/>
    <w:rsid w:val="0051013B"/>
    <w:rsid w:val="00512E20"/>
    <w:rsid w:val="0051352D"/>
    <w:rsid w:val="00513F30"/>
    <w:rsid w:val="00515665"/>
    <w:rsid w:val="00517719"/>
    <w:rsid w:val="005202A8"/>
    <w:rsid w:val="005227D7"/>
    <w:rsid w:val="00522EC3"/>
    <w:rsid w:val="00523AB7"/>
    <w:rsid w:val="00524BCD"/>
    <w:rsid w:val="00525A3F"/>
    <w:rsid w:val="00531B21"/>
    <w:rsid w:val="005338B3"/>
    <w:rsid w:val="00534386"/>
    <w:rsid w:val="005344E4"/>
    <w:rsid w:val="005413F9"/>
    <w:rsid w:val="005424C1"/>
    <w:rsid w:val="00542817"/>
    <w:rsid w:val="0054319B"/>
    <w:rsid w:val="0054527D"/>
    <w:rsid w:val="00546344"/>
    <w:rsid w:val="0054669A"/>
    <w:rsid w:val="00547065"/>
    <w:rsid w:val="00550CA7"/>
    <w:rsid w:val="00553C0F"/>
    <w:rsid w:val="00554CAF"/>
    <w:rsid w:val="005557DB"/>
    <w:rsid w:val="00565361"/>
    <w:rsid w:val="005655AE"/>
    <w:rsid w:val="00566FCC"/>
    <w:rsid w:val="00567171"/>
    <w:rsid w:val="0056727A"/>
    <w:rsid w:val="00570605"/>
    <w:rsid w:val="00571CD6"/>
    <w:rsid w:val="00571EFF"/>
    <w:rsid w:val="00572F6E"/>
    <w:rsid w:val="005775A9"/>
    <w:rsid w:val="00577D76"/>
    <w:rsid w:val="00577F6A"/>
    <w:rsid w:val="00577F86"/>
    <w:rsid w:val="005852B9"/>
    <w:rsid w:val="00587386"/>
    <w:rsid w:val="00590B81"/>
    <w:rsid w:val="005919AC"/>
    <w:rsid w:val="00591EA4"/>
    <w:rsid w:val="005925D4"/>
    <w:rsid w:val="00593677"/>
    <w:rsid w:val="005A05CC"/>
    <w:rsid w:val="005A17F8"/>
    <w:rsid w:val="005A385F"/>
    <w:rsid w:val="005A3E8F"/>
    <w:rsid w:val="005A4124"/>
    <w:rsid w:val="005A49EC"/>
    <w:rsid w:val="005B0CFA"/>
    <w:rsid w:val="005B3BD2"/>
    <w:rsid w:val="005B497E"/>
    <w:rsid w:val="005B7E38"/>
    <w:rsid w:val="005C17F9"/>
    <w:rsid w:val="005C22A5"/>
    <w:rsid w:val="005C275B"/>
    <w:rsid w:val="005C2A01"/>
    <w:rsid w:val="005C357B"/>
    <w:rsid w:val="005C4287"/>
    <w:rsid w:val="005C4EE1"/>
    <w:rsid w:val="005D06EB"/>
    <w:rsid w:val="005D4344"/>
    <w:rsid w:val="005D5E58"/>
    <w:rsid w:val="005D6D19"/>
    <w:rsid w:val="005D702F"/>
    <w:rsid w:val="005E095C"/>
    <w:rsid w:val="005E36DB"/>
    <w:rsid w:val="005E44D7"/>
    <w:rsid w:val="005E691B"/>
    <w:rsid w:val="005E795C"/>
    <w:rsid w:val="005F0AC4"/>
    <w:rsid w:val="005F2F62"/>
    <w:rsid w:val="005F3246"/>
    <w:rsid w:val="005F456E"/>
    <w:rsid w:val="005F4B61"/>
    <w:rsid w:val="005F6B9C"/>
    <w:rsid w:val="005F75B7"/>
    <w:rsid w:val="006018DE"/>
    <w:rsid w:val="00601F0B"/>
    <w:rsid w:val="00603DE3"/>
    <w:rsid w:val="006069ED"/>
    <w:rsid w:val="00606D61"/>
    <w:rsid w:val="006110D3"/>
    <w:rsid w:val="0061220A"/>
    <w:rsid w:val="0061452E"/>
    <w:rsid w:val="006152EB"/>
    <w:rsid w:val="006168FE"/>
    <w:rsid w:val="00617EB3"/>
    <w:rsid w:val="006206CE"/>
    <w:rsid w:val="00621004"/>
    <w:rsid w:val="00621254"/>
    <w:rsid w:val="00623725"/>
    <w:rsid w:val="00624A80"/>
    <w:rsid w:val="00626116"/>
    <w:rsid w:val="006262DC"/>
    <w:rsid w:val="00627382"/>
    <w:rsid w:val="00630552"/>
    <w:rsid w:val="0063247B"/>
    <w:rsid w:val="0063308B"/>
    <w:rsid w:val="006362E6"/>
    <w:rsid w:val="006363E3"/>
    <w:rsid w:val="00637547"/>
    <w:rsid w:val="00637E38"/>
    <w:rsid w:val="00640D1A"/>
    <w:rsid w:val="00641C47"/>
    <w:rsid w:val="006450E0"/>
    <w:rsid w:val="00646AFA"/>
    <w:rsid w:val="00650745"/>
    <w:rsid w:val="0065179C"/>
    <w:rsid w:val="00651C94"/>
    <w:rsid w:val="006535FA"/>
    <w:rsid w:val="00655372"/>
    <w:rsid w:val="0065616D"/>
    <w:rsid w:val="00656447"/>
    <w:rsid w:val="006570B2"/>
    <w:rsid w:val="006606D5"/>
    <w:rsid w:val="0066100A"/>
    <w:rsid w:val="0066239D"/>
    <w:rsid w:val="006639A2"/>
    <w:rsid w:val="0066564B"/>
    <w:rsid w:val="00666A1C"/>
    <w:rsid w:val="00667158"/>
    <w:rsid w:val="0066743D"/>
    <w:rsid w:val="00673A2A"/>
    <w:rsid w:val="00674072"/>
    <w:rsid w:val="00674810"/>
    <w:rsid w:val="00675448"/>
    <w:rsid w:val="00677B68"/>
    <w:rsid w:val="00681617"/>
    <w:rsid w:val="00681BA0"/>
    <w:rsid w:val="00681E75"/>
    <w:rsid w:val="00683977"/>
    <w:rsid w:val="006866B8"/>
    <w:rsid w:val="00687AD0"/>
    <w:rsid w:val="00690429"/>
    <w:rsid w:val="00692FD0"/>
    <w:rsid w:val="006973B7"/>
    <w:rsid w:val="006A02A5"/>
    <w:rsid w:val="006A1F7A"/>
    <w:rsid w:val="006A3835"/>
    <w:rsid w:val="006A45D7"/>
    <w:rsid w:val="006A58A8"/>
    <w:rsid w:val="006A7462"/>
    <w:rsid w:val="006A769A"/>
    <w:rsid w:val="006A791B"/>
    <w:rsid w:val="006A7F5B"/>
    <w:rsid w:val="006B0001"/>
    <w:rsid w:val="006B10C1"/>
    <w:rsid w:val="006B11AD"/>
    <w:rsid w:val="006B289F"/>
    <w:rsid w:val="006B4F9B"/>
    <w:rsid w:val="006B544C"/>
    <w:rsid w:val="006B59D9"/>
    <w:rsid w:val="006B5EEE"/>
    <w:rsid w:val="006C1CFB"/>
    <w:rsid w:val="006C2C1D"/>
    <w:rsid w:val="006C30BD"/>
    <w:rsid w:val="006C5623"/>
    <w:rsid w:val="006C67CC"/>
    <w:rsid w:val="006C70B6"/>
    <w:rsid w:val="006D168E"/>
    <w:rsid w:val="006D19A6"/>
    <w:rsid w:val="006D2A91"/>
    <w:rsid w:val="006D7FB8"/>
    <w:rsid w:val="006E0AB7"/>
    <w:rsid w:val="006E0C16"/>
    <w:rsid w:val="006E16AF"/>
    <w:rsid w:val="006E3B65"/>
    <w:rsid w:val="006E497B"/>
    <w:rsid w:val="006E5285"/>
    <w:rsid w:val="006E6A22"/>
    <w:rsid w:val="006E6E10"/>
    <w:rsid w:val="006E7B8C"/>
    <w:rsid w:val="006F03DC"/>
    <w:rsid w:val="006F1C43"/>
    <w:rsid w:val="006F5A56"/>
    <w:rsid w:val="006F67B5"/>
    <w:rsid w:val="006F67B9"/>
    <w:rsid w:val="006F6A93"/>
    <w:rsid w:val="006F7325"/>
    <w:rsid w:val="0070093F"/>
    <w:rsid w:val="007016E3"/>
    <w:rsid w:val="00702288"/>
    <w:rsid w:val="007045A2"/>
    <w:rsid w:val="007049DF"/>
    <w:rsid w:val="00704C7E"/>
    <w:rsid w:val="00704E5D"/>
    <w:rsid w:val="00705529"/>
    <w:rsid w:val="00705B10"/>
    <w:rsid w:val="00706078"/>
    <w:rsid w:val="007103A1"/>
    <w:rsid w:val="0071052E"/>
    <w:rsid w:val="00711AAB"/>
    <w:rsid w:val="007156E9"/>
    <w:rsid w:val="00715C28"/>
    <w:rsid w:val="00721797"/>
    <w:rsid w:val="0072633C"/>
    <w:rsid w:val="00726B6F"/>
    <w:rsid w:val="00726D3E"/>
    <w:rsid w:val="00731F4C"/>
    <w:rsid w:val="00733FB9"/>
    <w:rsid w:val="0073477A"/>
    <w:rsid w:val="007369A7"/>
    <w:rsid w:val="00740079"/>
    <w:rsid w:val="00740A25"/>
    <w:rsid w:val="00740FBC"/>
    <w:rsid w:val="007423D3"/>
    <w:rsid w:val="00742631"/>
    <w:rsid w:val="00742AA4"/>
    <w:rsid w:val="00743266"/>
    <w:rsid w:val="00743C43"/>
    <w:rsid w:val="00747C1C"/>
    <w:rsid w:val="0075072A"/>
    <w:rsid w:val="007510F1"/>
    <w:rsid w:val="0075147D"/>
    <w:rsid w:val="00751540"/>
    <w:rsid w:val="0076102E"/>
    <w:rsid w:val="00761279"/>
    <w:rsid w:val="0076270B"/>
    <w:rsid w:val="00763935"/>
    <w:rsid w:val="00766086"/>
    <w:rsid w:val="00766766"/>
    <w:rsid w:val="007675BB"/>
    <w:rsid w:val="0076777E"/>
    <w:rsid w:val="00767F56"/>
    <w:rsid w:val="00770490"/>
    <w:rsid w:val="00771B27"/>
    <w:rsid w:val="00772116"/>
    <w:rsid w:val="00772AF9"/>
    <w:rsid w:val="00775AEE"/>
    <w:rsid w:val="00775D5C"/>
    <w:rsid w:val="007765FA"/>
    <w:rsid w:val="007778AE"/>
    <w:rsid w:val="00780D30"/>
    <w:rsid w:val="007817D3"/>
    <w:rsid w:val="007823EB"/>
    <w:rsid w:val="00782B46"/>
    <w:rsid w:val="00782B70"/>
    <w:rsid w:val="00783CED"/>
    <w:rsid w:val="00783EE6"/>
    <w:rsid w:val="00785F41"/>
    <w:rsid w:val="0079112B"/>
    <w:rsid w:val="00791620"/>
    <w:rsid w:val="00792086"/>
    <w:rsid w:val="00792910"/>
    <w:rsid w:val="00793BCF"/>
    <w:rsid w:val="0079457C"/>
    <w:rsid w:val="00795BEC"/>
    <w:rsid w:val="00795E51"/>
    <w:rsid w:val="0079670E"/>
    <w:rsid w:val="00797C90"/>
    <w:rsid w:val="007A0A9A"/>
    <w:rsid w:val="007A1F54"/>
    <w:rsid w:val="007A2632"/>
    <w:rsid w:val="007A405A"/>
    <w:rsid w:val="007A55E8"/>
    <w:rsid w:val="007A6849"/>
    <w:rsid w:val="007A7E2F"/>
    <w:rsid w:val="007B254F"/>
    <w:rsid w:val="007B277B"/>
    <w:rsid w:val="007B2DA0"/>
    <w:rsid w:val="007B34F4"/>
    <w:rsid w:val="007B50F3"/>
    <w:rsid w:val="007B64F9"/>
    <w:rsid w:val="007B6A95"/>
    <w:rsid w:val="007C0E2E"/>
    <w:rsid w:val="007C2408"/>
    <w:rsid w:val="007C70F5"/>
    <w:rsid w:val="007C7AE6"/>
    <w:rsid w:val="007D188D"/>
    <w:rsid w:val="007D19AB"/>
    <w:rsid w:val="007D2C73"/>
    <w:rsid w:val="007D3592"/>
    <w:rsid w:val="007D48BF"/>
    <w:rsid w:val="007D51C0"/>
    <w:rsid w:val="007D5F39"/>
    <w:rsid w:val="007D692C"/>
    <w:rsid w:val="007D747F"/>
    <w:rsid w:val="007D7B3C"/>
    <w:rsid w:val="007E2604"/>
    <w:rsid w:val="007E27CD"/>
    <w:rsid w:val="007E2E5B"/>
    <w:rsid w:val="007E5151"/>
    <w:rsid w:val="007E57D5"/>
    <w:rsid w:val="007E5C75"/>
    <w:rsid w:val="007E68C0"/>
    <w:rsid w:val="007E7A20"/>
    <w:rsid w:val="007F1327"/>
    <w:rsid w:val="007F2CAF"/>
    <w:rsid w:val="007F4744"/>
    <w:rsid w:val="007F67F7"/>
    <w:rsid w:val="007F6FBE"/>
    <w:rsid w:val="007F6FDC"/>
    <w:rsid w:val="007F7B11"/>
    <w:rsid w:val="007F7FD2"/>
    <w:rsid w:val="00800A84"/>
    <w:rsid w:val="0080212D"/>
    <w:rsid w:val="00803244"/>
    <w:rsid w:val="00804BA0"/>
    <w:rsid w:val="00805A39"/>
    <w:rsid w:val="00807D02"/>
    <w:rsid w:val="00813466"/>
    <w:rsid w:val="008135DC"/>
    <w:rsid w:val="00813CAC"/>
    <w:rsid w:val="00820CD2"/>
    <w:rsid w:val="00820CF1"/>
    <w:rsid w:val="0082186D"/>
    <w:rsid w:val="00821AD5"/>
    <w:rsid w:val="00826414"/>
    <w:rsid w:val="008327DC"/>
    <w:rsid w:val="00834AD8"/>
    <w:rsid w:val="00834FD4"/>
    <w:rsid w:val="00835582"/>
    <w:rsid w:val="00835901"/>
    <w:rsid w:val="00835EE2"/>
    <w:rsid w:val="00837703"/>
    <w:rsid w:val="00837F15"/>
    <w:rsid w:val="0084433C"/>
    <w:rsid w:val="00847D0D"/>
    <w:rsid w:val="00850A3C"/>
    <w:rsid w:val="00851130"/>
    <w:rsid w:val="00853FBA"/>
    <w:rsid w:val="0085400D"/>
    <w:rsid w:val="00855550"/>
    <w:rsid w:val="00855D79"/>
    <w:rsid w:val="00855F23"/>
    <w:rsid w:val="00860F43"/>
    <w:rsid w:val="00861353"/>
    <w:rsid w:val="00865BE6"/>
    <w:rsid w:val="00866C54"/>
    <w:rsid w:val="00866EC2"/>
    <w:rsid w:val="0087026F"/>
    <w:rsid w:val="008709D2"/>
    <w:rsid w:val="00871DF4"/>
    <w:rsid w:val="0087579B"/>
    <w:rsid w:val="008820DE"/>
    <w:rsid w:val="00884D27"/>
    <w:rsid w:val="008857ED"/>
    <w:rsid w:val="0089160B"/>
    <w:rsid w:val="0089227D"/>
    <w:rsid w:val="00892DA0"/>
    <w:rsid w:val="008962EB"/>
    <w:rsid w:val="00897842"/>
    <w:rsid w:val="008A4600"/>
    <w:rsid w:val="008A4FFC"/>
    <w:rsid w:val="008A63EB"/>
    <w:rsid w:val="008A7C8A"/>
    <w:rsid w:val="008B0240"/>
    <w:rsid w:val="008B03DB"/>
    <w:rsid w:val="008B0BF1"/>
    <w:rsid w:val="008B2632"/>
    <w:rsid w:val="008B4894"/>
    <w:rsid w:val="008B4E16"/>
    <w:rsid w:val="008B709D"/>
    <w:rsid w:val="008B7138"/>
    <w:rsid w:val="008B7773"/>
    <w:rsid w:val="008C063A"/>
    <w:rsid w:val="008C1301"/>
    <w:rsid w:val="008C38BC"/>
    <w:rsid w:val="008C5F87"/>
    <w:rsid w:val="008C66F0"/>
    <w:rsid w:val="008C71CB"/>
    <w:rsid w:val="008D1777"/>
    <w:rsid w:val="008D68E8"/>
    <w:rsid w:val="008E0CAB"/>
    <w:rsid w:val="008E2992"/>
    <w:rsid w:val="008E3304"/>
    <w:rsid w:val="008E5BF7"/>
    <w:rsid w:val="008E6E81"/>
    <w:rsid w:val="008F29D3"/>
    <w:rsid w:val="008F2A25"/>
    <w:rsid w:val="008F66A9"/>
    <w:rsid w:val="00900C45"/>
    <w:rsid w:val="00902AE1"/>
    <w:rsid w:val="00902E9F"/>
    <w:rsid w:val="00904576"/>
    <w:rsid w:val="009045F7"/>
    <w:rsid w:val="00906CCF"/>
    <w:rsid w:val="00914853"/>
    <w:rsid w:val="00915C5C"/>
    <w:rsid w:val="00915E25"/>
    <w:rsid w:val="00916155"/>
    <w:rsid w:val="00916964"/>
    <w:rsid w:val="00917A45"/>
    <w:rsid w:val="00923111"/>
    <w:rsid w:val="00923485"/>
    <w:rsid w:val="009247B1"/>
    <w:rsid w:val="00924932"/>
    <w:rsid w:val="00924B92"/>
    <w:rsid w:val="00925CD6"/>
    <w:rsid w:val="0092725B"/>
    <w:rsid w:val="00927291"/>
    <w:rsid w:val="0093093E"/>
    <w:rsid w:val="009310E5"/>
    <w:rsid w:val="009318A1"/>
    <w:rsid w:val="00931AB5"/>
    <w:rsid w:val="00932263"/>
    <w:rsid w:val="00933E01"/>
    <w:rsid w:val="009352D6"/>
    <w:rsid w:val="009375C6"/>
    <w:rsid w:val="00937694"/>
    <w:rsid w:val="009429D3"/>
    <w:rsid w:val="00942C15"/>
    <w:rsid w:val="00943945"/>
    <w:rsid w:val="00944A71"/>
    <w:rsid w:val="009464EB"/>
    <w:rsid w:val="009530A8"/>
    <w:rsid w:val="00954487"/>
    <w:rsid w:val="00955CE8"/>
    <w:rsid w:val="00956638"/>
    <w:rsid w:val="00957B28"/>
    <w:rsid w:val="009608A9"/>
    <w:rsid w:val="009625E7"/>
    <w:rsid w:val="00964ABB"/>
    <w:rsid w:val="00965C08"/>
    <w:rsid w:val="00967067"/>
    <w:rsid w:val="00972FAA"/>
    <w:rsid w:val="0097520D"/>
    <w:rsid w:val="00976291"/>
    <w:rsid w:val="00985465"/>
    <w:rsid w:val="009859A1"/>
    <w:rsid w:val="0098691F"/>
    <w:rsid w:val="009870E3"/>
    <w:rsid w:val="009877EA"/>
    <w:rsid w:val="009916C1"/>
    <w:rsid w:val="00992A4E"/>
    <w:rsid w:val="009941FB"/>
    <w:rsid w:val="0099464B"/>
    <w:rsid w:val="00995044"/>
    <w:rsid w:val="0099581A"/>
    <w:rsid w:val="009966FD"/>
    <w:rsid w:val="00996B4B"/>
    <w:rsid w:val="00996CE7"/>
    <w:rsid w:val="009978CA"/>
    <w:rsid w:val="009A1249"/>
    <w:rsid w:val="009A1530"/>
    <w:rsid w:val="009A23DC"/>
    <w:rsid w:val="009A2B66"/>
    <w:rsid w:val="009A3532"/>
    <w:rsid w:val="009A3BA2"/>
    <w:rsid w:val="009A5213"/>
    <w:rsid w:val="009A5BED"/>
    <w:rsid w:val="009A72B7"/>
    <w:rsid w:val="009B14E8"/>
    <w:rsid w:val="009B2762"/>
    <w:rsid w:val="009B32ED"/>
    <w:rsid w:val="009B33C7"/>
    <w:rsid w:val="009B40E4"/>
    <w:rsid w:val="009B466E"/>
    <w:rsid w:val="009B47E0"/>
    <w:rsid w:val="009B795B"/>
    <w:rsid w:val="009C41F9"/>
    <w:rsid w:val="009C46D6"/>
    <w:rsid w:val="009C4808"/>
    <w:rsid w:val="009C71F0"/>
    <w:rsid w:val="009D1B96"/>
    <w:rsid w:val="009D203F"/>
    <w:rsid w:val="009D34EA"/>
    <w:rsid w:val="009D423F"/>
    <w:rsid w:val="009D6C23"/>
    <w:rsid w:val="009D6E6B"/>
    <w:rsid w:val="009E02AC"/>
    <w:rsid w:val="009E257F"/>
    <w:rsid w:val="009E2E33"/>
    <w:rsid w:val="009E4030"/>
    <w:rsid w:val="009E40FF"/>
    <w:rsid w:val="009E483D"/>
    <w:rsid w:val="009E6234"/>
    <w:rsid w:val="009F03B8"/>
    <w:rsid w:val="009F351A"/>
    <w:rsid w:val="009F47D2"/>
    <w:rsid w:val="009F6D06"/>
    <w:rsid w:val="00A02493"/>
    <w:rsid w:val="00A02F6D"/>
    <w:rsid w:val="00A02F9D"/>
    <w:rsid w:val="00A0457D"/>
    <w:rsid w:val="00A04ABA"/>
    <w:rsid w:val="00A069EC"/>
    <w:rsid w:val="00A06DFB"/>
    <w:rsid w:val="00A07CC8"/>
    <w:rsid w:val="00A1111A"/>
    <w:rsid w:val="00A12133"/>
    <w:rsid w:val="00A12786"/>
    <w:rsid w:val="00A13DD8"/>
    <w:rsid w:val="00A14079"/>
    <w:rsid w:val="00A17D87"/>
    <w:rsid w:val="00A20306"/>
    <w:rsid w:val="00A22519"/>
    <w:rsid w:val="00A22F16"/>
    <w:rsid w:val="00A22F47"/>
    <w:rsid w:val="00A23F3F"/>
    <w:rsid w:val="00A24959"/>
    <w:rsid w:val="00A25530"/>
    <w:rsid w:val="00A27D40"/>
    <w:rsid w:val="00A308A1"/>
    <w:rsid w:val="00A308D0"/>
    <w:rsid w:val="00A33E02"/>
    <w:rsid w:val="00A36FB3"/>
    <w:rsid w:val="00A3770D"/>
    <w:rsid w:val="00A40EC4"/>
    <w:rsid w:val="00A50F5C"/>
    <w:rsid w:val="00A52043"/>
    <w:rsid w:val="00A52393"/>
    <w:rsid w:val="00A5297B"/>
    <w:rsid w:val="00A529BA"/>
    <w:rsid w:val="00A52C26"/>
    <w:rsid w:val="00A530F4"/>
    <w:rsid w:val="00A57FDD"/>
    <w:rsid w:val="00A60D0F"/>
    <w:rsid w:val="00A60F66"/>
    <w:rsid w:val="00A619B4"/>
    <w:rsid w:val="00A632FA"/>
    <w:rsid w:val="00A67080"/>
    <w:rsid w:val="00A717B6"/>
    <w:rsid w:val="00A72839"/>
    <w:rsid w:val="00A73D81"/>
    <w:rsid w:val="00A7527D"/>
    <w:rsid w:val="00A765AE"/>
    <w:rsid w:val="00A76D44"/>
    <w:rsid w:val="00A77E8F"/>
    <w:rsid w:val="00A80720"/>
    <w:rsid w:val="00A82555"/>
    <w:rsid w:val="00A8285C"/>
    <w:rsid w:val="00A84807"/>
    <w:rsid w:val="00A854F0"/>
    <w:rsid w:val="00A85FE4"/>
    <w:rsid w:val="00A91A20"/>
    <w:rsid w:val="00A93808"/>
    <w:rsid w:val="00A93C16"/>
    <w:rsid w:val="00A94562"/>
    <w:rsid w:val="00A94D15"/>
    <w:rsid w:val="00A9656B"/>
    <w:rsid w:val="00AA1D3A"/>
    <w:rsid w:val="00AA4F9F"/>
    <w:rsid w:val="00AA5D5C"/>
    <w:rsid w:val="00AA6108"/>
    <w:rsid w:val="00AA6979"/>
    <w:rsid w:val="00AA713C"/>
    <w:rsid w:val="00AA7E65"/>
    <w:rsid w:val="00AB1564"/>
    <w:rsid w:val="00AB5418"/>
    <w:rsid w:val="00AB7A9D"/>
    <w:rsid w:val="00AC07D0"/>
    <w:rsid w:val="00AC12FB"/>
    <w:rsid w:val="00AC1E16"/>
    <w:rsid w:val="00AC1FA6"/>
    <w:rsid w:val="00AC221E"/>
    <w:rsid w:val="00AC2991"/>
    <w:rsid w:val="00AC2B9C"/>
    <w:rsid w:val="00AC390B"/>
    <w:rsid w:val="00AC444E"/>
    <w:rsid w:val="00AC55AE"/>
    <w:rsid w:val="00AC597A"/>
    <w:rsid w:val="00AC5DDB"/>
    <w:rsid w:val="00AC681A"/>
    <w:rsid w:val="00AD272A"/>
    <w:rsid w:val="00AD286A"/>
    <w:rsid w:val="00AD2D09"/>
    <w:rsid w:val="00AD320C"/>
    <w:rsid w:val="00AD3AAF"/>
    <w:rsid w:val="00AD5B22"/>
    <w:rsid w:val="00AD61DF"/>
    <w:rsid w:val="00AE128E"/>
    <w:rsid w:val="00AE188A"/>
    <w:rsid w:val="00AE49FE"/>
    <w:rsid w:val="00AE58DE"/>
    <w:rsid w:val="00AE6205"/>
    <w:rsid w:val="00AE62CD"/>
    <w:rsid w:val="00AE69E8"/>
    <w:rsid w:val="00AF1DA6"/>
    <w:rsid w:val="00AF227A"/>
    <w:rsid w:val="00AF3DF7"/>
    <w:rsid w:val="00AF4B11"/>
    <w:rsid w:val="00AF55C4"/>
    <w:rsid w:val="00AF5B2E"/>
    <w:rsid w:val="00AF6012"/>
    <w:rsid w:val="00B0055C"/>
    <w:rsid w:val="00B02A55"/>
    <w:rsid w:val="00B02C31"/>
    <w:rsid w:val="00B05A85"/>
    <w:rsid w:val="00B0610F"/>
    <w:rsid w:val="00B077F4"/>
    <w:rsid w:val="00B07B3E"/>
    <w:rsid w:val="00B106EB"/>
    <w:rsid w:val="00B1104C"/>
    <w:rsid w:val="00B122C2"/>
    <w:rsid w:val="00B12EE1"/>
    <w:rsid w:val="00B13D6A"/>
    <w:rsid w:val="00B16201"/>
    <w:rsid w:val="00B17042"/>
    <w:rsid w:val="00B22BA9"/>
    <w:rsid w:val="00B2385C"/>
    <w:rsid w:val="00B23EEC"/>
    <w:rsid w:val="00B25366"/>
    <w:rsid w:val="00B25FCC"/>
    <w:rsid w:val="00B271D2"/>
    <w:rsid w:val="00B27A56"/>
    <w:rsid w:val="00B31CE6"/>
    <w:rsid w:val="00B34542"/>
    <w:rsid w:val="00B41436"/>
    <w:rsid w:val="00B42A49"/>
    <w:rsid w:val="00B451CE"/>
    <w:rsid w:val="00B46963"/>
    <w:rsid w:val="00B46DF0"/>
    <w:rsid w:val="00B47677"/>
    <w:rsid w:val="00B51676"/>
    <w:rsid w:val="00B55454"/>
    <w:rsid w:val="00B554DF"/>
    <w:rsid w:val="00B57377"/>
    <w:rsid w:val="00B61DDB"/>
    <w:rsid w:val="00B6275C"/>
    <w:rsid w:val="00B632CB"/>
    <w:rsid w:val="00B637FE"/>
    <w:rsid w:val="00B64B6D"/>
    <w:rsid w:val="00B6522F"/>
    <w:rsid w:val="00B658AE"/>
    <w:rsid w:val="00B669EF"/>
    <w:rsid w:val="00B67301"/>
    <w:rsid w:val="00B67AFE"/>
    <w:rsid w:val="00B67C78"/>
    <w:rsid w:val="00B71680"/>
    <w:rsid w:val="00B71DE6"/>
    <w:rsid w:val="00B74756"/>
    <w:rsid w:val="00B75F06"/>
    <w:rsid w:val="00B76ADD"/>
    <w:rsid w:val="00B77F45"/>
    <w:rsid w:val="00B81974"/>
    <w:rsid w:val="00B821E4"/>
    <w:rsid w:val="00B82C9A"/>
    <w:rsid w:val="00B83695"/>
    <w:rsid w:val="00B8401D"/>
    <w:rsid w:val="00B910EF"/>
    <w:rsid w:val="00B92A73"/>
    <w:rsid w:val="00B93824"/>
    <w:rsid w:val="00B95496"/>
    <w:rsid w:val="00BA06FB"/>
    <w:rsid w:val="00BA0A6B"/>
    <w:rsid w:val="00BA1921"/>
    <w:rsid w:val="00BA25F6"/>
    <w:rsid w:val="00BA2BE9"/>
    <w:rsid w:val="00BA3D98"/>
    <w:rsid w:val="00BA4372"/>
    <w:rsid w:val="00BA442B"/>
    <w:rsid w:val="00BA480E"/>
    <w:rsid w:val="00BA6DEF"/>
    <w:rsid w:val="00BA736C"/>
    <w:rsid w:val="00BB1DC0"/>
    <w:rsid w:val="00BB3B71"/>
    <w:rsid w:val="00BB3D6A"/>
    <w:rsid w:val="00BB6199"/>
    <w:rsid w:val="00BB7B72"/>
    <w:rsid w:val="00BB7C62"/>
    <w:rsid w:val="00BC0B51"/>
    <w:rsid w:val="00BC17F5"/>
    <w:rsid w:val="00BC6455"/>
    <w:rsid w:val="00BC7849"/>
    <w:rsid w:val="00BD2CCC"/>
    <w:rsid w:val="00BD434B"/>
    <w:rsid w:val="00BD54C7"/>
    <w:rsid w:val="00BD7E75"/>
    <w:rsid w:val="00BE31C9"/>
    <w:rsid w:val="00BE3F67"/>
    <w:rsid w:val="00BE45AA"/>
    <w:rsid w:val="00BE5C21"/>
    <w:rsid w:val="00BE6D1A"/>
    <w:rsid w:val="00BF1095"/>
    <w:rsid w:val="00BF120F"/>
    <w:rsid w:val="00BF1411"/>
    <w:rsid w:val="00BF1A8A"/>
    <w:rsid w:val="00BF26E7"/>
    <w:rsid w:val="00BF2A66"/>
    <w:rsid w:val="00BF2F7A"/>
    <w:rsid w:val="00BF3039"/>
    <w:rsid w:val="00BF3A54"/>
    <w:rsid w:val="00BF58FA"/>
    <w:rsid w:val="00BF607E"/>
    <w:rsid w:val="00C02A9B"/>
    <w:rsid w:val="00C02C28"/>
    <w:rsid w:val="00C038D4"/>
    <w:rsid w:val="00C0483C"/>
    <w:rsid w:val="00C0550D"/>
    <w:rsid w:val="00C06622"/>
    <w:rsid w:val="00C06B3E"/>
    <w:rsid w:val="00C06E1E"/>
    <w:rsid w:val="00C07257"/>
    <w:rsid w:val="00C103F7"/>
    <w:rsid w:val="00C122EE"/>
    <w:rsid w:val="00C12728"/>
    <w:rsid w:val="00C13705"/>
    <w:rsid w:val="00C14F14"/>
    <w:rsid w:val="00C14FDC"/>
    <w:rsid w:val="00C150ED"/>
    <w:rsid w:val="00C1562C"/>
    <w:rsid w:val="00C176D7"/>
    <w:rsid w:val="00C205B8"/>
    <w:rsid w:val="00C20FD5"/>
    <w:rsid w:val="00C23808"/>
    <w:rsid w:val="00C252EF"/>
    <w:rsid w:val="00C25F84"/>
    <w:rsid w:val="00C2602F"/>
    <w:rsid w:val="00C3155D"/>
    <w:rsid w:val="00C33C31"/>
    <w:rsid w:val="00C35188"/>
    <w:rsid w:val="00C35716"/>
    <w:rsid w:val="00C37678"/>
    <w:rsid w:val="00C42099"/>
    <w:rsid w:val="00C42C59"/>
    <w:rsid w:val="00C43BD5"/>
    <w:rsid w:val="00C43C47"/>
    <w:rsid w:val="00C442DD"/>
    <w:rsid w:val="00C4582D"/>
    <w:rsid w:val="00C45EB8"/>
    <w:rsid w:val="00C46FB0"/>
    <w:rsid w:val="00C4732D"/>
    <w:rsid w:val="00C54569"/>
    <w:rsid w:val="00C546F8"/>
    <w:rsid w:val="00C556F6"/>
    <w:rsid w:val="00C55F04"/>
    <w:rsid w:val="00C5659B"/>
    <w:rsid w:val="00C56701"/>
    <w:rsid w:val="00C56E9E"/>
    <w:rsid w:val="00C60C85"/>
    <w:rsid w:val="00C6118F"/>
    <w:rsid w:val="00C70D3A"/>
    <w:rsid w:val="00C72907"/>
    <w:rsid w:val="00C72D10"/>
    <w:rsid w:val="00C730DC"/>
    <w:rsid w:val="00C74988"/>
    <w:rsid w:val="00C76928"/>
    <w:rsid w:val="00C76B69"/>
    <w:rsid w:val="00C772DD"/>
    <w:rsid w:val="00C83149"/>
    <w:rsid w:val="00C84BAF"/>
    <w:rsid w:val="00C8702B"/>
    <w:rsid w:val="00C9090B"/>
    <w:rsid w:val="00C90E6D"/>
    <w:rsid w:val="00C925E3"/>
    <w:rsid w:val="00C93076"/>
    <w:rsid w:val="00C93102"/>
    <w:rsid w:val="00C957BE"/>
    <w:rsid w:val="00C9599F"/>
    <w:rsid w:val="00C9721F"/>
    <w:rsid w:val="00CA2CA9"/>
    <w:rsid w:val="00CA2F0C"/>
    <w:rsid w:val="00CA326F"/>
    <w:rsid w:val="00CA491B"/>
    <w:rsid w:val="00CA593D"/>
    <w:rsid w:val="00CA5958"/>
    <w:rsid w:val="00CA68F2"/>
    <w:rsid w:val="00CB5041"/>
    <w:rsid w:val="00CC2BF0"/>
    <w:rsid w:val="00CC5CB9"/>
    <w:rsid w:val="00CC6B89"/>
    <w:rsid w:val="00CD0007"/>
    <w:rsid w:val="00CD7E3F"/>
    <w:rsid w:val="00CE153E"/>
    <w:rsid w:val="00CE2530"/>
    <w:rsid w:val="00CE3F24"/>
    <w:rsid w:val="00CE567C"/>
    <w:rsid w:val="00CE709D"/>
    <w:rsid w:val="00CF3545"/>
    <w:rsid w:val="00CF4389"/>
    <w:rsid w:val="00CF5B75"/>
    <w:rsid w:val="00D01826"/>
    <w:rsid w:val="00D03166"/>
    <w:rsid w:val="00D04BE1"/>
    <w:rsid w:val="00D06138"/>
    <w:rsid w:val="00D06149"/>
    <w:rsid w:val="00D07FAC"/>
    <w:rsid w:val="00D152DB"/>
    <w:rsid w:val="00D17441"/>
    <w:rsid w:val="00D23141"/>
    <w:rsid w:val="00D233DF"/>
    <w:rsid w:val="00D23C49"/>
    <w:rsid w:val="00D248A4"/>
    <w:rsid w:val="00D24D72"/>
    <w:rsid w:val="00D31514"/>
    <w:rsid w:val="00D35922"/>
    <w:rsid w:val="00D36011"/>
    <w:rsid w:val="00D36531"/>
    <w:rsid w:val="00D36A2F"/>
    <w:rsid w:val="00D45C5A"/>
    <w:rsid w:val="00D4674C"/>
    <w:rsid w:val="00D50D46"/>
    <w:rsid w:val="00D56AD9"/>
    <w:rsid w:val="00D63DE0"/>
    <w:rsid w:val="00D671CE"/>
    <w:rsid w:val="00D712EB"/>
    <w:rsid w:val="00D82800"/>
    <w:rsid w:val="00D8375A"/>
    <w:rsid w:val="00D872A0"/>
    <w:rsid w:val="00D946E8"/>
    <w:rsid w:val="00D9546A"/>
    <w:rsid w:val="00D959BA"/>
    <w:rsid w:val="00D96260"/>
    <w:rsid w:val="00D96E7D"/>
    <w:rsid w:val="00DA43A4"/>
    <w:rsid w:val="00DA447F"/>
    <w:rsid w:val="00DA501E"/>
    <w:rsid w:val="00DA586C"/>
    <w:rsid w:val="00DA5BDA"/>
    <w:rsid w:val="00DA6460"/>
    <w:rsid w:val="00DA65B7"/>
    <w:rsid w:val="00DB00A5"/>
    <w:rsid w:val="00DB0194"/>
    <w:rsid w:val="00DB31EA"/>
    <w:rsid w:val="00DB37DC"/>
    <w:rsid w:val="00DB3F3C"/>
    <w:rsid w:val="00DB40B6"/>
    <w:rsid w:val="00DB55E9"/>
    <w:rsid w:val="00DB7D54"/>
    <w:rsid w:val="00DC09A2"/>
    <w:rsid w:val="00DD5194"/>
    <w:rsid w:val="00DD5295"/>
    <w:rsid w:val="00DD6931"/>
    <w:rsid w:val="00DE262F"/>
    <w:rsid w:val="00DE6663"/>
    <w:rsid w:val="00DE6C95"/>
    <w:rsid w:val="00DE6EC6"/>
    <w:rsid w:val="00DF0CF9"/>
    <w:rsid w:val="00DF1187"/>
    <w:rsid w:val="00DF198F"/>
    <w:rsid w:val="00DF3008"/>
    <w:rsid w:val="00DF37C5"/>
    <w:rsid w:val="00DF3C27"/>
    <w:rsid w:val="00DF41A9"/>
    <w:rsid w:val="00DF4C2D"/>
    <w:rsid w:val="00DF5152"/>
    <w:rsid w:val="00DF51AE"/>
    <w:rsid w:val="00DF6BE8"/>
    <w:rsid w:val="00E00362"/>
    <w:rsid w:val="00E00AA1"/>
    <w:rsid w:val="00E0326B"/>
    <w:rsid w:val="00E03622"/>
    <w:rsid w:val="00E0389F"/>
    <w:rsid w:val="00E05B76"/>
    <w:rsid w:val="00E073C9"/>
    <w:rsid w:val="00E130EA"/>
    <w:rsid w:val="00E16532"/>
    <w:rsid w:val="00E20976"/>
    <w:rsid w:val="00E20997"/>
    <w:rsid w:val="00E21E09"/>
    <w:rsid w:val="00E24212"/>
    <w:rsid w:val="00E24449"/>
    <w:rsid w:val="00E24E80"/>
    <w:rsid w:val="00E259B1"/>
    <w:rsid w:val="00E26C53"/>
    <w:rsid w:val="00E27381"/>
    <w:rsid w:val="00E3113B"/>
    <w:rsid w:val="00E317DA"/>
    <w:rsid w:val="00E31DC9"/>
    <w:rsid w:val="00E3391F"/>
    <w:rsid w:val="00E401DE"/>
    <w:rsid w:val="00E42CD0"/>
    <w:rsid w:val="00E45FBA"/>
    <w:rsid w:val="00E4665B"/>
    <w:rsid w:val="00E47C14"/>
    <w:rsid w:val="00E50244"/>
    <w:rsid w:val="00E51B31"/>
    <w:rsid w:val="00E6146E"/>
    <w:rsid w:val="00E640A9"/>
    <w:rsid w:val="00E65D9F"/>
    <w:rsid w:val="00E67FA5"/>
    <w:rsid w:val="00E7029A"/>
    <w:rsid w:val="00E7075D"/>
    <w:rsid w:val="00E711A6"/>
    <w:rsid w:val="00E7177B"/>
    <w:rsid w:val="00E724E0"/>
    <w:rsid w:val="00E72D44"/>
    <w:rsid w:val="00E73D97"/>
    <w:rsid w:val="00E836E0"/>
    <w:rsid w:val="00E84597"/>
    <w:rsid w:val="00E86808"/>
    <w:rsid w:val="00E86D50"/>
    <w:rsid w:val="00E93A9F"/>
    <w:rsid w:val="00E942D3"/>
    <w:rsid w:val="00E94570"/>
    <w:rsid w:val="00E9482D"/>
    <w:rsid w:val="00E94F06"/>
    <w:rsid w:val="00E95229"/>
    <w:rsid w:val="00E965EE"/>
    <w:rsid w:val="00E97DAD"/>
    <w:rsid w:val="00EA0238"/>
    <w:rsid w:val="00EA05B1"/>
    <w:rsid w:val="00EA21BD"/>
    <w:rsid w:val="00EA2449"/>
    <w:rsid w:val="00EA47F1"/>
    <w:rsid w:val="00EB0570"/>
    <w:rsid w:val="00EB13EC"/>
    <w:rsid w:val="00EB201E"/>
    <w:rsid w:val="00EB5F1A"/>
    <w:rsid w:val="00EB70CA"/>
    <w:rsid w:val="00EB719F"/>
    <w:rsid w:val="00EB7565"/>
    <w:rsid w:val="00EB7672"/>
    <w:rsid w:val="00EC06B4"/>
    <w:rsid w:val="00EC0E95"/>
    <w:rsid w:val="00EC16FC"/>
    <w:rsid w:val="00EC17EF"/>
    <w:rsid w:val="00EC433A"/>
    <w:rsid w:val="00EC5854"/>
    <w:rsid w:val="00EC594B"/>
    <w:rsid w:val="00EC5B49"/>
    <w:rsid w:val="00EC7AAA"/>
    <w:rsid w:val="00ED0746"/>
    <w:rsid w:val="00ED0F2D"/>
    <w:rsid w:val="00ED1318"/>
    <w:rsid w:val="00ED1A4F"/>
    <w:rsid w:val="00ED279A"/>
    <w:rsid w:val="00ED314F"/>
    <w:rsid w:val="00ED3211"/>
    <w:rsid w:val="00ED34B1"/>
    <w:rsid w:val="00ED4DE2"/>
    <w:rsid w:val="00ED5F5B"/>
    <w:rsid w:val="00ED6529"/>
    <w:rsid w:val="00ED6FB8"/>
    <w:rsid w:val="00EE4332"/>
    <w:rsid w:val="00EE4569"/>
    <w:rsid w:val="00EE4BBD"/>
    <w:rsid w:val="00EE6431"/>
    <w:rsid w:val="00EE794F"/>
    <w:rsid w:val="00EF3608"/>
    <w:rsid w:val="00EF57C3"/>
    <w:rsid w:val="00F02EF3"/>
    <w:rsid w:val="00F0439D"/>
    <w:rsid w:val="00F05BF9"/>
    <w:rsid w:val="00F10A72"/>
    <w:rsid w:val="00F159B3"/>
    <w:rsid w:val="00F16D09"/>
    <w:rsid w:val="00F17C9C"/>
    <w:rsid w:val="00F216FC"/>
    <w:rsid w:val="00F23EAB"/>
    <w:rsid w:val="00F2594C"/>
    <w:rsid w:val="00F25E46"/>
    <w:rsid w:val="00F26018"/>
    <w:rsid w:val="00F2642B"/>
    <w:rsid w:val="00F26B4E"/>
    <w:rsid w:val="00F26F45"/>
    <w:rsid w:val="00F30945"/>
    <w:rsid w:val="00F30FB8"/>
    <w:rsid w:val="00F334DE"/>
    <w:rsid w:val="00F33A7B"/>
    <w:rsid w:val="00F34342"/>
    <w:rsid w:val="00F34B10"/>
    <w:rsid w:val="00F37526"/>
    <w:rsid w:val="00F41BAB"/>
    <w:rsid w:val="00F4270A"/>
    <w:rsid w:val="00F43ACD"/>
    <w:rsid w:val="00F46ACB"/>
    <w:rsid w:val="00F50CD6"/>
    <w:rsid w:val="00F51370"/>
    <w:rsid w:val="00F54D44"/>
    <w:rsid w:val="00F56B1A"/>
    <w:rsid w:val="00F575C9"/>
    <w:rsid w:val="00F61F81"/>
    <w:rsid w:val="00F6391B"/>
    <w:rsid w:val="00F64F73"/>
    <w:rsid w:val="00F72D67"/>
    <w:rsid w:val="00F758CA"/>
    <w:rsid w:val="00F75AD4"/>
    <w:rsid w:val="00F76362"/>
    <w:rsid w:val="00F771D5"/>
    <w:rsid w:val="00F815CE"/>
    <w:rsid w:val="00F8463B"/>
    <w:rsid w:val="00F8515A"/>
    <w:rsid w:val="00F85DFF"/>
    <w:rsid w:val="00F85EFA"/>
    <w:rsid w:val="00F87FAA"/>
    <w:rsid w:val="00F92886"/>
    <w:rsid w:val="00F942D1"/>
    <w:rsid w:val="00F95490"/>
    <w:rsid w:val="00FA1DDF"/>
    <w:rsid w:val="00FA3298"/>
    <w:rsid w:val="00FB0B4D"/>
    <w:rsid w:val="00FB0FC1"/>
    <w:rsid w:val="00FB1715"/>
    <w:rsid w:val="00FB2120"/>
    <w:rsid w:val="00FB239D"/>
    <w:rsid w:val="00FB2F05"/>
    <w:rsid w:val="00FB690A"/>
    <w:rsid w:val="00FC104F"/>
    <w:rsid w:val="00FC18A0"/>
    <w:rsid w:val="00FD4A37"/>
    <w:rsid w:val="00FD55FF"/>
    <w:rsid w:val="00FD729E"/>
    <w:rsid w:val="00FD779F"/>
    <w:rsid w:val="00FD7F70"/>
    <w:rsid w:val="00FE22FA"/>
    <w:rsid w:val="00FE263A"/>
    <w:rsid w:val="00FE2E34"/>
    <w:rsid w:val="00FE3C5F"/>
    <w:rsid w:val="00FE42A4"/>
    <w:rsid w:val="00FE4AED"/>
    <w:rsid w:val="00FE6E95"/>
    <w:rsid w:val="00FF0F84"/>
    <w:rsid w:val="00FF124D"/>
    <w:rsid w:val="00FF3F6B"/>
    <w:rsid w:val="00FF59A6"/>
    <w:rsid w:val="00FF5E5D"/>
    <w:rsid w:val="00FF7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14FFAF"/>
  <w15:docId w15:val="{D7F7C2EB-0F95-4C11-ACD4-DFEADB9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0550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A21BD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A21BD"/>
    <w:rPr>
      <w:sz w:val="24"/>
      <w:szCs w:val="24"/>
    </w:rPr>
  </w:style>
  <w:style w:type="paragraph" w:styleId="Tekstdymka">
    <w:name w:val="Balloon Text"/>
    <w:basedOn w:val="Normalny"/>
    <w:link w:val="TekstdymkaZnak"/>
    <w:rsid w:val="00BF1411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BF1411"/>
    <w:rPr>
      <w:rFonts w:ascii="Tahoma" w:hAnsi="Tahoma" w:cs="Tahoma"/>
      <w:sz w:val="16"/>
      <w:szCs w:val="16"/>
    </w:rPr>
  </w:style>
  <w:style w:type="character" w:styleId="Odwoaniedokomentarza">
    <w:name w:val="annotation reference"/>
    <w:rsid w:val="009429D3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429D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429D3"/>
  </w:style>
  <w:style w:type="paragraph" w:styleId="Tematkomentarza">
    <w:name w:val="annotation subject"/>
    <w:basedOn w:val="Tekstkomentarza"/>
    <w:next w:val="Tekstkomentarza"/>
    <w:link w:val="TematkomentarzaZnak"/>
    <w:rsid w:val="009429D3"/>
    <w:rPr>
      <w:b/>
      <w:bCs/>
    </w:rPr>
  </w:style>
  <w:style w:type="character" w:customStyle="1" w:styleId="TematkomentarzaZnak">
    <w:name w:val="Temat komentarza Znak"/>
    <w:link w:val="Tematkomentarza"/>
    <w:rsid w:val="009429D3"/>
    <w:rPr>
      <w:b/>
      <w:bCs/>
    </w:r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,Numbered Para 1"/>
    <w:basedOn w:val="Normalny"/>
    <w:link w:val="AkapitzlistZnak"/>
    <w:uiPriority w:val="34"/>
    <w:qFormat/>
    <w:rsid w:val="0072633C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paragraph" w:styleId="Poprawka">
    <w:name w:val="Revision"/>
    <w:hidden/>
    <w:uiPriority w:val="99"/>
    <w:semiHidden/>
    <w:rsid w:val="00C038D4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1E35B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E35B2"/>
  </w:style>
  <w:style w:type="character" w:styleId="Odwoanieprzypisukocowego">
    <w:name w:val="endnote reference"/>
    <w:basedOn w:val="Domylnaczcionkaakapitu"/>
    <w:semiHidden/>
    <w:unhideWhenUsed/>
    <w:rsid w:val="001E35B2"/>
    <w:rPr>
      <w:vertAlign w:val="superscript"/>
    </w:rPr>
  </w:style>
  <w:style w:type="character" w:styleId="Uwydatnienie">
    <w:name w:val="Emphasis"/>
    <w:basedOn w:val="Domylnaczcionkaakapitu"/>
    <w:uiPriority w:val="20"/>
    <w:qFormat/>
    <w:rsid w:val="008A4600"/>
    <w:rPr>
      <w:i/>
      <w:iCs/>
    </w:rPr>
  </w:style>
  <w:style w:type="character" w:styleId="Hipercze">
    <w:name w:val="Hyperlink"/>
    <w:basedOn w:val="Domylnaczcionkaakapitu"/>
    <w:unhideWhenUsed/>
    <w:rsid w:val="00AC07D0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C07D0"/>
    <w:rPr>
      <w:color w:val="605E5C"/>
      <w:shd w:val="clear" w:color="auto" w:fill="E1DFDD"/>
    </w:rPr>
  </w:style>
  <w:style w:type="paragraph" w:customStyle="1" w:styleId="Default">
    <w:name w:val="Default"/>
    <w:rsid w:val="00A13DD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34"/>
    <w:qFormat/>
    <w:rsid w:val="00037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AE23A69AF7CD498862FEE111CD5AFA" ma:contentTypeVersion="12" ma:contentTypeDescription="Utwórz nowy dokument." ma:contentTypeScope="" ma:versionID="b1aac72c258bbc5ed8ad8da766367ef5">
  <xsd:schema xmlns:xsd="http://www.w3.org/2001/XMLSchema" xmlns:xs="http://www.w3.org/2001/XMLSchema" xmlns:p="http://schemas.microsoft.com/office/2006/metadata/properties" xmlns:ns2="a0b6778b-5d65-46de-9db4-ae21e6779d04" xmlns:ns3="22cee9b5-ac5c-4abb-a493-eb2482fc51cf" targetNamespace="http://schemas.microsoft.com/office/2006/metadata/properties" ma:root="true" ma:fieldsID="f83c8cc41d8f3b5e903be8fbc80075bf" ns2:_="" ns3:_="">
    <xsd:import namespace="a0b6778b-5d65-46de-9db4-ae21e6779d04"/>
    <xsd:import namespace="22cee9b5-ac5c-4abb-a493-eb2482fc51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778b-5d65-46de-9db4-ae21e6779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e9b5-ac5c-4abb-a493-eb2482fc51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99A8A-BC8C-4E74-990E-C039E4F6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6778b-5d65-46de-9db4-ae21e6779d04"/>
    <ds:schemaRef ds:uri="22cee9b5-ac5c-4abb-a493-eb2482fc51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303EA-4FC4-46F3-81ED-22397A197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6DC5B-0C54-4E42-A87E-5F7336E0D771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2FA9F6E9-9972-47E9-91EC-60B4995C6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EAC5AE1-DC5A-490C-B501-2D8A51E0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1249</Words>
  <Characters>8362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Majcherek, Dawid</dc:creator>
  <cp:lastModifiedBy>Wilk Justyna</cp:lastModifiedBy>
  <cp:revision>3</cp:revision>
  <cp:lastPrinted>2023-03-30T21:44:00Z</cp:lastPrinted>
  <dcterms:created xsi:type="dcterms:W3CDTF">2025-06-06T13:15:00Z</dcterms:created>
  <dcterms:modified xsi:type="dcterms:W3CDTF">2025-06-06T13:21:00Z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bf00c69a-1567-4fe8-a10a-3b11fdd01ac0</vt:lpwstr>
  </property>
  <property fmtid="{D5CDD505-2E9C-101B-9397-08002B2CF9AE}" pid="3" name="bjSaver">
    <vt:lpwstr>B7UflNl/bcH8W8Rupi3yzPYYKqvuGBU1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0x010100E1AE23A69AF7CD498862FEE111CD5AFA</vt:lpwstr>
  </property>
  <property fmtid="{D5CDD505-2E9C-101B-9397-08002B2CF9AE}" pid="8" name="MediaServiceImageTags">
    <vt:lpwstr/>
  </property>
</Properties>
</file>