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BBA3" w14:textId="138D4A16" w:rsidR="007C4F82" w:rsidRPr="007C4F82" w:rsidRDefault="007C4F82" w:rsidP="007C4F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 w:themeColor="text1"/>
        </w:rPr>
      </w:pPr>
      <w:r w:rsidRPr="007C4F82">
        <w:rPr>
          <w:rFonts w:ascii="Times New Roman" w:eastAsiaTheme="minorHAnsi" w:hAnsi="Times New Roman"/>
          <w:color w:val="000000" w:themeColor="text1"/>
        </w:rPr>
        <w:t>Załącznik</w:t>
      </w:r>
      <w:r w:rsidR="00A44ABC">
        <w:rPr>
          <w:rFonts w:ascii="Times New Roman" w:eastAsiaTheme="minorHAnsi" w:hAnsi="Times New Roman"/>
          <w:color w:val="000000" w:themeColor="text1"/>
        </w:rPr>
        <w:t xml:space="preserve"> </w:t>
      </w:r>
      <w:r w:rsidRPr="007C4F82">
        <w:rPr>
          <w:rFonts w:ascii="Times New Roman" w:eastAsiaTheme="minorHAnsi" w:hAnsi="Times New Roman"/>
          <w:color w:val="000000" w:themeColor="text1"/>
        </w:rPr>
        <w:t>B.144.</w:t>
      </w:r>
    </w:p>
    <w:p w14:paraId="18A02892" w14:textId="77777777" w:rsidR="007C4F82" w:rsidRPr="007C4F82" w:rsidRDefault="007C4F82" w:rsidP="007C4F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 w:themeColor="text1"/>
        </w:rPr>
      </w:pPr>
      <w:r w:rsidRPr="007C4F82">
        <w:rPr>
          <w:rFonts w:ascii="Times New Roman" w:eastAsiaTheme="minorHAnsi" w:hAnsi="Times New Roman"/>
          <w:color w:val="000000" w:themeColor="text1"/>
        </w:rPr>
        <w:fldChar w:fldCharType="begin"/>
      </w:r>
      <w:r w:rsidRPr="007C4F82">
        <w:rPr>
          <w:rFonts w:ascii="Times New Roman" w:eastAsiaTheme="minorHAnsi" w:hAnsi="Times New Roman"/>
          <w:color w:val="000000" w:themeColor="text1"/>
        </w:rPr>
        <w:instrText xml:space="preserve"> FILENAME   \* MERGEFORMAT </w:instrText>
      </w:r>
      <w:r w:rsidRPr="007C4F82">
        <w:rPr>
          <w:rFonts w:ascii="Times New Roman" w:eastAsiaTheme="minorHAnsi" w:hAnsi="Times New Roman"/>
          <w:color w:val="000000" w:themeColor="text1"/>
        </w:rPr>
        <w:fldChar w:fldCharType="end"/>
      </w:r>
    </w:p>
    <w:p w14:paraId="19FCFC45" w14:textId="50B786C7" w:rsidR="00697293" w:rsidRPr="007C4F82" w:rsidRDefault="00697293" w:rsidP="00697293">
      <w:pPr>
        <w:spacing w:after="240" w:line="240" w:lineRule="auto"/>
        <w:jc w:val="both"/>
        <w:rPr>
          <w:rFonts w:ascii="Times New Roman" w:eastAsia="Times New Roman" w:hAnsi="Times New Roman"/>
          <w:sz w:val="20"/>
          <w:szCs w:val="20"/>
          <w:lang w:eastAsia="pl-PL"/>
        </w:rPr>
      </w:pPr>
      <w:r w:rsidRPr="007C4F82">
        <w:rPr>
          <w:rFonts w:ascii="Times New Roman" w:eastAsia="Times New Roman" w:hAnsi="Times New Roman"/>
          <w:b/>
          <w:sz w:val="28"/>
          <w:szCs w:val="28"/>
          <w:lang w:eastAsia="pl-PL"/>
        </w:rPr>
        <w:t>LECZENIE</w:t>
      </w:r>
      <w:r w:rsidR="00A44ABC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7C4F82">
        <w:rPr>
          <w:rFonts w:ascii="Times New Roman" w:eastAsia="Times New Roman" w:hAnsi="Times New Roman"/>
          <w:b/>
          <w:sz w:val="28"/>
          <w:szCs w:val="28"/>
          <w:lang w:eastAsia="pl-PL"/>
        </w:rPr>
        <w:t>PACJENTÓW</w:t>
      </w:r>
      <w:r w:rsidR="00A44ABC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7C4F82">
        <w:rPr>
          <w:rFonts w:ascii="Times New Roman" w:eastAsia="Times New Roman" w:hAnsi="Times New Roman"/>
          <w:b/>
          <w:sz w:val="28"/>
          <w:szCs w:val="28"/>
          <w:lang w:eastAsia="pl-PL"/>
        </w:rPr>
        <w:t>Z</w:t>
      </w:r>
      <w:r w:rsidR="00A44ABC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7C4F82">
        <w:rPr>
          <w:rFonts w:ascii="Times New Roman" w:eastAsia="Times New Roman" w:hAnsi="Times New Roman"/>
          <w:b/>
          <w:sz w:val="28"/>
          <w:szCs w:val="28"/>
          <w:lang w:eastAsia="pl-PL"/>
        </w:rPr>
        <w:t>GUZAMI</w:t>
      </w:r>
      <w:r w:rsidR="00A44ABC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7C4F82">
        <w:rPr>
          <w:rFonts w:ascii="Times New Roman" w:eastAsia="Times New Roman" w:hAnsi="Times New Roman"/>
          <w:b/>
          <w:sz w:val="28"/>
          <w:szCs w:val="28"/>
          <w:lang w:eastAsia="pl-PL"/>
        </w:rPr>
        <w:t>LITYMI</w:t>
      </w:r>
      <w:r w:rsidR="00A44ABC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7C4F82">
        <w:rPr>
          <w:rFonts w:ascii="Times New Roman" w:eastAsia="Times New Roman" w:hAnsi="Times New Roman"/>
          <w:b/>
          <w:sz w:val="28"/>
          <w:szCs w:val="28"/>
          <w:lang w:eastAsia="pl-PL"/>
        </w:rPr>
        <w:t>Z</w:t>
      </w:r>
      <w:r w:rsidR="00A44ABC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7C4F82">
        <w:rPr>
          <w:rFonts w:ascii="Times New Roman" w:eastAsia="Times New Roman" w:hAnsi="Times New Roman"/>
          <w:b/>
          <w:sz w:val="28"/>
          <w:szCs w:val="28"/>
          <w:lang w:eastAsia="pl-PL"/>
        </w:rPr>
        <w:t>FUZJĄ</w:t>
      </w:r>
      <w:r w:rsidR="00A44ABC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7C4F82">
        <w:rPr>
          <w:rFonts w:ascii="Times New Roman" w:eastAsia="Times New Roman" w:hAnsi="Times New Roman"/>
          <w:b/>
          <w:sz w:val="28"/>
          <w:szCs w:val="28"/>
          <w:lang w:eastAsia="pl-PL"/>
        </w:rPr>
        <w:t>GENU</w:t>
      </w:r>
      <w:r w:rsidR="00A44ABC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7C4F82">
        <w:rPr>
          <w:rFonts w:ascii="Times New Roman" w:eastAsia="Times New Roman" w:hAnsi="Times New Roman"/>
          <w:b/>
          <w:sz w:val="28"/>
          <w:szCs w:val="28"/>
          <w:lang w:eastAsia="pl-PL"/>
        </w:rPr>
        <w:t>RECEPTOROWEJ</w:t>
      </w:r>
      <w:r w:rsidR="00A44ABC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7C4F82">
        <w:rPr>
          <w:rFonts w:ascii="Times New Roman" w:eastAsia="Times New Roman" w:hAnsi="Times New Roman"/>
          <w:b/>
          <w:sz w:val="28"/>
          <w:szCs w:val="28"/>
          <w:lang w:eastAsia="pl-PL"/>
        </w:rPr>
        <w:t>KINAZY</w:t>
      </w:r>
      <w:r w:rsidR="00A44ABC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7C4F82">
        <w:rPr>
          <w:rFonts w:ascii="Times New Roman" w:eastAsia="Times New Roman" w:hAnsi="Times New Roman"/>
          <w:b/>
          <w:sz w:val="28"/>
          <w:szCs w:val="28"/>
          <w:lang w:eastAsia="pl-PL"/>
        </w:rPr>
        <w:t>TYROZYNOWEJ</w:t>
      </w:r>
      <w:r w:rsidR="00A44ABC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7C4F82">
        <w:rPr>
          <w:rFonts w:ascii="Times New Roman" w:eastAsia="Times New Roman" w:hAnsi="Times New Roman"/>
          <w:b/>
          <w:sz w:val="28"/>
          <w:szCs w:val="28"/>
          <w:lang w:eastAsia="pl-PL"/>
        </w:rPr>
        <w:t>DLA</w:t>
      </w:r>
      <w:r w:rsidR="00A44ABC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7C4F82">
        <w:rPr>
          <w:rFonts w:ascii="Times New Roman" w:eastAsia="Times New Roman" w:hAnsi="Times New Roman"/>
          <w:b/>
          <w:sz w:val="28"/>
          <w:szCs w:val="28"/>
          <w:lang w:eastAsia="pl-PL"/>
        </w:rPr>
        <w:t>NEUROTROFIN</w:t>
      </w:r>
      <w:r w:rsidR="00A44ABC">
        <w:rPr>
          <w:rFonts w:ascii="Times New Roman" w:eastAsia="Times New Roman" w:hAnsi="Times New Roman"/>
          <w:b/>
          <w:sz w:val="28"/>
          <w:szCs w:val="28"/>
          <w:lang w:eastAsia="pl-PL"/>
        </w:rPr>
        <w:t xml:space="preserve"> </w:t>
      </w:r>
      <w:r w:rsidRPr="007C4F82">
        <w:rPr>
          <w:rFonts w:ascii="Times New Roman" w:eastAsia="Times New Roman" w:hAnsi="Times New Roman"/>
          <w:b/>
          <w:sz w:val="28"/>
          <w:szCs w:val="28"/>
          <w:lang w:eastAsia="pl-PL"/>
        </w:rPr>
        <w:t>(NTRK)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5"/>
        <w:gridCol w:w="4111"/>
        <w:gridCol w:w="5614"/>
      </w:tblGrid>
      <w:tr w:rsidR="00697293" w:rsidRPr="007C4F82" w14:paraId="0FA4646E" w14:textId="77777777" w:rsidTr="007C4F82">
        <w:trPr>
          <w:trHeight w:val="567"/>
          <w:jc w:val="center"/>
        </w:trPr>
        <w:tc>
          <w:tcPr>
            <w:tcW w:w="15390" w:type="dxa"/>
            <w:gridSpan w:val="3"/>
            <w:vAlign w:val="center"/>
          </w:tcPr>
          <w:p w14:paraId="19669665" w14:textId="19643529" w:rsidR="00697293" w:rsidRPr="007C4F82" w:rsidRDefault="00697293" w:rsidP="001227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7C4F82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ZAKRES</w:t>
            </w:r>
            <w:r w:rsid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7C4F82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ŚWIADCZENIA</w:t>
            </w:r>
            <w:r w:rsid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7C4F82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GWARANTOWANEGO</w:t>
            </w:r>
          </w:p>
        </w:tc>
      </w:tr>
      <w:tr w:rsidR="00697293" w:rsidRPr="00996EEE" w14:paraId="4490E1E0" w14:textId="77777777" w:rsidTr="007C4F82">
        <w:trPr>
          <w:trHeight w:val="567"/>
          <w:jc w:val="center"/>
        </w:trPr>
        <w:tc>
          <w:tcPr>
            <w:tcW w:w="5665" w:type="dxa"/>
            <w:vAlign w:val="center"/>
          </w:tcPr>
          <w:p w14:paraId="30AD8B3B" w14:textId="77777777" w:rsidR="00697293" w:rsidRPr="00996EEE" w:rsidRDefault="00697293" w:rsidP="001227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96EEE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ŚWIADCZENIOBIORCY</w:t>
            </w:r>
          </w:p>
        </w:tc>
        <w:tc>
          <w:tcPr>
            <w:tcW w:w="4111" w:type="dxa"/>
            <w:vAlign w:val="center"/>
          </w:tcPr>
          <w:p w14:paraId="0CC323EA" w14:textId="7BCFF6F0" w:rsidR="00697293" w:rsidRPr="00996EEE" w:rsidRDefault="00697293" w:rsidP="001227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96EEE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SCHEMAT</w:t>
            </w:r>
            <w:r w:rsid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996EEE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DAWKOWANIA</w:t>
            </w:r>
            <w:r w:rsid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996EEE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LEKÓW</w:t>
            </w:r>
            <w:r w:rsid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996EEE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br/>
              <w:t>W</w:t>
            </w:r>
            <w:r w:rsid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996EEE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</w:tc>
        <w:tc>
          <w:tcPr>
            <w:tcW w:w="5614" w:type="dxa"/>
            <w:vAlign w:val="center"/>
          </w:tcPr>
          <w:p w14:paraId="35457471" w14:textId="50A80026" w:rsidR="00697293" w:rsidRPr="00996EEE" w:rsidRDefault="00697293" w:rsidP="001227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996EEE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BADANIA</w:t>
            </w:r>
            <w:r w:rsid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996EEE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DIAGNOSTYCZNE</w:t>
            </w:r>
            <w:r w:rsid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996EEE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WYKONYWANE</w:t>
            </w:r>
            <w:r w:rsid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996EEE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996EEE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RAMACH</w:t>
            </w:r>
            <w:r w:rsid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996EEE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PROGRAMU</w:t>
            </w:r>
          </w:p>
        </w:tc>
      </w:tr>
      <w:tr w:rsidR="00697293" w:rsidRPr="00996EEE" w14:paraId="309852AF" w14:textId="77777777" w:rsidTr="007C4F82">
        <w:trPr>
          <w:trHeight w:val="20"/>
          <w:jc w:val="center"/>
        </w:trPr>
        <w:tc>
          <w:tcPr>
            <w:tcW w:w="5665" w:type="dxa"/>
          </w:tcPr>
          <w:p w14:paraId="020500AA" w14:textId="34B135A7" w:rsidR="007C4F82" w:rsidRPr="00C33692" w:rsidRDefault="007C4F82" w:rsidP="0086350D">
            <w:pPr>
              <w:spacing w:before="120" w:after="60"/>
              <w:jc w:val="both"/>
              <w:rPr>
                <w:rFonts w:ascii="Times New Roman" w:eastAsiaTheme="minorHAnsi" w:hAnsi="Times New Roman"/>
                <w:kern w:val="2"/>
                <w:sz w:val="20"/>
                <w:szCs w:val="20"/>
                <w14:ligatures w14:val="standardContextual"/>
              </w:rPr>
            </w:pPr>
            <w:r w:rsidRPr="00C33692">
              <w:rPr>
                <w:rFonts w:ascii="Times New Roman" w:eastAsiaTheme="minorHAnsi" w:hAnsi="Times New Roman"/>
                <w:kern w:val="2"/>
                <w:sz w:val="20"/>
                <w:szCs w:val="20"/>
                <w14:ligatures w14:val="standardContextual"/>
              </w:rPr>
              <w:t>W</w:t>
            </w:r>
            <w:r w:rsidR="00A44ABC" w:rsidRPr="00C33692">
              <w:rPr>
                <w:rFonts w:ascii="Times New Roman" w:eastAsiaTheme="minorHAnsi" w:hAnsi="Times New Roman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 w:rsidRPr="00C33692">
              <w:rPr>
                <w:rFonts w:ascii="Times New Roman" w:eastAsiaTheme="minorHAnsi" w:hAnsi="Times New Roman"/>
                <w:kern w:val="2"/>
                <w:sz w:val="20"/>
                <w:szCs w:val="20"/>
                <w14:ligatures w14:val="standardContextual"/>
              </w:rPr>
              <w:t>programie</w:t>
            </w:r>
            <w:r w:rsidR="00A44ABC" w:rsidRPr="00C33692">
              <w:rPr>
                <w:rFonts w:ascii="Times New Roman" w:eastAsiaTheme="minorHAnsi" w:hAnsi="Times New Roman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 w:rsidRPr="00C33692">
              <w:rPr>
                <w:rFonts w:ascii="Times New Roman" w:eastAsiaTheme="minorHAnsi" w:hAnsi="Times New Roman"/>
                <w:kern w:val="2"/>
                <w:sz w:val="20"/>
                <w:szCs w:val="20"/>
                <w14:ligatures w14:val="standardContextual"/>
              </w:rPr>
              <w:t>finansuje</w:t>
            </w:r>
            <w:r w:rsidR="00A44ABC" w:rsidRPr="00C33692">
              <w:rPr>
                <w:rFonts w:ascii="Times New Roman" w:eastAsiaTheme="minorHAnsi" w:hAnsi="Times New Roman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 w:rsidRPr="00C33692">
              <w:rPr>
                <w:rFonts w:ascii="Times New Roman" w:eastAsiaTheme="minorHAnsi" w:hAnsi="Times New Roman"/>
                <w:kern w:val="2"/>
                <w:sz w:val="20"/>
                <w:szCs w:val="20"/>
                <w14:ligatures w14:val="standardContextual"/>
              </w:rPr>
              <w:t>się</w:t>
            </w:r>
            <w:r w:rsidR="00A44ABC" w:rsidRPr="00C33692">
              <w:rPr>
                <w:rFonts w:ascii="Times New Roman" w:eastAsiaTheme="minorHAnsi" w:hAnsi="Times New Roman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 w:rsidRPr="00C33692">
              <w:rPr>
                <w:rFonts w:ascii="Times New Roman" w:eastAsiaTheme="minorHAnsi" w:hAnsi="Times New Roman"/>
                <w:kern w:val="2"/>
                <w:sz w:val="20"/>
                <w:szCs w:val="20"/>
                <w14:ligatures w14:val="standardContextual"/>
              </w:rPr>
              <w:t>leczenie</w:t>
            </w:r>
            <w:r w:rsidR="00A44ABC" w:rsidRPr="00C33692">
              <w:rPr>
                <w:rFonts w:ascii="Times New Roman" w:eastAsiaTheme="minorHAnsi" w:hAnsi="Times New Roman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 w:rsidRPr="00C33692">
              <w:rPr>
                <w:rFonts w:ascii="Times New Roman" w:eastAsiaTheme="minorHAnsi" w:hAnsi="Times New Roman"/>
                <w:kern w:val="2"/>
                <w:sz w:val="20"/>
                <w:szCs w:val="20"/>
                <w14:ligatures w14:val="standardContextual"/>
              </w:rPr>
              <w:t>substancjami:</w:t>
            </w:r>
          </w:p>
          <w:p w14:paraId="14F71EA0" w14:textId="592493E5" w:rsidR="007C4F82" w:rsidRPr="00C33692" w:rsidRDefault="007C4F82" w:rsidP="0086350D">
            <w:pPr>
              <w:pStyle w:val="Akapitzlist"/>
              <w:numPr>
                <w:ilvl w:val="3"/>
                <w:numId w:val="6"/>
              </w:numPr>
              <w:spacing w:after="60"/>
              <w:contextualSpacing w:val="0"/>
              <w:jc w:val="both"/>
              <w:rPr>
                <w:rFonts w:ascii="Times New Roman" w:eastAsiaTheme="minorHAnsi" w:hAnsi="Times New Roman"/>
                <w:kern w:val="2"/>
                <w:sz w:val="20"/>
                <w:szCs w:val="20"/>
                <w14:ligatures w14:val="standardContextual"/>
              </w:rPr>
            </w:pPr>
            <w:r w:rsidRPr="00C33692">
              <w:rPr>
                <w:rFonts w:ascii="Times New Roman" w:eastAsiaTheme="minorHAnsi" w:hAnsi="Times New Roman"/>
                <w:i/>
                <w:iCs/>
                <w:kern w:val="2"/>
                <w:sz w:val="20"/>
                <w:szCs w:val="20"/>
                <w14:ligatures w14:val="standardContextual"/>
              </w:rPr>
              <w:t>entrektynib</w:t>
            </w:r>
            <w:r w:rsidRPr="00C33692">
              <w:rPr>
                <w:rFonts w:ascii="Times New Roman" w:eastAsiaTheme="minorHAnsi" w:hAnsi="Times New Roman"/>
                <w:kern w:val="2"/>
                <w:sz w:val="20"/>
                <w:szCs w:val="20"/>
                <w14:ligatures w14:val="standardContextual"/>
              </w:rPr>
              <w:t>,</w:t>
            </w:r>
          </w:p>
          <w:p w14:paraId="675EA1B0" w14:textId="76CE2F29" w:rsidR="007C4F82" w:rsidRPr="00C33692" w:rsidRDefault="007C4F82" w:rsidP="0086350D">
            <w:pPr>
              <w:pStyle w:val="Akapitzlist"/>
              <w:numPr>
                <w:ilvl w:val="3"/>
                <w:numId w:val="6"/>
              </w:numPr>
              <w:spacing w:after="60"/>
              <w:contextualSpacing w:val="0"/>
              <w:jc w:val="both"/>
              <w:rPr>
                <w:rFonts w:ascii="Times New Roman" w:eastAsiaTheme="minorHAnsi" w:hAnsi="Times New Roman"/>
                <w:kern w:val="2"/>
                <w:sz w:val="20"/>
                <w:szCs w:val="20"/>
                <w14:ligatures w14:val="standardContextual"/>
              </w:rPr>
            </w:pPr>
            <w:r w:rsidRPr="00C33692">
              <w:rPr>
                <w:rFonts w:ascii="Times New Roman" w:eastAsiaTheme="minorHAnsi" w:hAnsi="Times New Roman"/>
                <w:i/>
                <w:iCs/>
                <w:kern w:val="2"/>
                <w:sz w:val="20"/>
                <w:szCs w:val="20"/>
                <w14:ligatures w14:val="standardContextual"/>
              </w:rPr>
              <w:t>larotrektynib</w:t>
            </w:r>
            <w:r w:rsidRPr="00C33692">
              <w:rPr>
                <w:rFonts w:ascii="Times New Roman" w:eastAsiaTheme="minorHAnsi" w:hAnsi="Times New Roman"/>
                <w:kern w:val="2"/>
                <w:sz w:val="20"/>
                <w:szCs w:val="20"/>
                <w14:ligatures w14:val="standardContextual"/>
              </w:rPr>
              <w:t>,</w:t>
            </w:r>
          </w:p>
          <w:p w14:paraId="7945D716" w14:textId="0E5C0F4A" w:rsidR="007C4F82" w:rsidRPr="00C33692" w:rsidRDefault="007C4F82" w:rsidP="0086350D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C33692">
              <w:rPr>
                <w:rFonts w:ascii="Times New Roman" w:hAnsi="Times New Roman"/>
                <w:bCs/>
                <w:sz w:val="20"/>
                <w:szCs w:val="20"/>
              </w:rPr>
              <w:t>zgodnie</w:t>
            </w:r>
            <w:r w:rsidR="00A44ABC" w:rsidRPr="00C336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C33692">
              <w:rPr>
                <w:rFonts w:ascii="Times New Roman" w:hAnsi="Times New Roman"/>
                <w:bCs/>
                <w:sz w:val="20"/>
                <w:szCs w:val="20"/>
              </w:rPr>
              <w:t>ze</w:t>
            </w:r>
            <w:r w:rsidR="00A44ABC" w:rsidRPr="00C336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C33692">
              <w:rPr>
                <w:rFonts w:ascii="Times New Roman" w:hAnsi="Times New Roman"/>
                <w:bCs/>
                <w:sz w:val="20"/>
                <w:szCs w:val="20"/>
              </w:rPr>
              <w:t>wskazanymi</w:t>
            </w:r>
            <w:r w:rsidR="00A44ABC" w:rsidRPr="00C336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C33692">
              <w:rPr>
                <w:rFonts w:ascii="Times New Roman" w:hAnsi="Times New Roman"/>
                <w:bCs/>
                <w:sz w:val="20"/>
                <w:szCs w:val="20"/>
              </w:rPr>
              <w:t>w</w:t>
            </w:r>
            <w:r w:rsidR="00A44ABC" w:rsidRPr="00C336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C33692">
              <w:rPr>
                <w:rFonts w:ascii="Times New Roman" w:hAnsi="Times New Roman"/>
                <w:bCs/>
                <w:sz w:val="20"/>
                <w:szCs w:val="20"/>
              </w:rPr>
              <w:t>opisie</w:t>
            </w:r>
            <w:r w:rsidR="00A44ABC" w:rsidRPr="00C336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C33692">
              <w:rPr>
                <w:rFonts w:ascii="Times New Roman" w:hAnsi="Times New Roman"/>
                <w:bCs/>
                <w:sz w:val="20"/>
                <w:szCs w:val="20"/>
              </w:rPr>
              <w:t>programu</w:t>
            </w:r>
            <w:r w:rsidR="00A44ABC" w:rsidRPr="00C336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C33692">
              <w:rPr>
                <w:rFonts w:ascii="Times New Roman" w:hAnsi="Times New Roman"/>
                <w:bCs/>
                <w:sz w:val="20"/>
                <w:szCs w:val="20"/>
              </w:rPr>
              <w:t>warunkami</w:t>
            </w:r>
            <w:r w:rsidR="00A44ABC" w:rsidRPr="00C336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C33692">
              <w:rPr>
                <w:rFonts w:ascii="Times New Roman" w:hAnsi="Times New Roman"/>
                <w:bCs/>
                <w:sz w:val="20"/>
                <w:szCs w:val="20"/>
              </w:rPr>
              <w:t>i</w:t>
            </w:r>
            <w:r w:rsidR="00A44ABC" w:rsidRPr="00C3369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C33692">
              <w:rPr>
                <w:rFonts w:ascii="Times New Roman" w:hAnsi="Times New Roman"/>
                <w:bCs/>
                <w:sz w:val="20"/>
                <w:szCs w:val="20"/>
              </w:rPr>
              <w:t>kryteriami.</w:t>
            </w:r>
          </w:p>
          <w:p w14:paraId="48C05029" w14:textId="77777777" w:rsidR="007C4F82" w:rsidRPr="00C33692" w:rsidRDefault="007C4F82" w:rsidP="0086350D">
            <w:pPr>
              <w:spacing w:after="60"/>
              <w:jc w:val="both"/>
              <w:rPr>
                <w:rFonts w:ascii="Times New Roman" w:eastAsiaTheme="minorHAnsi" w:hAnsi="Times New Roman"/>
                <w:kern w:val="2"/>
                <w:sz w:val="20"/>
                <w:szCs w:val="20"/>
                <w14:ligatures w14:val="standardContextual"/>
              </w:rPr>
            </w:pPr>
          </w:p>
          <w:p w14:paraId="05362B84" w14:textId="03EBD114" w:rsidR="00697293" w:rsidRPr="00A44ABC" w:rsidRDefault="00697293" w:rsidP="0086350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</w:pPr>
            <w:r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Kwalifikacja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świadczeniobiorców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do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programu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przeprowadzana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jest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przez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Zespół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Koordynacyjny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ds.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Leczenia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Pacjentów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z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Guzami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Litymi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Wykazującymi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Fuzję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Genu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NTRK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A4524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(dalej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A4524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jako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A4524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Zespół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A4524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Koordynacyjny)</w:t>
            </w:r>
            <w:r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,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powoływany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przez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Prezesa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Narodowego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Funduszu</w:t>
            </w:r>
            <w:r w:rsidR="00A44ABC"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Zdrowia.</w:t>
            </w:r>
          </w:p>
          <w:p w14:paraId="0A3011F7" w14:textId="77777777" w:rsidR="00697293" w:rsidRPr="00A44ABC" w:rsidRDefault="00697293" w:rsidP="0086350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</w:p>
          <w:p w14:paraId="712DEE3E" w14:textId="5E12A6B2" w:rsidR="00697293" w:rsidRPr="00A44ABC" w:rsidRDefault="00697293" w:rsidP="0086350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kwalifikacji</w:t>
            </w:r>
            <w:r w:rsid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</w:p>
          <w:p w14:paraId="0A19C59A" w14:textId="2A3A2DD4" w:rsidR="00697293" w:rsidRPr="00A44ABC" w:rsidRDefault="00697293" w:rsidP="0086350D">
            <w:pPr>
              <w:numPr>
                <w:ilvl w:val="3"/>
                <w:numId w:val="8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rozpoznanie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histologiczne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cytologiczne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nowotworu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litego;</w:t>
            </w:r>
          </w:p>
          <w:p w14:paraId="19BE48D7" w14:textId="02451673" w:rsidR="00697293" w:rsidRPr="00A44ABC" w:rsidRDefault="00697293" w:rsidP="0086350D">
            <w:pPr>
              <w:numPr>
                <w:ilvl w:val="3"/>
                <w:numId w:val="8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obecność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fuzji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genu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receptorowej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kinazy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tyrozynowej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dla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neurotrofin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(NTRK)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potwierdzona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wykorzystaniem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zwalidowanego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testu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sekwencjonowania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kolejnej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generacji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(NGS,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next-generation</w:t>
            </w:r>
            <w:r w:rsidR="00A44ABC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pl-PL"/>
              </w:rPr>
              <w:t>sequencing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)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wykonywanego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laboratorium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posiadającym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aktualny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certyfikat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europejskiego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programu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kontroli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jakości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dla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danego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testu;</w:t>
            </w:r>
          </w:p>
          <w:p w14:paraId="33FD13CF" w14:textId="7841043F" w:rsidR="00697293" w:rsidRPr="00A44ABC" w:rsidRDefault="00697293" w:rsidP="0086350D">
            <w:pPr>
              <w:numPr>
                <w:ilvl w:val="3"/>
                <w:numId w:val="8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nowotwór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stadium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miejscowo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zaawansowanym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przerzutowym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nowotwór,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przypadku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którego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resekcja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lastRenderedPageBreak/>
              <w:t>chirurgiczna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prawdopodobnie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doprowadzi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poważnych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niekorzystnych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następstw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zdrowotnych;</w:t>
            </w:r>
          </w:p>
          <w:p w14:paraId="5D0CCBCB" w14:textId="3DD0D1A0" w:rsidR="00037FC8" w:rsidRPr="00C33692" w:rsidRDefault="00037FC8" w:rsidP="0086350D">
            <w:pPr>
              <w:numPr>
                <w:ilvl w:val="3"/>
                <w:numId w:val="8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C3369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brak</w:t>
            </w:r>
            <w:r w:rsidR="00A44ABC" w:rsidRPr="00C3369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wcześniejszego</w:t>
            </w:r>
            <w:r w:rsidR="00A44ABC" w:rsidRPr="00C3369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A44ABC" w:rsidRPr="00C3369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inhibitorem</w:t>
            </w:r>
            <w:r w:rsidR="00A44ABC" w:rsidRPr="00C3369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C3369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NTRK;</w:t>
            </w:r>
            <w:r w:rsidR="00A44ABC" w:rsidRPr="00C33692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0EEDAC6B" w14:textId="75C11189" w:rsidR="00697293" w:rsidRPr="00A44ABC" w:rsidRDefault="00697293" w:rsidP="0086350D">
            <w:pPr>
              <w:numPr>
                <w:ilvl w:val="3"/>
                <w:numId w:val="8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wiek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12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roku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życia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-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przypadku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pl-PL"/>
              </w:rPr>
              <w:t>entrektynibu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4EFC2B89" w14:textId="2FA52970" w:rsidR="00697293" w:rsidRPr="00A44ABC" w:rsidRDefault="00697293" w:rsidP="0086350D">
            <w:pPr>
              <w:numPr>
                <w:ilvl w:val="3"/>
                <w:numId w:val="8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wyczerpanie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możliwości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terapeutyczne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brak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innych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terapii,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dla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których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potwierdzono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korzyści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kliniczne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danym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wskazaniu,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ustalone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podstawie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dokumentacji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medycznej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przez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Zespół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Koordynacyjny;</w:t>
            </w:r>
          </w:p>
          <w:p w14:paraId="3B1EF61F" w14:textId="426EFCC2" w:rsidR="00697293" w:rsidRPr="00A44ABC" w:rsidRDefault="00697293" w:rsidP="0086350D">
            <w:pPr>
              <w:numPr>
                <w:ilvl w:val="3"/>
                <w:numId w:val="8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obecność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zmian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możliwych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zmierzenia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celu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przeprowadzenia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obiektywnej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oceny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odpowiedzi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zastosowaniem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kryteriów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oceny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systemu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RECIST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1.1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RANO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przypadku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nowotworów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OUN)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obecność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policzalnych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zmian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niemierzalnych;</w:t>
            </w:r>
          </w:p>
          <w:p w14:paraId="2DD4C473" w14:textId="4EACC715" w:rsidR="00697293" w:rsidRPr="00A44ABC" w:rsidRDefault="00697293" w:rsidP="0086350D">
            <w:pPr>
              <w:numPr>
                <w:ilvl w:val="3"/>
                <w:numId w:val="8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stan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sprawności:</w:t>
            </w:r>
          </w:p>
          <w:p w14:paraId="56814AAA" w14:textId="02E46090" w:rsidR="00697293" w:rsidRPr="00A44ABC" w:rsidRDefault="00697293" w:rsidP="0086350D">
            <w:pPr>
              <w:numPr>
                <w:ilvl w:val="4"/>
                <w:numId w:val="8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dorośli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oraz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dzieci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wieku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najmniej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16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lat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0-1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według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skali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ECOG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równoważny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wynik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skali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Karnofsky’ego,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391A4243" w14:textId="561F1B3F" w:rsidR="00697293" w:rsidRPr="00A44ABC" w:rsidRDefault="00697293" w:rsidP="0086350D">
            <w:pPr>
              <w:numPr>
                <w:ilvl w:val="4"/>
                <w:numId w:val="8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dzieci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poniżej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16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r.ż.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najmniej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50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skali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Lansky’ego;</w:t>
            </w:r>
          </w:p>
          <w:p w14:paraId="3F6CCA66" w14:textId="164BEC37" w:rsidR="00697293" w:rsidRPr="00A44ABC" w:rsidRDefault="00697293" w:rsidP="0086350D">
            <w:pPr>
              <w:numPr>
                <w:ilvl w:val="3"/>
                <w:numId w:val="8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adekwatna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wydolność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narządowa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określona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podstawie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wyników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badań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laboratoryjnych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krwi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zapisami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aktualnej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dzień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wydania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decyzji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ChPL;</w:t>
            </w:r>
          </w:p>
          <w:p w14:paraId="4B9D7E86" w14:textId="6F968B62" w:rsidR="00697293" w:rsidRPr="00A44ABC" w:rsidRDefault="00697293" w:rsidP="0086350D">
            <w:pPr>
              <w:numPr>
                <w:ilvl w:val="3"/>
                <w:numId w:val="8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nieobecność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istotnych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schorzeń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współistniejących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stanów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klinicznych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stanowiących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przeciwskazanie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stwierdzonych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przez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Zespół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Koordynacyjny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lekarza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prowadzącego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oparciu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aktualną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dzień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wydania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decyzji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ChPL;</w:t>
            </w:r>
          </w:p>
          <w:p w14:paraId="740BC1DA" w14:textId="4DA39E38" w:rsidR="00697293" w:rsidRPr="00A44ABC" w:rsidRDefault="00697293" w:rsidP="0086350D">
            <w:pPr>
              <w:numPr>
                <w:ilvl w:val="3"/>
                <w:numId w:val="8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wykluczenie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ciąży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karmienia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piersią.</w:t>
            </w:r>
          </w:p>
          <w:p w14:paraId="0218CCF9" w14:textId="63B9D69D" w:rsidR="00697293" w:rsidRPr="00A44ABC" w:rsidRDefault="00697293" w:rsidP="0086350D">
            <w:p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Powyższe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kwalifikacji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powinny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zostać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spełnione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łącznie.</w:t>
            </w:r>
          </w:p>
          <w:p w14:paraId="0C7C1AD7" w14:textId="77777777" w:rsidR="00697293" w:rsidRPr="00A44ABC" w:rsidRDefault="00697293" w:rsidP="0086350D">
            <w:p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101E6E4C" w14:textId="0DF89B65" w:rsidR="00697293" w:rsidRPr="00A44ABC" w:rsidRDefault="00697293" w:rsidP="0086350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Ponadto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lekowego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kwalifikowani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są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również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pacjenci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wymagający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kontynuacji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leczenia,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którzy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byli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dotychczas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ramach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innego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sposobu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finansowania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terapii,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wyjątkiem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trwających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badań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klinicznych,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warunkiem,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że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chwili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rozpoczęcia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spełniali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kwalifikacji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lekowego.</w:t>
            </w:r>
          </w:p>
          <w:p w14:paraId="7A7A08F4" w14:textId="77777777" w:rsidR="00697293" w:rsidRPr="00A44ABC" w:rsidRDefault="00697293" w:rsidP="0086350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36B661CE" w14:textId="6F2B0178" w:rsidR="00697293" w:rsidRPr="00A44ABC" w:rsidRDefault="00697293" w:rsidP="0086350D">
            <w:pPr>
              <w:numPr>
                <w:ilvl w:val="0"/>
                <w:numId w:val="8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Określenie</w:t>
            </w:r>
            <w:r w:rsid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czasu</w:t>
            </w:r>
            <w:r w:rsid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leczenia</w:t>
            </w:r>
            <w:r w:rsid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  <w:p w14:paraId="0DD2DFF3" w14:textId="3EC5DDC6" w:rsidR="00697293" w:rsidRPr="00A44ABC" w:rsidRDefault="00697293" w:rsidP="0086350D">
            <w:p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trwa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czasu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podjęcia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przez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Zespół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Koordynacyjny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lekarza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prowadzącego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decyzji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wyłączeniu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świadczeniobiorcy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programu,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kryteriami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wyłączenia.</w:t>
            </w:r>
          </w:p>
          <w:p w14:paraId="6DE62506" w14:textId="77777777" w:rsidR="00697293" w:rsidRPr="00A44ABC" w:rsidRDefault="00697293" w:rsidP="0086350D">
            <w:p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3127366A" w14:textId="30DE9FCE" w:rsidR="00697293" w:rsidRPr="00A44ABC" w:rsidRDefault="00697293" w:rsidP="0086350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Kryteria</w:t>
            </w:r>
            <w:r w:rsid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bookmarkStart w:id="0" w:name="_Hlk120612698"/>
            <w:r w:rsidRP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zakończenia</w:t>
            </w:r>
            <w:r w:rsid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udziału</w:t>
            </w:r>
            <w:r w:rsid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programie</w:t>
            </w:r>
            <w:bookmarkEnd w:id="0"/>
          </w:p>
          <w:p w14:paraId="485F5540" w14:textId="584CE9AA" w:rsidR="00697293" w:rsidRPr="00A44ABC" w:rsidRDefault="00697293" w:rsidP="0086350D">
            <w:pPr>
              <w:numPr>
                <w:ilvl w:val="3"/>
                <w:numId w:val="8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stwierdzenie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progresji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potwierdzonej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przedmiotowym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(jeśli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uwagi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charakter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taka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ocena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jest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możliwa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miarodajna)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obrazowym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podstawie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kryteriów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RECIST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1.1.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RANO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przypadku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przerzutów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OUN);</w:t>
            </w:r>
          </w:p>
          <w:p w14:paraId="0C5662CD" w14:textId="7F31C3EB" w:rsidR="00697293" w:rsidRPr="00A44ABC" w:rsidRDefault="00697293" w:rsidP="0086350D">
            <w:pPr>
              <w:numPr>
                <w:ilvl w:val="3"/>
                <w:numId w:val="8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wystąpienie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klinicznie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istotnej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toksyczności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wystąpienie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przynajmniej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jednego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działania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niepożądanego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będącego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zagrożeniem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życia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według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kryteriów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klasyfikacji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CTC-AE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wystąpienie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nawracającej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nieakceptowalnej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toksyczności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stopniu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3.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4.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według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kryteriów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klasyfikacji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CTC-AE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(wznowienie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możliwe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ustąpieniu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objawów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toksyczności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zmniejszeniu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nasilenia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stopnia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1.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według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kryteriów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klasyfikacji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CTC-AE)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zapisami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ChPL;</w:t>
            </w:r>
          </w:p>
          <w:p w14:paraId="6919112F" w14:textId="1B12D5F5" w:rsidR="00697293" w:rsidRPr="00A44ABC" w:rsidRDefault="00697293" w:rsidP="0086350D">
            <w:pPr>
              <w:numPr>
                <w:ilvl w:val="3"/>
                <w:numId w:val="8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wystąpienie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chorób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stanów,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opinii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Zespołu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Koordynacyjnego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lekarza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prowadzącego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uniemożliwiają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dalsze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prowadzenie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leczenia;</w:t>
            </w:r>
          </w:p>
          <w:p w14:paraId="01B5398E" w14:textId="1E9727F4" w:rsidR="00697293" w:rsidRPr="00A44ABC" w:rsidRDefault="00697293" w:rsidP="0086350D">
            <w:pPr>
              <w:numPr>
                <w:ilvl w:val="3"/>
                <w:numId w:val="8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wystąpienie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nadwrażliwości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434D01" w:rsidRPr="00A44ABC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pl-PL"/>
              </w:rPr>
              <w:t>entrektynib/</w:t>
            </w:r>
            <w:r w:rsidRPr="00A44ABC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pl-PL"/>
              </w:rPr>
              <w:t>larotrektynib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substancję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pomocniczą;</w:t>
            </w:r>
          </w:p>
          <w:p w14:paraId="206DAB45" w14:textId="063C0D63" w:rsidR="00697293" w:rsidRPr="00A44ABC" w:rsidRDefault="00697293" w:rsidP="0086350D">
            <w:pPr>
              <w:numPr>
                <w:ilvl w:val="3"/>
                <w:numId w:val="8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obniżenie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sprawności:</w:t>
            </w:r>
          </w:p>
          <w:p w14:paraId="2A502FC4" w14:textId="045E9FBA" w:rsidR="00697293" w:rsidRPr="00A44ABC" w:rsidRDefault="00697293" w:rsidP="0086350D">
            <w:pPr>
              <w:numPr>
                <w:ilvl w:val="4"/>
                <w:numId w:val="8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2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stopnie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zależności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wartości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kwalifikacji,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ale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maksymalnie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wartości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2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według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kryteriów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skali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ECOG,</w:t>
            </w:r>
          </w:p>
          <w:p w14:paraId="6145376F" w14:textId="6777033B" w:rsidR="00697293" w:rsidRPr="00A44ABC" w:rsidRDefault="00697293" w:rsidP="0086350D">
            <w:pPr>
              <w:numPr>
                <w:ilvl w:val="4"/>
                <w:numId w:val="8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wynik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skali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Karnofsky’ego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skali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Lansky’ego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poniżej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50;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376C973C" w14:textId="3F323C04" w:rsidR="00697293" w:rsidRPr="00A44ABC" w:rsidRDefault="00697293" w:rsidP="0086350D">
            <w:pPr>
              <w:numPr>
                <w:ilvl w:val="3"/>
                <w:numId w:val="8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okres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ciąży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karmienia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piersią;</w:t>
            </w:r>
          </w:p>
          <w:p w14:paraId="10F67F5D" w14:textId="0DEBB5CA" w:rsidR="00697293" w:rsidRPr="00A44ABC" w:rsidRDefault="00697293" w:rsidP="0086350D">
            <w:pPr>
              <w:numPr>
                <w:ilvl w:val="3"/>
                <w:numId w:val="8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brak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współpracy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nieprzestrzeganie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zaleceń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lekarskich,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tym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zwłaszcza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okresowych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badań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kontrolnych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oceniających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skuteczność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bezpieczeństwo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C620EA" w:rsidRPr="00A44ABC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pl-PL"/>
              </w:rPr>
              <w:t>entrektynibem</w:t>
            </w:r>
            <w:r w:rsidR="00A44ABC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="00434D01" w:rsidRPr="00A44ABC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pl-PL"/>
              </w:rPr>
              <w:t>/</w:t>
            </w:r>
            <w:r w:rsidRPr="00A44ABC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pl-PL"/>
              </w:rPr>
              <w:t>larotrektynibem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strony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świadczeniobiorcy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jego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prawnych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opiekunów.</w:t>
            </w:r>
          </w:p>
          <w:p w14:paraId="5BF2A094" w14:textId="00142752" w:rsidR="00A075DC" w:rsidRPr="00A44ABC" w:rsidRDefault="00A075DC" w:rsidP="0086350D">
            <w:p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</w:tcPr>
          <w:p w14:paraId="0607280F" w14:textId="77777777" w:rsidR="00697293" w:rsidRPr="00A44ABC" w:rsidRDefault="00697293" w:rsidP="0086350D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lastRenderedPageBreak/>
              <w:t>Dawkowanie</w:t>
            </w:r>
          </w:p>
          <w:p w14:paraId="5B987634" w14:textId="4C8956A0" w:rsidR="00697293" w:rsidRPr="00A44ABC" w:rsidRDefault="00697293" w:rsidP="0086350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Sposób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podawania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oraz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ewentualne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czasowe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wstrzymania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leczenia,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prowadzone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zgodnie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z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aktualnymi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Charakterystykami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Produktu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Leczniczego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(ChPL)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przyjętą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praktyką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kliniczną.</w:t>
            </w:r>
          </w:p>
          <w:p w14:paraId="1B369A73" w14:textId="472BDCB8" w:rsidR="00C620EA" w:rsidRPr="00A44ABC" w:rsidRDefault="00697293" w:rsidP="0086350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Dopuszczalne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jest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zmniejszenie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wymienionych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poniżej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dawek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zgodnie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z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aktualną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ChPL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poszczególnych</w:t>
            </w:r>
            <w:r w:rsid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  <w:t>leków.</w:t>
            </w:r>
          </w:p>
          <w:p w14:paraId="3F597A0E" w14:textId="77777777" w:rsidR="00C620EA" w:rsidRPr="00A44ABC" w:rsidRDefault="00C620EA" w:rsidP="0086350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bCs/>
                <w:sz w:val="20"/>
                <w:szCs w:val="20"/>
                <w:lang w:eastAsia="pl-PL"/>
              </w:rPr>
            </w:pPr>
          </w:p>
          <w:p w14:paraId="27D34A9C" w14:textId="3A663DF4" w:rsidR="00C620EA" w:rsidRPr="00A44ABC" w:rsidRDefault="00C620EA" w:rsidP="0086350D">
            <w:pPr>
              <w:pStyle w:val="Akapitzlist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Entrektynib</w:t>
            </w:r>
          </w:p>
          <w:p w14:paraId="6FE1FAB7" w14:textId="37F72535" w:rsidR="00C620EA" w:rsidRPr="00A44ABC" w:rsidRDefault="00C620EA" w:rsidP="0086350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Zalecana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pl-PL"/>
              </w:rPr>
              <w:t>entrektynibu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dorosłych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600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mg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raz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dobę.</w:t>
            </w:r>
          </w:p>
          <w:p w14:paraId="5F4DC432" w14:textId="461E500A" w:rsidR="00C620EA" w:rsidRPr="00A44ABC" w:rsidRDefault="00C620EA" w:rsidP="0086350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Zalecana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pl-PL"/>
              </w:rPr>
              <w:t>entrektynibu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dzieci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młodzieży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300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mg/m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raz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dobę,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maksymalnie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400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mg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dawkę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dobową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pacjentów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powierzchni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ciała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1,50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600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mg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dawkę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dobową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pacjentów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powierzchni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ciała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1,51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dobę.</w:t>
            </w:r>
          </w:p>
          <w:p w14:paraId="3B830F3E" w14:textId="77777777" w:rsidR="00A075DC" w:rsidRPr="00A44ABC" w:rsidRDefault="00A075DC" w:rsidP="0086350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07CCFAD9" w14:textId="5F028D61" w:rsidR="00697293" w:rsidRPr="00A44ABC" w:rsidRDefault="00697293" w:rsidP="0086350D">
            <w:pPr>
              <w:pStyle w:val="Akapitzlist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Larotrektynib</w:t>
            </w:r>
          </w:p>
          <w:p w14:paraId="5DC00D75" w14:textId="02F16158" w:rsidR="00697293" w:rsidRPr="00A44ABC" w:rsidRDefault="00697293" w:rsidP="0086350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Zalecana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pl-PL"/>
              </w:rPr>
              <w:t>larotrektynibu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dorosłych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100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mg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dwa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razy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dobę.</w:t>
            </w:r>
          </w:p>
          <w:p w14:paraId="2BD11BEF" w14:textId="791EB138" w:rsidR="00697293" w:rsidRPr="00A44ABC" w:rsidRDefault="00697293" w:rsidP="0086350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Zalecana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C620EA" w:rsidRPr="00A44ABC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pl-PL"/>
              </w:rPr>
              <w:t>larotrektynibu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dzieci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młodzieży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100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mg/m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dwa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razy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dobę,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maksymalnie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100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mg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dawkę.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10297399" w14:textId="77777777" w:rsidR="00697293" w:rsidRPr="00A44ABC" w:rsidRDefault="00697293" w:rsidP="0086350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42020B7F" w14:textId="48E9D8AD" w:rsidR="00697293" w:rsidRPr="00A44ABC" w:rsidRDefault="00697293" w:rsidP="0086350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</w:tc>
        <w:tc>
          <w:tcPr>
            <w:tcW w:w="5614" w:type="dxa"/>
          </w:tcPr>
          <w:p w14:paraId="637FE399" w14:textId="3C81EBFA" w:rsidR="00697293" w:rsidRPr="00A44ABC" w:rsidRDefault="00697293" w:rsidP="0086350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lastRenderedPageBreak/>
              <w:t>Badania</w:t>
            </w:r>
            <w:r w:rsid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przy</w:t>
            </w:r>
            <w:r w:rsid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kwalifikowaniu</w:t>
            </w:r>
            <w:r w:rsid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do</w:t>
            </w:r>
            <w:r w:rsid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l-PL"/>
              </w:rPr>
              <w:t>leczenia</w:t>
            </w:r>
          </w:p>
          <w:p w14:paraId="3C4B43F7" w14:textId="7E1E7F20" w:rsidR="00697293" w:rsidRPr="00A44ABC" w:rsidRDefault="00697293" w:rsidP="0086350D">
            <w:pPr>
              <w:numPr>
                <w:ilvl w:val="3"/>
                <w:numId w:val="10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histologiczne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cytologiczne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potwierdzenie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obecności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nowotworu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litego;</w:t>
            </w:r>
          </w:p>
          <w:p w14:paraId="2E7B3D56" w14:textId="6F8DEB9D" w:rsidR="00697293" w:rsidRPr="00A44ABC" w:rsidRDefault="00697293" w:rsidP="0086350D">
            <w:pPr>
              <w:numPr>
                <w:ilvl w:val="3"/>
                <w:numId w:val="10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potwierdzenie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obecności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fuzji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genu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NTRK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materiale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tkankowym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uzyskanym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nowotworu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na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podstawie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wyniku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zwalidowanego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testu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zastosowaniem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molekularnych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metod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diagnostycznych;</w:t>
            </w:r>
          </w:p>
          <w:p w14:paraId="48ECE794" w14:textId="3D41E519" w:rsidR="00697293" w:rsidRPr="00A44ABC" w:rsidRDefault="00697293" w:rsidP="0086350D">
            <w:pPr>
              <w:numPr>
                <w:ilvl w:val="3"/>
                <w:numId w:val="10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morfologia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krwi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rozmazem;</w:t>
            </w:r>
          </w:p>
          <w:p w14:paraId="437D02B7" w14:textId="110A05DC" w:rsidR="00697293" w:rsidRPr="00A44ABC" w:rsidRDefault="00697293" w:rsidP="0086350D">
            <w:pPr>
              <w:numPr>
                <w:ilvl w:val="3"/>
                <w:numId w:val="10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stężenia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kreatyniny;</w:t>
            </w:r>
          </w:p>
          <w:p w14:paraId="2DDDFA2D" w14:textId="246F29C3" w:rsidR="00697293" w:rsidRPr="00A44ABC" w:rsidRDefault="00697293" w:rsidP="0086350D">
            <w:pPr>
              <w:numPr>
                <w:ilvl w:val="3"/>
                <w:numId w:val="10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stężenia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bilirubiny;</w:t>
            </w:r>
          </w:p>
          <w:p w14:paraId="37D36611" w14:textId="2B203BD8" w:rsidR="00697293" w:rsidRPr="00A44ABC" w:rsidRDefault="00697293" w:rsidP="0086350D">
            <w:pPr>
              <w:numPr>
                <w:ilvl w:val="3"/>
                <w:numId w:val="10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aktywności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aminotransferazy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alaninowej;</w:t>
            </w:r>
          </w:p>
          <w:p w14:paraId="43FF6C39" w14:textId="14D67C30" w:rsidR="00697293" w:rsidRPr="00A44ABC" w:rsidRDefault="00697293" w:rsidP="0086350D">
            <w:pPr>
              <w:numPr>
                <w:ilvl w:val="3"/>
                <w:numId w:val="10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aktywności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aminotransferazy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asparaginianowej;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38E79C93" w14:textId="2FFEE25E" w:rsidR="00697293" w:rsidRPr="00A44ABC" w:rsidRDefault="00697293" w:rsidP="0086350D">
            <w:pPr>
              <w:numPr>
                <w:ilvl w:val="3"/>
                <w:numId w:val="10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test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ciążowy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kobiet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wieku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rozrodczym;</w:t>
            </w:r>
          </w:p>
          <w:p w14:paraId="286E9363" w14:textId="6E29D82C" w:rsidR="00697293" w:rsidRPr="00A44ABC" w:rsidRDefault="00697293" w:rsidP="0086350D">
            <w:pPr>
              <w:numPr>
                <w:ilvl w:val="3"/>
                <w:numId w:val="10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elektrokardiografia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(EKG);</w:t>
            </w:r>
          </w:p>
          <w:p w14:paraId="35190A97" w14:textId="55A84BB1" w:rsidR="00697293" w:rsidRPr="00A44ABC" w:rsidRDefault="00697293" w:rsidP="0086350D">
            <w:pPr>
              <w:numPr>
                <w:ilvl w:val="3"/>
                <w:numId w:val="10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badanie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TK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MR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zależności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od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sytuacji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klinicznej;</w:t>
            </w:r>
          </w:p>
          <w:p w14:paraId="1CB82397" w14:textId="78E358A7" w:rsidR="00697293" w:rsidRPr="00A44ABC" w:rsidRDefault="00697293" w:rsidP="0086350D">
            <w:pPr>
              <w:numPr>
                <w:ilvl w:val="3"/>
                <w:numId w:val="10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inne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badania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obrazowe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zależności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od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sytuacji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klinicznej.</w:t>
            </w:r>
          </w:p>
          <w:p w14:paraId="5F3A1E70" w14:textId="77777777" w:rsidR="00697293" w:rsidRPr="00A44ABC" w:rsidRDefault="00697293" w:rsidP="0086350D">
            <w:pPr>
              <w:tabs>
                <w:tab w:val="left" w:pos="-4253"/>
              </w:tabs>
              <w:suppressAutoHyphens/>
              <w:spacing w:after="60"/>
              <w:ind w:left="72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</w:p>
          <w:p w14:paraId="53AE8C92" w14:textId="1A967352" w:rsidR="00697293" w:rsidRPr="00A44ABC" w:rsidRDefault="00697293" w:rsidP="0086350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Badania</w:t>
            </w:r>
            <w:r w:rsid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celu</w:t>
            </w:r>
            <w:r w:rsid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monitorowania</w:t>
            </w:r>
            <w:r w:rsid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bezpieczeństwa</w:t>
            </w:r>
            <w:r w:rsid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leczenia</w:t>
            </w:r>
          </w:p>
          <w:p w14:paraId="6A53ADBB" w14:textId="146BDDB7" w:rsidR="00697293" w:rsidRPr="00A44ABC" w:rsidRDefault="00697293" w:rsidP="0086350D">
            <w:pPr>
              <w:numPr>
                <w:ilvl w:val="3"/>
                <w:numId w:val="10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morfologia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krwi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rozmazem;</w:t>
            </w:r>
          </w:p>
          <w:p w14:paraId="273CBFF8" w14:textId="409206AF" w:rsidR="00697293" w:rsidRPr="00A44ABC" w:rsidRDefault="00697293" w:rsidP="0086350D">
            <w:pPr>
              <w:numPr>
                <w:ilvl w:val="3"/>
                <w:numId w:val="10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lastRenderedPageBreak/>
              <w:t>oznaczenie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aktywności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kinazy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fosfokreatynowej;</w:t>
            </w:r>
          </w:p>
          <w:p w14:paraId="609D492F" w14:textId="1F9F7B30" w:rsidR="00697293" w:rsidRPr="00A44ABC" w:rsidRDefault="00697293" w:rsidP="0086350D">
            <w:pPr>
              <w:numPr>
                <w:ilvl w:val="3"/>
                <w:numId w:val="10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stężenia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kreatyniny;</w:t>
            </w:r>
          </w:p>
          <w:p w14:paraId="0D0D83D8" w14:textId="10334048" w:rsidR="00697293" w:rsidRPr="00A44ABC" w:rsidRDefault="00697293" w:rsidP="0086350D">
            <w:pPr>
              <w:numPr>
                <w:ilvl w:val="3"/>
                <w:numId w:val="10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stężenia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bilirubiny;</w:t>
            </w:r>
          </w:p>
          <w:p w14:paraId="5A879AEE" w14:textId="3FE7FC19" w:rsidR="00697293" w:rsidRPr="00A44ABC" w:rsidRDefault="00697293" w:rsidP="0086350D">
            <w:pPr>
              <w:numPr>
                <w:ilvl w:val="3"/>
                <w:numId w:val="10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aktywności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aminotransferazy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alaninowej;</w:t>
            </w:r>
          </w:p>
          <w:p w14:paraId="1F4F95C6" w14:textId="360CE78C" w:rsidR="00697293" w:rsidRPr="00A44ABC" w:rsidRDefault="00697293" w:rsidP="0086350D">
            <w:pPr>
              <w:numPr>
                <w:ilvl w:val="3"/>
                <w:numId w:val="10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aktywności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aminotransferazy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asparaginianowej;</w:t>
            </w:r>
          </w:p>
          <w:p w14:paraId="4B318354" w14:textId="4AB5D1C9" w:rsidR="00697293" w:rsidRPr="00A44ABC" w:rsidRDefault="00697293" w:rsidP="0086350D">
            <w:pPr>
              <w:numPr>
                <w:ilvl w:val="3"/>
                <w:numId w:val="10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EKG.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45880269" w14:textId="2B8113D5" w:rsidR="00697293" w:rsidRPr="00A44ABC" w:rsidRDefault="00697293" w:rsidP="0086350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Wymienione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powinny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być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wykonywane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4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tygodnie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wyjątkiem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EKG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–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wg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wskazań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klinicznych.</w:t>
            </w:r>
          </w:p>
          <w:p w14:paraId="0DD14845" w14:textId="77777777" w:rsidR="00697293" w:rsidRPr="00A44ABC" w:rsidRDefault="00697293" w:rsidP="0086350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30CE358A" w14:textId="3E5CE404" w:rsidR="00697293" w:rsidRPr="00A44ABC" w:rsidRDefault="00697293" w:rsidP="0086350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Badania</w:t>
            </w:r>
            <w:r w:rsid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celu</w:t>
            </w:r>
            <w:r w:rsid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monitorowania</w:t>
            </w:r>
            <w:r w:rsid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skuteczności</w:t>
            </w:r>
            <w:r w:rsid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leczenia</w:t>
            </w:r>
          </w:p>
          <w:p w14:paraId="71E8CAFE" w14:textId="28736F7E" w:rsidR="00697293" w:rsidRPr="00A44ABC" w:rsidRDefault="00697293" w:rsidP="0086350D">
            <w:pPr>
              <w:numPr>
                <w:ilvl w:val="3"/>
                <w:numId w:val="10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badani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TK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MR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zależności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od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sytuacji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klinicznej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;</w:t>
            </w:r>
          </w:p>
          <w:p w14:paraId="0AC066A4" w14:textId="6441216D" w:rsidR="00697293" w:rsidRPr="00A44ABC" w:rsidRDefault="00697293" w:rsidP="0086350D">
            <w:pPr>
              <w:numPr>
                <w:ilvl w:val="3"/>
                <w:numId w:val="10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inne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badania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obrazowe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konieczne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do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oceny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zmian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według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kryteriów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RECIST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1.1.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(lub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RANO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przypadku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przerzutów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OUN)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zależności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od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sytuacji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klinicznej.</w:t>
            </w:r>
          </w:p>
          <w:p w14:paraId="122E5881" w14:textId="0E7DF76E" w:rsidR="00697293" w:rsidRPr="00A44ABC" w:rsidRDefault="00697293" w:rsidP="0086350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Określenie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odpowiedzi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powinno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być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wykonywane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wykorzystaniem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metody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identycznej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wykorzystanej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podczas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kwalifikowania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leczenia.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170605D0" w14:textId="37FA9555" w:rsidR="00697293" w:rsidRPr="00A44ABC" w:rsidRDefault="00697293" w:rsidP="0086350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obrazowe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wykonywane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są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4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tygodnie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lub,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uzasadnionych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przypadkach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klinicznych,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terminie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zgodnym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decyzją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lekarza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prowadzącego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(powód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uzasadnionej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zmiany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terminu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badania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powinien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zostać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odnotowany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dokumentacji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medycznej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pacjenta).</w:t>
            </w:r>
          </w:p>
          <w:p w14:paraId="5D19B1D6" w14:textId="448867D0" w:rsidR="00697293" w:rsidRPr="00A44ABC" w:rsidRDefault="00697293" w:rsidP="0086350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grupie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pacjentów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uzyskujących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korzyść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kliniczną,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tj.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odpowiedź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obiektywną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stabilizację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choroby,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częstotliwość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wykonywania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badań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obrazowych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może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zostać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ustalona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indywidualnie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przez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Zespół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Koordynacyjny.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3DC83E34" w14:textId="4B9DC342" w:rsidR="00697293" w:rsidRPr="00A44ABC" w:rsidRDefault="00697293" w:rsidP="0086350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podstawie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ww.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badań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celu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monitorowania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skuteczności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Zespół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Koordynacyjny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określa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dla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indywidualnego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pacjenta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wskaźniki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odpowiedzi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leczenie,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tym: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4607141A" w14:textId="61443A20" w:rsidR="00697293" w:rsidRPr="00A44ABC" w:rsidRDefault="00697293" w:rsidP="0086350D">
            <w:pPr>
              <w:numPr>
                <w:ilvl w:val="5"/>
                <w:numId w:val="1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lastRenderedPageBreak/>
              <w:t>całkowitą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(CR)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częściową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odpowiedź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(PR)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leczenie,</w:t>
            </w:r>
          </w:p>
          <w:p w14:paraId="189B00AA" w14:textId="0B4F949F" w:rsidR="00697293" w:rsidRPr="00A44ABC" w:rsidRDefault="00697293" w:rsidP="0086350D">
            <w:pPr>
              <w:numPr>
                <w:ilvl w:val="5"/>
                <w:numId w:val="1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stabilizację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(SD)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progresję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choroby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(PD),</w:t>
            </w:r>
          </w:p>
          <w:p w14:paraId="0D753DB9" w14:textId="7B1B94CF" w:rsidR="00697293" w:rsidRPr="00A44ABC" w:rsidRDefault="00697293" w:rsidP="0086350D">
            <w:pPr>
              <w:numPr>
                <w:ilvl w:val="5"/>
                <w:numId w:val="1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całkowite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przeżycie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(OS)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czas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progresji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(PFS).</w:t>
            </w:r>
          </w:p>
          <w:p w14:paraId="65CD8C04" w14:textId="4B413441" w:rsidR="00697293" w:rsidRPr="00A44ABC" w:rsidRDefault="00697293" w:rsidP="0086350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Dane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84200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gromadzone</w:t>
            </w:r>
            <w:r w:rsidR="00A44ABC" w:rsidRPr="0084200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84200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są</w:t>
            </w:r>
            <w:r w:rsidR="00A44ABC" w:rsidRPr="0084200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84200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 w:rsidRPr="0084200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="008B7D90" w:rsidRPr="0084200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elektronicznym systemie monitorowania programów lekowych</w:t>
            </w:r>
            <w:r w:rsidR="00A44ABC" w:rsidRPr="0084200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84200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i</w:t>
            </w:r>
            <w:r w:rsidR="00A44ABC" w:rsidRPr="0084200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84200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analizowane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przez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Zespół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Koordynacyjny,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który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podsumowuje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wyniki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leczenia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programie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lekowym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na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koniec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każdego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roku.</w:t>
            </w:r>
            <w:r w:rsidR="00A44ABC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</w:t>
            </w:r>
          </w:p>
          <w:p w14:paraId="19815CEF" w14:textId="77777777" w:rsidR="00697293" w:rsidRPr="00A44ABC" w:rsidRDefault="00697293" w:rsidP="0086350D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</w:p>
          <w:p w14:paraId="12D6EA62" w14:textId="2519FFA2" w:rsidR="00697293" w:rsidRPr="00A44ABC" w:rsidRDefault="00697293" w:rsidP="0086350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Monitorowanie</w:t>
            </w:r>
            <w:r w:rsid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b/>
                <w:sz w:val="20"/>
                <w:szCs w:val="20"/>
                <w:lang w:eastAsia="pl-PL"/>
              </w:rPr>
              <w:t>programu</w:t>
            </w:r>
          </w:p>
          <w:p w14:paraId="59EA75DC" w14:textId="2AE1EF05" w:rsidR="00697293" w:rsidRPr="00A44ABC" w:rsidRDefault="00697293" w:rsidP="0086350D">
            <w:pPr>
              <w:numPr>
                <w:ilvl w:val="3"/>
                <w:numId w:val="10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gromadzenie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dokumentacji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medycznej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pacjenta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danych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dotyczących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monitorowania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leczenia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każdorazowe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ich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przedstawianie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na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żądanie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kontrolerów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Narodowego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Funduszu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Zdrowia;</w:t>
            </w:r>
          </w:p>
          <w:p w14:paraId="12B864F9" w14:textId="38795DDA" w:rsidR="00697293" w:rsidRPr="00A44ABC" w:rsidRDefault="00697293" w:rsidP="0086350D">
            <w:pPr>
              <w:numPr>
                <w:ilvl w:val="3"/>
                <w:numId w:val="10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uzupełnienie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danych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zawartych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elektronicznym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systemie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monitorowania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programów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lekowych,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tym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przekazywanie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danych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dotyczących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wskaźników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skuteczności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terapii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zawartych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pkt.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3,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dostępnym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za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pomocą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aplikacji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internetowej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udostępnionej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przez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OW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NFZ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częstotliwością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zgodną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opisem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programu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oraz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na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zakończenie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leczenia;</w:t>
            </w:r>
          </w:p>
          <w:p w14:paraId="47065516" w14:textId="57F45417" w:rsidR="00697293" w:rsidRPr="00A44ABC" w:rsidRDefault="00697293" w:rsidP="0086350D">
            <w:pPr>
              <w:numPr>
                <w:ilvl w:val="3"/>
                <w:numId w:val="10"/>
              </w:numPr>
              <w:tabs>
                <w:tab w:val="left" w:pos="-4253"/>
              </w:tabs>
              <w:suppressAutoHyphens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przekazywanie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informacji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sprawozdawczo-rozliczeniowych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do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NFZ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(informacje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przekazuje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się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do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NFZ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formie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papierowej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lub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formie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elektronicznej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zgodnie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z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wymaganiami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opublikowanymi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przez</w:t>
            </w:r>
            <w:r w:rsid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44AB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NFZ).</w:t>
            </w:r>
          </w:p>
          <w:p w14:paraId="58FB0269" w14:textId="77777777" w:rsidR="00697293" w:rsidRPr="00A44ABC" w:rsidRDefault="00697293" w:rsidP="0086350D">
            <w:pPr>
              <w:tabs>
                <w:tab w:val="left" w:pos="-4253"/>
              </w:tabs>
              <w:suppressAutoHyphens/>
              <w:spacing w:after="60"/>
              <w:ind w:left="227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</w:p>
        </w:tc>
      </w:tr>
    </w:tbl>
    <w:p w14:paraId="52EEE601" w14:textId="77777777" w:rsidR="00037FC8" w:rsidRPr="00F30E39" w:rsidRDefault="00037FC8">
      <w:pPr>
        <w:rPr>
          <w:rFonts w:ascii="Lato" w:hAnsi="Lato"/>
        </w:rPr>
      </w:pPr>
    </w:p>
    <w:sectPr w:rsidR="00037FC8" w:rsidRPr="00F30E39" w:rsidSect="007C4F82">
      <w:pgSz w:w="16840" w:h="11907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3A72"/>
    <w:multiLevelType w:val="hybridMultilevel"/>
    <w:tmpl w:val="C09EE12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B73CE"/>
    <w:multiLevelType w:val="hybridMultilevel"/>
    <w:tmpl w:val="FACC2E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1575B"/>
    <w:multiLevelType w:val="multilevel"/>
    <w:tmpl w:val="6216716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hAnsi="Times New Roman" w:cs="Times New Roman"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3E07445C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4" w15:restartNumberingAfterBreak="0">
    <w:nsid w:val="4A3B79C1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5" w15:restartNumberingAfterBreak="0">
    <w:nsid w:val="4AF27A76"/>
    <w:multiLevelType w:val="multilevel"/>
    <w:tmpl w:val="BE262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2F36303"/>
    <w:multiLevelType w:val="multilevel"/>
    <w:tmpl w:val="6216716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hAnsi="Times New Roman" w:cs="Times New Roman"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6E6D2667"/>
    <w:multiLevelType w:val="multilevel"/>
    <w:tmpl w:val="6216716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hAnsi="Times New Roman" w:cs="Times New Roman"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718C6801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9" w15:restartNumberingAfterBreak="0">
    <w:nsid w:val="75C555BE"/>
    <w:multiLevelType w:val="multilevel"/>
    <w:tmpl w:val="E294E1B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num w:numId="1" w16cid:durableId="1588071267">
    <w:abstractNumId w:val="7"/>
  </w:num>
  <w:num w:numId="2" w16cid:durableId="2064720122">
    <w:abstractNumId w:val="6"/>
  </w:num>
  <w:num w:numId="3" w16cid:durableId="1019500680">
    <w:abstractNumId w:val="2"/>
  </w:num>
  <w:num w:numId="4" w16cid:durableId="835614782">
    <w:abstractNumId w:val="1"/>
  </w:num>
  <w:num w:numId="5" w16cid:durableId="57048282">
    <w:abstractNumId w:val="0"/>
  </w:num>
  <w:num w:numId="6" w16cid:durableId="99372380">
    <w:abstractNumId w:val="9"/>
  </w:num>
  <w:num w:numId="7" w16cid:durableId="434248422">
    <w:abstractNumId w:val="5"/>
  </w:num>
  <w:num w:numId="8" w16cid:durableId="799686476">
    <w:abstractNumId w:val="8"/>
  </w:num>
  <w:num w:numId="9" w16cid:durableId="1011444480">
    <w:abstractNumId w:val="4"/>
  </w:num>
  <w:num w:numId="10" w16cid:durableId="989212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93"/>
    <w:rsid w:val="00037FC8"/>
    <w:rsid w:val="00434D01"/>
    <w:rsid w:val="004A2DD1"/>
    <w:rsid w:val="004D291F"/>
    <w:rsid w:val="00697293"/>
    <w:rsid w:val="007510F2"/>
    <w:rsid w:val="007C4F82"/>
    <w:rsid w:val="00826C22"/>
    <w:rsid w:val="0084200C"/>
    <w:rsid w:val="0086350D"/>
    <w:rsid w:val="008B7D90"/>
    <w:rsid w:val="008E6E2A"/>
    <w:rsid w:val="009A574B"/>
    <w:rsid w:val="00A075DC"/>
    <w:rsid w:val="00A44ABC"/>
    <w:rsid w:val="00A4524C"/>
    <w:rsid w:val="00A60041"/>
    <w:rsid w:val="00AA5E03"/>
    <w:rsid w:val="00C33692"/>
    <w:rsid w:val="00C620EA"/>
    <w:rsid w:val="00F3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46EAE"/>
  <w15:chartTrackingRefBased/>
  <w15:docId w15:val="{E082104C-4249-4563-BD31-7FBD1AFD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97293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prawka">
    <w:name w:val="Revision"/>
    <w:hidden/>
    <w:uiPriority w:val="99"/>
    <w:semiHidden/>
    <w:rsid w:val="00A4524C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A4524C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44AB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44AB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44ABC"/>
    <w:rPr>
      <w:rFonts w:ascii="Calibri" w:eastAsia="Calibri" w:hAnsi="Calibri" w:cs="Times New Roman"/>
      <w:kern w:val="0"/>
      <w:sz w:val="20"/>
      <w:szCs w:val="20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44AB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44ABC"/>
    <w:rPr>
      <w:rFonts w:ascii="Calibri" w:eastAsia="Calibri" w:hAnsi="Calibri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1208</Words>
  <Characters>7248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Klimkowska Katarzyna</dc:creator>
  <cp:keywords/>
  <dc:description/>
  <cp:lastModifiedBy>Wilk Justyna</cp:lastModifiedBy>
  <cp:revision>3</cp:revision>
  <dcterms:created xsi:type="dcterms:W3CDTF">2024-02-28T10:44:00Z</dcterms:created>
  <dcterms:modified xsi:type="dcterms:W3CDTF">2024-02-29T07:26:00Z</dcterms:modified>
</cp:coreProperties>
</file>