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8B392" w14:textId="77777777" w:rsidR="00CA7B8F" w:rsidRPr="00497A5E" w:rsidRDefault="00CA7B8F" w:rsidP="00D542AA">
      <w:pPr>
        <w:spacing w:after="0" w:line="240" w:lineRule="auto"/>
        <w:jc w:val="both"/>
        <w:rPr>
          <w:rFonts w:ascii="Times New Roman" w:hAnsi="Times New Roman"/>
        </w:rPr>
      </w:pPr>
      <w:r w:rsidRPr="00497A5E">
        <w:rPr>
          <w:rFonts w:ascii="Times New Roman" w:hAnsi="Times New Roman"/>
        </w:rPr>
        <w:t>Załącznik B.15.</w:t>
      </w:r>
    </w:p>
    <w:p w14:paraId="2BFDDAFB" w14:textId="0084C2E9" w:rsidR="00CA7B8F" w:rsidRPr="00497A5E" w:rsidRDefault="00CA7B8F" w:rsidP="00D542AA">
      <w:pPr>
        <w:spacing w:after="0" w:line="240" w:lineRule="auto"/>
        <w:jc w:val="both"/>
        <w:rPr>
          <w:rFonts w:ascii="Times New Roman" w:hAnsi="Times New Roman"/>
        </w:rPr>
      </w:pPr>
    </w:p>
    <w:p w14:paraId="44C69B16" w14:textId="77777777" w:rsidR="00CA7B8F" w:rsidRPr="00497A5E" w:rsidRDefault="00CA7B8F" w:rsidP="00D542AA">
      <w:pPr>
        <w:spacing w:after="240" w:line="240" w:lineRule="auto"/>
        <w:rPr>
          <w:rFonts w:ascii="Times New Roman" w:hAnsi="Times New Roman"/>
          <w:b/>
          <w:sz w:val="28"/>
        </w:rPr>
      </w:pPr>
      <w:r w:rsidRPr="00497A5E">
        <w:rPr>
          <w:rFonts w:ascii="Times New Roman" w:hAnsi="Times New Roman"/>
          <w:b/>
          <w:sz w:val="28"/>
        </w:rPr>
        <w:t>ZAPOBIEGANIE KRWAWIENIOM U DZIECI Z HEMOFILIĄ A I B (ICD-10: D66, D67)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62"/>
        <w:gridCol w:w="4112"/>
        <w:gridCol w:w="5614"/>
      </w:tblGrid>
      <w:tr w:rsidR="00CA7B8F" w:rsidRPr="00497A5E" w14:paraId="1AE9C0ED" w14:textId="77777777" w:rsidTr="00E87F3F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874E9" w14:textId="77777777" w:rsidR="00CA7B8F" w:rsidRPr="00497A5E" w:rsidRDefault="00CA7B8F" w:rsidP="00E87F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497A5E">
              <w:rPr>
                <w:rFonts w:ascii="Times New Roman" w:hAnsi="Times New Roman"/>
                <w:b/>
              </w:rPr>
              <w:t>ZAKRES ŚWIADCZENIA GWARANTOWANEGO</w:t>
            </w:r>
          </w:p>
        </w:tc>
      </w:tr>
      <w:tr w:rsidR="00CA7B8F" w:rsidRPr="00497A5E" w14:paraId="7798CD19" w14:textId="77777777" w:rsidTr="00E87F3F">
        <w:trPr>
          <w:trHeight w:val="567"/>
        </w:trPr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AF301" w14:textId="77777777" w:rsidR="00CA7B8F" w:rsidRPr="00497A5E" w:rsidRDefault="00CA7B8F" w:rsidP="00E87F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497A5E">
              <w:rPr>
                <w:rFonts w:ascii="Times New Roman" w:hAnsi="Times New Roman"/>
                <w:b/>
              </w:rPr>
              <w:t>ŚWIADCZENIOBIORCY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3BF7" w14:textId="77777777" w:rsidR="00CA7B8F" w:rsidRPr="00497A5E" w:rsidRDefault="00CA7B8F" w:rsidP="00E87F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497A5E">
              <w:rPr>
                <w:rFonts w:ascii="Times New Roman" w:hAnsi="Times New Roman"/>
                <w:b/>
              </w:rPr>
              <w:t xml:space="preserve">SCHEMAT DAWKOWANIA LEKÓW </w:t>
            </w:r>
            <w:r w:rsidRPr="00497A5E">
              <w:rPr>
                <w:rFonts w:ascii="Times New Roman" w:hAnsi="Times New Roman"/>
                <w:b/>
              </w:rPr>
              <w:br/>
              <w:t>W PROGRAMIE</w:t>
            </w:r>
          </w:p>
        </w:tc>
        <w:tc>
          <w:tcPr>
            <w:tcW w:w="1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3AF6" w14:textId="77777777" w:rsidR="00CA7B8F" w:rsidRPr="00497A5E" w:rsidRDefault="00CA7B8F" w:rsidP="00E87F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497A5E">
              <w:rPr>
                <w:rFonts w:ascii="Times New Roman" w:hAnsi="Times New Roman"/>
                <w:b/>
              </w:rPr>
              <w:t xml:space="preserve">BADANIA DIAGNOSTYCZNE WYKONYWANE </w:t>
            </w:r>
            <w:r w:rsidRPr="00497A5E">
              <w:rPr>
                <w:rFonts w:ascii="Times New Roman" w:hAnsi="Times New Roman"/>
                <w:b/>
              </w:rPr>
              <w:br/>
              <w:t>W RAMACH PROGRAMU</w:t>
            </w:r>
          </w:p>
        </w:tc>
      </w:tr>
      <w:tr w:rsidR="00CA7B8F" w:rsidRPr="00DB2DE8" w14:paraId="38DE6C3F" w14:textId="77777777" w:rsidTr="00E87F3F"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134" w14:textId="77777777" w:rsidR="00CA7B8F" w:rsidRPr="00497A5E" w:rsidRDefault="00CA7B8F" w:rsidP="00E87F3F">
            <w:pPr>
              <w:pStyle w:val="Default"/>
              <w:spacing w:before="120" w:after="6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Kwalifikacji świadczeniobiorców do terapii pierwotnej i wtórnej profilaktyki krwawień oraz leczenia hemofilii powikłanej nowo powstałym krążącym antykoagulantem dokonuje Zespół Koordynujący ds. kwalifikacji i weryfikacji leczenia w programie zapobiegania krwawieniom u dzieci z hemofilią A i B powołany przez Prezesa Narodowego Funduszu Zdrowia.</w:t>
            </w:r>
          </w:p>
          <w:p w14:paraId="157BA95E" w14:textId="1BFD2416" w:rsidR="00DA4E29" w:rsidRPr="007C5516" w:rsidRDefault="004A3223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Wybór leku dla pacjenta powinien być poprzedzony omówieniem korzyści i potencjalnego ryzyka jego stosowania</w:t>
            </w:r>
            <w:r w:rsidR="00D0510E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.</w:t>
            </w:r>
          </w:p>
          <w:p w14:paraId="172F2AF4" w14:textId="2F5EE987" w:rsidR="00CA7B8F" w:rsidRPr="00567FE5" w:rsidRDefault="00CB507B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Pacjent oraz opiekun</w:t>
            </w:r>
            <w:r w:rsidR="001D59F7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 xml:space="preserve"> prawny</w:t>
            </w: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 xml:space="preserve"> </w:t>
            </w:r>
            <w:r w:rsidR="00557732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muszą</w:t>
            </w: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 xml:space="preserve"> </w:t>
            </w:r>
            <w:r w:rsidR="009F11DC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zostać poinformowan</w:t>
            </w:r>
            <w:r w:rsidR="00A04E1E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i</w:t>
            </w:r>
            <w:r w:rsidR="009F11DC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 xml:space="preserve"> o konsekwencjach wyboru leczenia. </w:t>
            </w:r>
            <w:r w:rsidR="004A3223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 xml:space="preserve"> </w:t>
            </w:r>
          </w:p>
          <w:p w14:paraId="078F9BED" w14:textId="77777777" w:rsidR="00CA7B8F" w:rsidRPr="00497A5E" w:rsidRDefault="00CA7B8F" w:rsidP="0047124A">
            <w:pPr>
              <w:pStyle w:val="Default"/>
              <w:numPr>
                <w:ilvl w:val="0"/>
                <w:numId w:val="1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Moduł pierwotnej profilaktyki krwawień</w:t>
            </w:r>
          </w:p>
          <w:p w14:paraId="2B5D78F0" w14:textId="77777777" w:rsidR="00CA7B8F" w:rsidRPr="00497A5E" w:rsidRDefault="00CA7B8F" w:rsidP="0047124A">
            <w:pPr>
              <w:pStyle w:val="Default"/>
              <w:numPr>
                <w:ilvl w:val="1"/>
                <w:numId w:val="1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Pierwotna profilaktyka krwawień u dzieci od 1. dnia życia z zachowaniem ciągłości leczenia do ukończenia 18. roku życia, z ciężką postacią hemofilii A lub B, o poziomie aktywności czynników krzepnięcia VIII lub IX równym lub poniżej 1% poziomu normalnego.</w:t>
            </w:r>
          </w:p>
          <w:p w14:paraId="3BF55E9D" w14:textId="574ABDB8" w:rsidR="00CA7B8F" w:rsidRPr="00497A5E" w:rsidRDefault="00CA7B8F" w:rsidP="0047124A">
            <w:pPr>
              <w:pStyle w:val="TableParagraph"/>
              <w:spacing w:before="0" w:after="60" w:line="276" w:lineRule="auto"/>
              <w:ind w:left="227"/>
              <w:jc w:val="both"/>
              <w:rPr>
                <w:sz w:val="20"/>
                <w:szCs w:val="20"/>
              </w:rPr>
            </w:pPr>
            <w:r w:rsidRPr="00497A5E">
              <w:rPr>
                <w:sz w:val="20"/>
                <w:szCs w:val="20"/>
              </w:rPr>
              <w:t>Substancja czynna finansowana w ramach pierwotnej profilaktyki krwawień – koncentraty czynników krzepnięcia, odpowiednio czynnika VIII lub czynnika IX - osoczopochodnych (ludzkich) oraz rekombinowanych</w:t>
            </w:r>
            <w:r w:rsidR="004A3223">
              <w:rPr>
                <w:sz w:val="20"/>
                <w:szCs w:val="20"/>
              </w:rPr>
              <w:t xml:space="preserve">, </w:t>
            </w:r>
            <w:r w:rsidRPr="00497A5E">
              <w:rPr>
                <w:sz w:val="20"/>
                <w:szCs w:val="20"/>
              </w:rPr>
              <w:t>rekombinowanych o przedłużonym</w:t>
            </w:r>
            <w:r w:rsidR="004A3223">
              <w:rPr>
                <w:sz w:val="20"/>
                <w:szCs w:val="20"/>
              </w:rPr>
              <w:t xml:space="preserve"> lub ultraprzedłużonym</w:t>
            </w:r>
            <w:r w:rsidRPr="00497A5E">
              <w:rPr>
                <w:sz w:val="20"/>
                <w:szCs w:val="20"/>
              </w:rPr>
              <w:t xml:space="preserve"> działaniu</w:t>
            </w:r>
            <w:r w:rsidR="004A3223">
              <w:rPr>
                <w:sz w:val="20"/>
                <w:szCs w:val="20"/>
              </w:rPr>
              <w:t xml:space="preserve"> oraz emicizumab.</w:t>
            </w:r>
          </w:p>
          <w:p w14:paraId="4F3B7531" w14:textId="77777777" w:rsidR="00CA7B8F" w:rsidRPr="00497A5E" w:rsidRDefault="00CA7B8F" w:rsidP="0047124A">
            <w:pPr>
              <w:pStyle w:val="TableParagraph"/>
              <w:spacing w:before="0" w:after="60" w:line="276" w:lineRule="auto"/>
              <w:ind w:left="227"/>
              <w:jc w:val="both"/>
              <w:rPr>
                <w:sz w:val="20"/>
                <w:szCs w:val="20"/>
              </w:rPr>
            </w:pPr>
          </w:p>
          <w:p w14:paraId="370BAF92" w14:textId="77777777" w:rsidR="00CA7B8F" w:rsidRPr="00497A5E" w:rsidRDefault="00CA7B8F" w:rsidP="0047124A">
            <w:pPr>
              <w:pStyle w:val="TableParagraph"/>
              <w:numPr>
                <w:ilvl w:val="1"/>
                <w:numId w:val="17"/>
              </w:numPr>
              <w:spacing w:before="0" w:after="60" w:line="276" w:lineRule="auto"/>
              <w:jc w:val="both"/>
              <w:rPr>
                <w:sz w:val="20"/>
                <w:szCs w:val="20"/>
              </w:rPr>
            </w:pPr>
            <w:r w:rsidRPr="00497A5E">
              <w:rPr>
                <w:sz w:val="20"/>
                <w:szCs w:val="20"/>
              </w:rPr>
              <w:t xml:space="preserve">Pierwotna profilaktyka krwawień nowozdiagnozowanych </w:t>
            </w:r>
            <w:r w:rsidRPr="00497A5E">
              <w:rPr>
                <w:sz w:val="20"/>
                <w:szCs w:val="20"/>
              </w:rPr>
              <w:lastRenderedPageBreak/>
              <w:t>dzieci z ciężką postacią hemofilii A i B wcześniej nie leczonych czynnikami krzepnięcia osoczopochodnymi (ludzkimi), u których wystąpiło nie więcej niż jedno krwawienie dostawowe, rozpoczęta do 3. roku życia.</w:t>
            </w:r>
          </w:p>
          <w:p w14:paraId="565B348D" w14:textId="3249956E" w:rsidR="00CA7B8F" w:rsidRPr="00497A5E" w:rsidRDefault="00CA7B8F" w:rsidP="0047124A">
            <w:pPr>
              <w:pStyle w:val="TableParagraph"/>
              <w:spacing w:before="0" w:after="60" w:line="276" w:lineRule="auto"/>
              <w:ind w:left="227" w:right="97"/>
              <w:jc w:val="both"/>
              <w:rPr>
                <w:sz w:val="20"/>
                <w:szCs w:val="20"/>
              </w:rPr>
            </w:pPr>
            <w:r w:rsidRPr="00497A5E">
              <w:rPr>
                <w:sz w:val="20"/>
                <w:szCs w:val="20"/>
              </w:rPr>
              <w:t>Substancja czynna finansowana w ramach pierwotnej profilaktyki krwawień – koncentraty rekombinowanych czynników krzepnięcia, odpowiednio, czynnika VIII lub czynnika IX, minimum drugiej generacji</w:t>
            </w:r>
            <w:r w:rsidR="004A3223">
              <w:rPr>
                <w:sz w:val="20"/>
                <w:szCs w:val="20"/>
              </w:rPr>
              <w:t xml:space="preserve"> lub</w:t>
            </w:r>
            <w:r w:rsidRPr="00497A5E">
              <w:rPr>
                <w:sz w:val="20"/>
                <w:szCs w:val="20"/>
              </w:rPr>
              <w:t xml:space="preserve"> o przedłużonym</w:t>
            </w:r>
            <w:r w:rsidR="00AD124A">
              <w:rPr>
                <w:sz w:val="20"/>
                <w:szCs w:val="20"/>
              </w:rPr>
              <w:t>, lub ultraprzedłużonym</w:t>
            </w:r>
            <w:r w:rsidRPr="00497A5E">
              <w:rPr>
                <w:sz w:val="20"/>
                <w:szCs w:val="20"/>
              </w:rPr>
              <w:t xml:space="preserve"> działaniu</w:t>
            </w:r>
            <w:r w:rsidR="00AD124A">
              <w:rPr>
                <w:sz w:val="20"/>
                <w:szCs w:val="20"/>
              </w:rPr>
              <w:t>, oraz emicizumab.</w:t>
            </w:r>
          </w:p>
          <w:p w14:paraId="03FBEE20" w14:textId="77777777" w:rsidR="00CA7B8F" w:rsidRPr="00497A5E" w:rsidRDefault="00CA7B8F" w:rsidP="0047124A">
            <w:pPr>
              <w:pStyle w:val="TableParagraph"/>
              <w:spacing w:before="0" w:after="60" w:line="276" w:lineRule="auto"/>
              <w:ind w:left="227" w:right="97"/>
              <w:jc w:val="both"/>
              <w:rPr>
                <w:sz w:val="20"/>
                <w:szCs w:val="20"/>
              </w:rPr>
            </w:pPr>
          </w:p>
          <w:p w14:paraId="72EB007D" w14:textId="77777777" w:rsidR="00CA7B8F" w:rsidRPr="00497A5E" w:rsidRDefault="00CA7B8F" w:rsidP="0047124A">
            <w:pPr>
              <w:pStyle w:val="Default"/>
              <w:numPr>
                <w:ilvl w:val="1"/>
                <w:numId w:val="1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Zapewnienie koncentratów czynników krzepnięcia, odpowiednio,</w:t>
            </w:r>
            <w:r w:rsidRPr="00497A5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czynnika VIII lub czynnika IX dla dzieci, u których konieczne jest założenie centralnego dostępu żylnego:</w:t>
            </w:r>
          </w:p>
          <w:p w14:paraId="3C7EA476" w14:textId="61364033" w:rsidR="00CA7B8F" w:rsidRPr="00497A5E" w:rsidRDefault="00CA7B8F" w:rsidP="0047124A">
            <w:pPr>
              <w:pStyle w:val="TableParagraph"/>
              <w:numPr>
                <w:ilvl w:val="3"/>
                <w:numId w:val="17"/>
              </w:numPr>
              <w:tabs>
                <w:tab w:val="left" w:pos="512"/>
              </w:tabs>
              <w:spacing w:before="0" w:after="60" w:line="276" w:lineRule="auto"/>
              <w:ind w:right="96"/>
              <w:jc w:val="both"/>
              <w:rPr>
                <w:sz w:val="20"/>
                <w:szCs w:val="20"/>
              </w:rPr>
            </w:pPr>
            <w:r w:rsidRPr="00497A5E">
              <w:rPr>
                <w:sz w:val="20"/>
                <w:szCs w:val="20"/>
              </w:rPr>
              <w:t>dla grupy określonej w ust. 1.1. – osoczopochodnych (ludzkich) oraz rekombinowanych lub rekombinowanych o przedłużonym</w:t>
            </w:r>
            <w:r w:rsidR="00AD124A">
              <w:rPr>
                <w:sz w:val="20"/>
                <w:szCs w:val="20"/>
              </w:rPr>
              <w:t xml:space="preserve"> lub ultraprzedłużonym</w:t>
            </w:r>
            <w:r w:rsidRPr="00497A5E">
              <w:rPr>
                <w:sz w:val="20"/>
                <w:szCs w:val="20"/>
              </w:rPr>
              <w:t xml:space="preserve"> działaniu;</w:t>
            </w:r>
          </w:p>
          <w:p w14:paraId="511C947B" w14:textId="71BAD02C" w:rsidR="004E7195" w:rsidRPr="004E7195" w:rsidRDefault="00CA7B8F" w:rsidP="004E7195">
            <w:pPr>
              <w:pStyle w:val="TableParagraph"/>
              <w:numPr>
                <w:ilvl w:val="3"/>
                <w:numId w:val="17"/>
              </w:numPr>
              <w:tabs>
                <w:tab w:val="left" w:pos="512"/>
              </w:tabs>
              <w:spacing w:before="0" w:after="60" w:line="276" w:lineRule="auto"/>
              <w:ind w:right="96"/>
              <w:jc w:val="both"/>
              <w:rPr>
                <w:strike/>
                <w:sz w:val="20"/>
                <w:szCs w:val="20"/>
              </w:rPr>
            </w:pPr>
            <w:r w:rsidRPr="00497A5E">
              <w:rPr>
                <w:sz w:val="20"/>
                <w:szCs w:val="20"/>
              </w:rPr>
              <w:t xml:space="preserve">dla grupy określonej w ust. 1.2. – rekombinowanych minimum drugiej generacji lub rekombinowanych o przedłużonym </w:t>
            </w:r>
            <w:r w:rsidR="00AD124A">
              <w:rPr>
                <w:sz w:val="20"/>
                <w:szCs w:val="20"/>
              </w:rPr>
              <w:t>lub ultraprzedłużonym</w:t>
            </w:r>
            <w:r w:rsidR="00AD124A" w:rsidRPr="00497A5E">
              <w:rPr>
                <w:sz w:val="20"/>
                <w:szCs w:val="20"/>
              </w:rPr>
              <w:t xml:space="preserve"> </w:t>
            </w:r>
            <w:r w:rsidRPr="00497A5E">
              <w:rPr>
                <w:sz w:val="20"/>
                <w:szCs w:val="20"/>
              </w:rPr>
              <w:t>działaniu.</w:t>
            </w:r>
          </w:p>
          <w:p w14:paraId="6FD175EC" w14:textId="77777777" w:rsidR="004E7195" w:rsidRPr="00497A5E" w:rsidRDefault="004E7195" w:rsidP="0047124A">
            <w:pPr>
              <w:pStyle w:val="TableParagraph"/>
              <w:tabs>
                <w:tab w:val="left" w:pos="512"/>
              </w:tabs>
              <w:spacing w:before="0" w:after="60" w:line="276" w:lineRule="auto"/>
              <w:ind w:left="227" w:right="96"/>
              <w:jc w:val="both"/>
              <w:rPr>
                <w:strike/>
                <w:sz w:val="20"/>
                <w:szCs w:val="20"/>
              </w:rPr>
            </w:pPr>
          </w:p>
          <w:p w14:paraId="5E33819D" w14:textId="73E268FE" w:rsidR="004E7195" w:rsidRPr="00811843" w:rsidRDefault="004E7195" w:rsidP="0047124A">
            <w:pPr>
              <w:pStyle w:val="TableParagraph"/>
              <w:numPr>
                <w:ilvl w:val="1"/>
                <w:numId w:val="17"/>
              </w:numPr>
              <w:tabs>
                <w:tab w:val="left" w:pos="512"/>
              </w:tabs>
              <w:spacing w:before="0" w:after="60" w:line="276" w:lineRule="auto"/>
              <w:ind w:right="96"/>
              <w:jc w:val="both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</w:rPr>
              <w:t xml:space="preserve">Zapewnienie emicizumabu </w:t>
            </w:r>
            <w:r w:rsidR="00FD6BA1">
              <w:rPr>
                <w:sz w:val="20"/>
                <w:szCs w:val="20"/>
              </w:rPr>
              <w:t xml:space="preserve">dla dzieci </w:t>
            </w:r>
            <w:r w:rsidR="00FD6BA1" w:rsidRPr="00497A5E">
              <w:rPr>
                <w:sz w:val="20"/>
                <w:szCs w:val="20"/>
              </w:rPr>
              <w:t xml:space="preserve">od 1. dnia życia z zachowaniem ciągłości leczenia do ukończenia 18. roku życia, z </w:t>
            </w:r>
            <w:r w:rsidR="00FD6BA1">
              <w:rPr>
                <w:sz w:val="20"/>
                <w:szCs w:val="20"/>
              </w:rPr>
              <w:t>umiarkow</w:t>
            </w:r>
            <w:r w:rsidR="007D3C83">
              <w:rPr>
                <w:sz w:val="20"/>
                <w:szCs w:val="20"/>
              </w:rPr>
              <w:t>a</w:t>
            </w:r>
            <w:r w:rsidR="00FD6BA1">
              <w:rPr>
                <w:sz w:val="20"/>
                <w:szCs w:val="20"/>
              </w:rPr>
              <w:t>ną</w:t>
            </w:r>
            <w:r w:rsidR="00FD6BA1" w:rsidRPr="00497A5E">
              <w:rPr>
                <w:sz w:val="20"/>
                <w:szCs w:val="20"/>
              </w:rPr>
              <w:t xml:space="preserve"> postacią hemofilii A, o poziomie aktywności czynników krzepnięcia VIII </w:t>
            </w:r>
            <w:r w:rsidR="004E4BC5">
              <w:rPr>
                <w:sz w:val="20"/>
                <w:szCs w:val="20"/>
              </w:rPr>
              <w:t>&gt;</w:t>
            </w:r>
            <w:r w:rsidR="004E4BC5" w:rsidRPr="00902C94">
              <w:rPr>
                <w:sz w:val="20"/>
                <w:szCs w:val="20"/>
              </w:rPr>
              <w:t xml:space="preserve"> 1% i ≤ 5% normy z ciężkim fenotypem krwotocznym </w:t>
            </w:r>
            <w:r w:rsidR="004E4BC5" w:rsidRPr="002461D2">
              <w:rPr>
                <w:sz w:val="20"/>
                <w:szCs w:val="20"/>
              </w:rPr>
              <w:t>definiowanym jako</w:t>
            </w:r>
            <w:r w:rsidR="004E4BC5">
              <w:rPr>
                <w:sz w:val="20"/>
                <w:szCs w:val="20"/>
              </w:rPr>
              <w:t xml:space="preserve"> </w:t>
            </w:r>
            <w:r w:rsidR="00EC509B" w:rsidRPr="00EC509B">
              <w:rPr>
                <w:sz w:val="20"/>
                <w:szCs w:val="20"/>
              </w:rPr>
              <w:t xml:space="preserve">ogólna liczba krwawień w ciągu </w:t>
            </w:r>
            <w:r w:rsidR="0013254A">
              <w:rPr>
                <w:sz w:val="20"/>
                <w:szCs w:val="20"/>
              </w:rPr>
              <w:t>12 miesięcy</w:t>
            </w:r>
            <w:r w:rsidR="00EC509B" w:rsidRPr="00EC509B">
              <w:rPr>
                <w:sz w:val="20"/>
                <w:szCs w:val="20"/>
              </w:rPr>
              <w:t xml:space="preserve"> ≥5 i/lub liczba krwawień do </w:t>
            </w:r>
            <w:r w:rsidR="0013254A">
              <w:rPr>
                <w:sz w:val="20"/>
                <w:szCs w:val="20"/>
              </w:rPr>
              <w:t>stawów ciągu 12 miesięcy</w:t>
            </w:r>
            <w:r w:rsidR="00EC509B" w:rsidRPr="00EC509B">
              <w:rPr>
                <w:sz w:val="20"/>
                <w:szCs w:val="20"/>
              </w:rPr>
              <w:t xml:space="preserve"> ≥3</w:t>
            </w:r>
            <w:r w:rsidR="00EC509B">
              <w:rPr>
                <w:sz w:val="20"/>
                <w:szCs w:val="20"/>
              </w:rPr>
              <w:t>.</w:t>
            </w:r>
            <w:r w:rsidR="00EC509B" w:rsidRPr="00EC509B" w:rsidDel="00AD124A">
              <w:rPr>
                <w:sz w:val="20"/>
                <w:szCs w:val="20"/>
              </w:rPr>
              <w:t xml:space="preserve"> </w:t>
            </w:r>
          </w:p>
          <w:p w14:paraId="01DC5043" w14:textId="77777777" w:rsidR="00CA7B8F" w:rsidRPr="00811843" w:rsidRDefault="00CA7B8F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7BFFDDFF" w14:textId="77777777" w:rsidR="00CA7B8F" w:rsidRPr="00811843" w:rsidRDefault="00CA7B8F" w:rsidP="0047124A">
            <w:pPr>
              <w:pStyle w:val="Default"/>
              <w:numPr>
                <w:ilvl w:val="0"/>
                <w:numId w:val="1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Moduł wtórnej profilaktyki krwawień</w:t>
            </w:r>
          </w:p>
          <w:p w14:paraId="21F480AB" w14:textId="77777777" w:rsidR="00CA7B8F" w:rsidRPr="00811843" w:rsidRDefault="00CA7B8F" w:rsidP="0047124A">
            <w:pPr>
              <w:pStyle w:val="TableParagraph"/>
              <w:numPr>
                <w:ilvl w:val="1"/>
                <w:numId w:val="17"/>
              </w:numPr>
              <w:tabs>
                <w:tab w:val="left" w:pos="451"/>
              </w:tabs>
              <w:spacing w:before="0" w:after="60" w:line="276" w:lineRule="auto"/>
              <w:ind w:right="97"/>
              <w:jc w:val="both"/>
              <w:rPr>
                <w:sz w:val="20"/>
                <w:szCs w:val="20"/>
              </w:rPr>
            </w:pPr>
            <w:r w:rsidRPr="00811843">
              <w:rPr>
                <w:sz w:val="20"/>
                <w:szCs w:val="20"/>
              </w:rPr>
              <w:t>Wtórna</w:t>
            </w:r>
            <w:r w:rsidRPr="00811843">
              <w:rPr>
                <w:spacing w:val="-9"/>
                <w:sz w:val="20"/>
                <w:szCs w:val="20"/>
              </w:rPr>
              <w:t xml:space="preserve"> </w:t>
            </w:r>
            <w:r w:rsidRPr="00811843">
              <w:rPr>
                <w:sz w:val="20"/>
                <w:szCs w:val="20"/>
              </w:rPr>
              <w:t>profilaktyka</w:t>
            </w:r>
            <w:r w:rsidRPr="00811843">
              <w:rPr>
                <w:spacing w:val="-10"/>
                <w:sz w:val="20"/>
                <w:szCs w:val="20"/>
              </w:rPr>
              <w:t xml:space="preserve"> </w:t>
            </w:r>
            <w:r w:rsidRPr="00811843">
              <w:rPr>
                <w:sz w:val="20"/>
                <w:szCs w:val="20"/>
              </w:rPr>
              <w:t>krwawień</w:t>
            </w:r>
            <w:r w:rsidRPr="00811843">
              <w:rPr>
                <w:spacing w:val="-10"/>
                <w:sz w:val="20"/>
                <w:szCs w:val="20"/>
              </w:rPr>
              <w:t xml:space="preserve"> </w:t>
            </w:r>
            <w:r w:rsidRPr="00811843">
              <w:rPr>
                <w:sz w:val="20"/>
                <w:szCs w:val="20"/>
              </w:rPr>
              <w:t>jest</w:t>
            </w:r>
            <w:r w:rsidRPr="00811843">
              <w:rPr>
                <w:spacing w:val="-10"/>
                <w:sz w:val="20"/>
                <w:szCs w:val="20"/>
              </w:rPr>
              <w:t xml:space="preserve"> </w:t>
            </w:r>
            <w:r w:rsidRPr="00811843">
              <w:rPr>
                <w:sz w:val="20"/>
                <w:szCs w:val="20"/>
              </w:rPr>
              <w:t xml:space="preserve">prowadzona u dzieci od 1. dnia życia do ukończenia 18. </w:t>
            </w:r>
            <w:r w:rsidRPr="00811843">
              <w:rPr>
                <w:spacing w:val="-4"/>
                <w:sz w:val="20"/>
                <w:szCs w:val="20"/>
              </w:rPr>
              <w:t xml:space="preserve">roku </w:t>
            </w:r>
            <w:r w:rsidRPr="00811843">
              <w:rPr>
                <w:sz w:val="20"/>
                <w:szCs w:val="20"/>
              </w:rPr>
              <w:t xml:space="preserve">życia, chorych na hemofilię A </w:t>
            </w:r>
            <w:r w:rsidRPr="00811843">
              <w:rPr>
                <w:sz w:val="20"/>
                <w:szCs w:val="20"/>
              </w:rPr>
              <w:lastRenderedPageBreak/>
              <w:t>lub B, po wystąpieniu więcej niż jednego krwawienia do</w:t>
            </w:r>
            <w:r w:rsidRPr="00811843">
              <w:rPr>
                <w:spacing w:val="-4"/>
                <w:sz w:val="20"/>
                <w:szCs w:val="20"/>
              </w:rPr>
              <w:t xml:space="preserve"> </w:t>
            </w:r>
            <w:r w:rsidRPr="00811843">
              <w:rPr>
                <w:sz w:val="20"/>
                <w:szCs w:val="20"/>
              </w:rPr>
              <w:t>stawów.</w:t>
            </w:r>
          </w:p>
          <w:p w14:paraId="3BF8E26F" w14:textId="13817FA6" w:rsidR="00CA7B8F" w:rsidRPr="00811843" w:rsidRDefault="00CA7B8F" w:rsidP="0047124A">
            <w:pPr>
              <w:pStyle w:val="Default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Substancja czynna finansowana w ramach wtórnej profilaktyki krwawień –</w:t>
            </w:r>
            <w:r w:rsidR="002513B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emicizumab oraz</w:t>
            </w: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koncentraty czynników krzepnięcia</w:t>
            </w:r>
            <w:r w:rsidRPr="0081184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odpowiednio czynnika VIII lub czynnika IX:</w:t>
            </w:r>
          </w:p>
          <w:p w14:paraId="56138CA5" w14:textId="7B6E5CEC" w:rsidR="00CA7B8F" w:rsidRPr="00811843" w:rsidRDefault="00CA7B8F" w:rsidP="0047124A">
            <w:pPr>
              <w:pStyle w:val="TableParagraph"/>
              <w:numPr>
                <w:ilvl w:val="3"/>
                <w:numId w:val="17"/>
              </w:numPr>
              <w:tabs>
                <w:tab w:val="left" w:pos="480"/>
              </w:tabs>
              <w:spacing w:before="0" w:after="60" w:line="276" w:lineRule="auto"/>
              <w:ind w:right="96"/>
              <w:jc w:val="both"/>
              <w:rPr>
                <w:sz w:val="20"/>
                <w:szCs w:val="20"/>
              </w:rPr>
            </w:pPr>
            <w:r w:rsidRPr="00811843">
              <w:rPr>
                <w:sz w:val="20"/>
                <w:szCs w:val="20"/>
              </w:rPr>
              <w:t>dla grupy określonej w ust. 1.1. – osoczopochodnych (ludzkich) oraz rekombinowanych lub rekombinowanych o przedłużonym</w:t>
            </w:r>
            <w:r w:rsidR="002513B9">
              <w:rPr>
                <w:sz w:val="20"/>
                <w:szCs w:val="20"/>
              </w:rPr>
              <w:t xml:space="preserve"> lub ultraprzedłużonym</w:t>
            </w:r>
            <w:r w:rsidRPr="00811843">
              <w:rPr>
                <w:sz w:val="20"/>
                <w:szCs w:val="20"/>
              </w:rPr>
              <w:t xml:space="preserve"> działaniu</w:t>
            </w:r>
            <w:r w:rsidR="007B2545">
              <w:rPr>
                <w:sz w:val="20"/>
                <w:szCs w:val="20"/>
              </w:rPr>
              <w:t>, lub emicizu</w:t>
            </w:r>
            <w:r w:rsidR="004235EE">
              <w:rPr>
                <w:sz w:val="20"/>
                <w:szCs w:val="20"/>
              </w:rPr>
              <w:t>mab</w:t>
            </w:r>
            <w:r w:rsidRPr="00811843">
              <w:rPr>
                <w:sz w:val="20"/>
                <w:szCs w:val="20"/>
              </w:rPr>
              <w:t>;</w:t>
            </w:r>
          </w:p>
          <w:p w14:paraId="47078B5B" w14:textId="6C5CFF39" w:rsidR="00CA7B8F" w:rsidRPr="00811843" w:rsidRDefault="00CA7B8F" w:rsidP="0047124A">
            <w:pPr>
              <w:pStyle w:val="TableParagraph"/>
              <w:numPr>
                <w:ilvl w:val="3"/>
                <w:numId w:val="17"/>
              </w:numPr>
              <w:tabs>
                <w:tab w:val="left" w:pos="480"/>
              </w:tabs>
              <w:spacing w:before="0" w:after="60" w:line="276" w:lineRule="auto"/>
              <w:ind w:right="96"/>
              <w:jc w:val="both"/>
              <w:rPr>
                <w:sz w:val="20"/>
                <w:szCs w:val="20"/>
              </w:rPr>
            </w:pPr>
            <w:r w:rsidRPr="00811843">
              <w:rPr>
                <w:sz w:val="20"/>
                <w:szCs w:val="20"/>
              </w:rPr>
              <w:t>dla grupy określonej w ust. 1.2. – rekombinowanych minimum drugiej generacji lub rekombinowanych o przedłużonym</w:t>
            </w:r>
            <w:r w:rsidR="002513B9">
              <w:rPr>
                <w:sz w:val="20"/>
                <w:szCs w:val="20"/>
              </w:rPr>
              <w:t xml:space="preserve"> lub ultraprzedłużonym</w:t>
            </w:r>
            <w:r w:rsidRPr="00811843">
              <w:rPr>
                <w:sz w:val="20"/>
                <w:szCs w:val="20"/>
              </w:rPr>
              <w:t xml:space="preserve"> działaniu</w:t>
            </w:r>
            <w:r w:rsidR="004235EE">
              <w:rPr>
                <w:sz w:val="20"/>
                <w:szCs w:val="20"/>
              </w:rPr>
              <w:t>, lub emicizumab</w:t>
            </w:r>
            <w:r w:rsidRPr="00811843">
              <w:rPr>
                <w:sz w:val="20"/>
                <w:szCs w:val="20"/>
              </w:rPr>
              <w:t>.</w:t>
            </w:r>
          </w:p>
          <w:p w14:paraId="0779EDBD" w14:textId="77777777" w:rsidR="00CA7B8F" w:rsidRPr="00811843" w:rsidRDefault="00CA7B8F" w:rsidP="0047124A">
            <w:pPr>
              <w:pStyle w:val="TableParagraph"/>
              <w:tabs>
                <w:tab w:val="left" w:pos="480"/>
              </w:tabs>
              <w:spacing w:before="0" w:after="60" w:line="276" w:lineRule="auto"/>
              <w:ind w:left="454" w:right="96"/>
              <w:jc w:val="both"/>
              <w:rPr>
                <w:sz w:val="20"/>
                <w:szCs w:val="20"/>
              </w:rPr>
            </w:pPr>
          </w:p>
          <w:p w14:paraId="6BA230AB" w14:textId="77777777" w:rsidR="00CA7B8F" w:rsidRPr="00811843" w:rsidRDefault="00CA7B8F" w:rsidP="0047124A">
            <w:pPr>
              <w:pStyle w:val="TableParagraph"/>
              <w:numPr>
                <w:ilvl w:val="1"/>
                <w:numId w:val="17"/>
              </w:numPr>
              <w:tabs>
                <w:tab w:val="left" w:pos="687"/>
              </w:tabs>
              <w:spacing w:before="0" w:after="60" w:line="276" w:lineRule="auto"/>
              <w:ind w:right="96"/>
              <w:jc w:val="both"/>
              <w:rPr>
                <w:sz w:val="20"/>
                <w:szCs w:val="20"/>
              </w:rPr>
            </w:pPr>
            <w:r w:rsidRPr="00811843">
              <w:rPr>
                <w:sz w:val="20"/>
                <w:szCs w:val="20"/>
              </w:rPr>
              <w:t>Zapewnienie koncentratów czynników krzepnięcia, odpowiednio, czynnika VIII lub czynnika IX dla dzieci, u których konieczne jest założenie centralnego dostępu</w:t>
            </w:r>
            <w:r w:rsidRPr="00811843">
              <w:rPr>
                <w:spacing w:val="-4"/>
                <w:sz w:val="20"/>
                <w:szCs w:val="20"/>
              </w:rPr>
              <w:t xml:space="preserve"> </w:t>
            </w:r>
            <w:r w:rsidRPr="00811843">
              <w:rPr>
                <w:sz w:val="20"/>
                <w:szCs w:val="20"/>
              </w:rPr>
              <w:t>żylnego:</w:t>
            </w:r>
          </w:p>
          <w:p w14:paraId="4831F520" w14:textId="7BFEF7DD" w:rsidR="00CA7B8F" w:rsidRPr="00811843" w:rsidRDefault="00CA7B8F" w:rsidP="0047124A">
            <w:pPr>
              <w:pStyle w:val="TableParagraph"/>
              <w:numPr>
                <w:ilvl w:val="3"/>
                <w:numId w:val="17"/>
              </w:numPr>
              <w:tabs>
                <w:tab w:val="left" w:pos="518"/>
              </w:tabs>
              <w:spacing w:before="0" w:after="60" w:line="276" w:lineRule="auto"/>
              <w:ind w:right="96"/>
              <w:jc w:val="both"/>
              <w:rPr>
                <w:sz w:val="20"/>
                <w:szCs w:val="20"/>
              </w:rPr>
            </w:pPr>
            <w:r w:rsidRPr="00811843">
              <w:rPr>
                <w:sz w:val="20"/>
                <w:szCs w:val="20"/>
              </w:rPr>
              <w:tab/>
              <w:t>dla grupy określonej w ust. 1.1. – osoczopochodnych (ludzkich) oraz rekombinowanych lub rekombinowanych o przedłużonym</w:t>
            </w:r>
            <w:r w:rsidR="002513B9">
              <w:rPr>
                <w:sz w:val="20"/>
                <w:szCs w:val="20"/>
              </w:rPr>
              <w:t xml:space="preserve"> lub </w:t>
            </w:r>
            <w:r w:rsidR="00B6429B">
              <w:rPr>
                <w:sz w:val="20"/>
                <w:szCs w:val="20"/>
              </w:rPr>
              <w:t>ultraprzedłużonym</w:t>
            </w:r>
            <w:r w:rsidRPr="00811843">
              <w:rPr>
                <w:sz w:val="20"/>
                <w:szCs w:val="20"/>
              </w:rPr>
              <w:t xml:space="preserve"> działaniu;</w:t>
            </w:r>
          </w:p>
          <w:p w14:paraId="3F95A0C5" w14:textId="1399703F" w:rsidR="00CA7B8F" w:rsidRPr="00567FE5" w:rsidRDefault="00CA7B8F" w:rsidP="0047124A">
            <w:pPr>
              <w:pStyle w:val="TableParagraph"/>
              <w:numPr>
                <w:ilvl w:val="3"/>
                <w:numId w:val="17"/>
              </w:numPr>
              <w:tabs>
                <w:tab w:val="left" w:pos="512"/>
              </w:tabs>
              <w:spacing w:before="0" w:after="60" w:line="276" w:lineRule="auto"/>
              <w:ind w:right="96"/>
              <w:jc w:val="both"/>
              <w:rPr>
                <w:sz w:val="20"/>
                <w:szCs w:val="20"/>
              </w:rPr>
            </w:pPr>
            <w:r w:rsidRPr="00811843">
              <w:rPr>
                <w:sz w:val="20"/>
                <w:szCs w:val="20"/>
              </w:rPr>
              <w:t>dla grupy określonej w ust. 1.2. – rekombinowanych minimum drugiej generacji lub rekombinowanych o przedłużonym</w:t>
            </w:r>
            <w:r w:rsidR="00B6429B">
              <w:rPr>
                <w:sz w:val="20"/>
                <w:szCs w:val="20"/>
              </w:rPr>
              <w:t xml:space="preserve"> lub ultraprzedłużonym</w:t>
            </w:r>
            <w:r w:rsidRPr="00811843">
              <w:rPr>
                <w:sz w:val="20"/>
                <w:szCs w:val="20"/>
              </w:rPr>
              <w:t xml:space="preserve"> działaniu</w:t>
            </w:r>
            <w:r w:rsidRPr="00811843">
              <w:rPr>
                <w:spacing w:val="-6"/>
                <w:sz w:val="20"/>
                <w:szCs w:val="20"/>
              </w:rPr>
              <w:t>.</w:t>
            </w:r>
          </w:p>
          <w:p w14:paraId="60AA6B7E" w14:textId="77777777" w:rsidR="0013254A" w:rsidRPr="00811843" w:rsidRDefault="0013254A" w:rsidP="00567FE5">
            <w:pPr>
              <w:pStyle w:val="TableParagraph"/>
              <w:tabs>
                <w:tab w:val="left" w:pos="512"/>
              </w:tabs>
              <w:spacing w:before="0" w:after="60" w:line="276" w:lineRule="auto"/>
              <w:ind w:right="96"/>
              <w:jc w:val="both"/>
              <w:rPr>
                <w:sz w:val="20"/>
                <w:szCs w:val="20"/>
              </w:rPr>
            </w:pPr>
          </w:p>
          <w:p w14:paraId="3BBAA83B" w14:textId="76D94FC7" w:rsidR="0045066B" w:rsidRPr="00811843" w:rsidRDefault="0045066B" w:rsidP="00567FE5">
            <w:pPr>
              <w:pStyle w:val="TableParagraph"/>
              <w:numPr>
                <w:ilvl w:val="1"/>
                <w:numId w:val="17"/>
              </w:numPr>
              <w:tabs>
                <w:tab w:val="left" w:pos="512"/>
              </w:tabs>
              <w:spacing w:before="0" w:after="60" w:line="276" w:lineRule="auto"/>
              <w:ind w:right="9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Pr="00567FE5">
              <w:rPr>
                <w:sz w:val="20"/>
                <w:szCs w:val="20"/>
              </w:rPr>
              <w:t xml:space="preserve">apewnienie emicizumabu dla dzieci </w:t>
            </w:r>
            <w:r w:rsidRPr="00497A5E">
              <w:rPr>
                <w:sz w:val="20"/>
                <w:szCs w:val="20"/>
              </w:rPr>
              <w:t xml:space="preserve">od 1. dnia życia z zachowaniem ciągłości leczenia do ukończenia 18. roku życia, z </w:t>
            </w:r>
            <w:r>
              <w:rPr>
                <w:sz w:val="20"/>
                <w:szCs w:val="20"/>
              </w:rPr>
              <w:t>umiarkow</w:t>
            </w:r>
            <w:r w:rsidR="004235E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ną</w:t>
            </w:r>
            <w:r w:rsidRPr="00497A5E">
              <w:rPr>
                <w:sz w:val="20"/>
                <w:szCs w:val="20"/>
              </w:rPr>
              <w:t xml:space="preserve"> postacią hemofilii A, o poziomie aktywności czynników krzepnięcia VIII </w:t>
            </w:r>
            <w:r>
              <w:rPr>
                <w:sz w:val="20"/>
                <w:szCs w:val="20"/>
              </w:rPr>
              <w:t>&gt;</w:t>
            </w:r>
            <w:r w:rsidRPr="00902C94">
              <w:rPr>
                <w:sz w:val="20"/>
                <w:szCs w:val="20"/>
              </w:rPr>
              <w:t xml:space="preserve"> 1% i ≤ 5% normy z ciężkim fenotypem krwotocznym </w:t>
            </w:r>
            <w:r w:rsidRPr="002461D2">
              <w:rPr>
                <w:sz w:val="20"/>
                <w:szCs w:val="20"/>
              </w:rPr>
              <w:t>definiowanym jako</w:t>
            </w:r>
            <w:r>
              <w:rPr>
                <w:sz w:val="20"/>
                <w:szCs w:val="20"/>
              </w:rPr>
              <w:t xml:space="preserve"> </w:t>
            </w:r>
            <w:r w:rsidRPr="00EC509B">
              <w:rPr>
                <w:sz w:val="20"/>
                <w:szCs w:val="20"/>
              </w:rPr>
              <w:t xml:space="preserve">ogólna liczba krwawień w ciągu </w:t>
            </w:r>
            <w:r>
              <w:rPr>
                <w:sz w:val="20"/>
                <w:szCs w:val="20"/>
              </w:rPr>
              <w:t>1</w:t>
            </w:r>
            <w:r w:rsidRPr="00567FE5">
              <w:rPr>
                <w:sz w:val="20"/>
                <w:szCs w:val="20"/>
              </w:rPr>
              <w:t>2 miesięcy</w:t>
            </w:r>
            <w:r w:rsidRPr="00EC509B">
              <w:rPr>
                <w:sz w:val="20"/>
                <w:szCs w:val="20"/>
              </w:rPr>
              <w:t xml:space="preserve"> ≥5 i/lub liczba krwawień do </w:t>
            </w:r>
            <w:r>
              <w:rPr>
                <w:sz w:val="20"/>
                <w:szCs w:val="20"/>
              </w:rPr>
              <w:t>stawów</w:t>
            </w:r>
            <w:r w:rsidRPr="00567FE5">
              <w:rPr>
                <w:sz w:val="20"/>
                <w:szCs w:val="20"/>
              </w:rPr>
              <w:t xml:space="preserve"> ciągu 12 miesięcy</w:t>
            </w:r>
            <w:r w:rsidRPr="00EC509B">
              <w:rPr>
                <w:sz w:val="20"/>
                <w:szCs w:val="20"/>
              </w:rPr>
              <w:t xml:space="preserve"> ≥3</w:t>
            </w:r>
            <w:r>
              <w:rPr>
                <w:sz w:val="20"/>
                <w:szCs w:val="20"/>
              </w:rPr>
              <w:t>.</w:t>
            </w:r>
          </w:p>
          <w:p w14:paraId="3E5AEE47" w14:textId="77777777" w:rsidR="00CA7B8F" w:rsidRPr="00811843" w:rsidRDefault="00CA7B8F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4173F7D4" w14:textId="3044183A" w:rsidR="00CA7B8F" w:rsidRPr="00811843" w:rsidRDefault="00CA7B8F" w:rsidP="0047124A">
            <w:pPr>
              <w:pStyle w:val="Default"/>
              <w:numPr>
                <w:ilvl w:val="0"/>
                <w:numId w:val="1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Objęcie programem wywoływania tolerancji immunologicznej wszystkich pacjentów z hemofilią powikłaną nowopowstałym krążącym antykoagulantem (inhibitorem) (powyżej 5 B.U. oraz o mianie niższym lub równym</w:t>
            </w: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811843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5 B.U. w przypadku przetrwania powyżej 6 miesięcy od momentu wykrycia)</w:t>
            </w:r>
            <w:r w:rsidR="00D542AA" w:rsidRPr="00811843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.</w:t>
            </w:r>
          </w:p>
          <w:p w14:paraId="18F75849" w14:textId="77777777" w:rsidR="00CA7B8F" w:rsidRPr="00811843" w:rsidRDefault="00CA7B8F" w:rsidP="0047124A">
            <w:pPr>
              <w:pStyle w:val="Default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Finansowanie realizacji wywoływania tolerancji immunologicznej odbywa się poprzez realizację stosownych umów z podmiotami odpowiedzialnymi. Wymóg zawarcia przedmiotowych umów jest zapisywany w specyfikacji przetargowej.</w:t>
            </w:r>
          </w:p>
          <w:p w14:paraId="64029AF2" w14:textId="77777777" w:rsidR="00CA7B8F" w:rsidRPr="00811843" w:rsidRDefault="00CA7B8F" w:rsidP="0047124A">
            <w:pPr>
              <w:pStyle w:val="Default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Decyzja o rodzaju i dawce leku oraz czasie terapii stosowanej w ramach modułu wywołania indukcji tolerancji immunologicznej jest podejmowana przez Zespół Koordynacyjny, zgodnie ze standardem leczenia hemofilii powikłanej inhibitorem.</w:t>
            </w:r>
          </w:p>
          <w:p w14:paraId="52FF191E" w14:textId="77777777" w:rsidR="00CA7B8F" w:rsidRPr="00811843" w:rsidRDefault="00CA7B8F" w:rsidP="0047124A">
            <w:pPr>
              <w:pStyle w:val="Default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Kryteria włączenia do przedmiotowego modułu nowopowstałego inhibitora u dzieci do 18. roku życia:</w:t>
            </w:r>
          </w:p>
          <w:p w14:paraId="1F73809F" w14:textId="77777777" w:rsidR="00CA7B8F" w:rsidRPr="00811843" w:rsidRDefault="00CA7B8F" w:rsidP="0047124A">
            <w:pPr>
              <w:pStyle w:val="Default"/>
              <w:numPr>
                <w:ilvl w:val="3"/>
                <w:numId w:val="1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pacjenci z hemofilią powikłaną nowopowstałym krążącym antykoagulantem (inhibitorem) (powyżej 5 B.U. oraz o mianie niższym lub równym 5 B.U. w przypadku przetrwania inhibitora powyżej 6 miesięcy) zakwalifikowani na podstawie decyzji Zespołu Koordynującego ds. kwalifikacji i weryfikacji leczenia w programie zapobiegania krwawieniom u dzieci z hemofilią A i B;</w:t>
            </w:r>
          </w:p>
          <w:p w14:paraId="2D1A1CBE" w14:textId="77777777" w:rsidR="00CA7B8F" w:rsidRPr="00811843" w:rsidRDefault="00CA7B8F" w:rsidP="0047124A">
            <w:pPr>
              <w:pStyle w:val="Default"/>
              <w:numPr>
                <w:ilvl w:val="3"/>
                <w:numId w:val="1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pacjenci uprzednio zakwalifikowani do programu, jednak stwierdzenie obecności inhibitora dotyczy okresu prowadzonej profilaktyki, która miała miejsce po dniu 15 stycznia 2010 r.</w:t>
            </w:r>
          </w:p>
          <w:p w14:paraId="5DCD7BB7" w14:textId="77777777" w:rsidR="00CA7B8F" w:rsidRPr="00811843" w:rsidRDefault="00CA7B8F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2F0FFB64" w14:textId="77777777" w:rsidR="00CA7B8F" w:rsidRPr="00811843" w:rsidRDefault="00CA7B8F" w:rsidP="0047124A">
            <w:pPr>
              <w:pStyle w:val="Default"/>
              <w:numPr>
                <w:ilvl w:val="0"/>
                <w:numId w:val="1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Kryteria wyłączenia</w:t>
            </w:r>
          </w:p>
          <w:p w14:paraId="132BF1FD" w14:textId="77777777" w:rsidR="00CA7B8F" w:rsidRPr="00811843" w:rsidRDefault="00CA7B8F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Stwierdzenie obecności inhibitora (krążącego antykoagulantu o </w:t>
            </w: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mianie powyżej 5 B.U. oraz o mianie niższym lub równym 5 B.U. w przypadku przetrwania inhibitora powyżej 6 miesięcy).</w:t>
            </w:r>
          </w:p>
          <w:p w14:paraId="17EF3567" w14:textId="77777777" w:rsidR="00CA7B8F" w:rsidRPr="00811843" w:rsidRDefault="00CA7B8F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4EE076A0" w14:textId="77777777" w:rsidR="00CA7B8F" w:rsidRPr="00811843" w:rsidRDefault="00CA7B8F" w:rsidP="0047124A">
            <w:pPr>
              <w:pStyle w:val="Default"/>
              <w:numPr>
                <w:ilvl w:val="0"/>
                <w:numId w:val="1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Kryteria zakończenia udziału w programie lub module programu</w:t>
            </w: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(dotyczy przyczyn, z powodu których udział pacjenta – uprzednio zakwalifikowanego – w przedmiotowym programie musi zostać zakończony):</w:t>
            </w:r>
          </w:p>
          <w:p w14:paraId="1433B989" w14:textId="4377B8A7" w:rsidR="00CA7B8F" w:rsidRPr="00811843" w:rsidRDefault="00CA7B8F" w:rsidP="0047124A">
            <w:pPr>
              <w:pStyle w:val="Default"/>
              <w:numPr>
                <w:ilvl w:val="3"/>
                <w:numId w:val="1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stwierdzenie obecności nowo powstałego inhibitora (powyżej 5 B.U.) lub utrzymywanie się inhibitora w mianie niższym lub równym 5 B.U. przez ponad 6 miesięcy;</w:t>
            </w:r>
          </w:p>
          <w:p w14:paraId="2DE951E8" w14:textId="0C1D65E9" w:rsidR="00CA7B8F" w:rsidRPr="00811843" w:rsidRDefault="00CA7B8F" w:rsidP="00567FE5">
            <w:pPr>
              <w:pStyle w:val="Default"/>
              <w:numPr>
                <w:ilvl w:val="3"/>
                <w:numId w:val="1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ukończenie18 roku </w:t>
            </w:r>
            <w:r w:rsidR="00F45877"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życia</w:t>
            </w:r>
            <w:r w:rsidR="00F4587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6AF7F2B1" w14:textId="77777777" w:rsidR="00CA7B8F" w:rsidRPr="00811843" w:rsidRDefault="00CA7B8F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45266018" w14:textId="77777777" w:rsidR="00CA7B8F" w:rsidRPr="00811843" w:rsidRDefault="00CA7B8F" w:rsidP="0047124A">
            <w:pPr>
              <w:pStyle w:val="Default"/>
              <w:numPr>
                <w:ilvl w:val="0"/>
                <w:numId w:val="17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Określenie czasu leczenia w programie </w:t>
            </w:r>
          </w:p>
          <w:p w14:paraId="6C4152DB" w14:textId="77777777" w:rsidR="00CA7B8F" w:rsidRPr="00811843" w:rsidRDefault="00CA7B8F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Leczenie trwa do momentu ukończenia 18. roku życia lub do momentu podjęcia przez lekarza prowadzącego decyzji o wyłączeniu świadczeniobiorcy z programu, zgodnie z kryteriami wyłączenia.</w:t>
            </w:r>
          </w:p>
          <w:p w14:paraId="4F7EA2F7" w14:textId="30C1632D" w:rsidR="00CA7B8F" w:rsidRDefault="00FD5D62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W przypadku braku </w:t>
            </w:r>
            <w:r w:rsidR="004235AC"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skuteczności</w:t>
            </w: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leczeni</w:t>
            </w:r>
            <w:r w:rsidR="004235AC"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  <w:r w:rsidR="00B6429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wystąpienia działań niepożądanych lub przeciwskazań do stosowania</w:t>
            </w:r>
            <w:r w:rsidR="00E3648C"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B6429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leku</w:t>
            </w: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Zespół Koordynacyjny</w:t>
            </w:r>
            <w:r w:rsidR="0029671E"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pod</w:t>
            </w:r>
            <w:r w:rsidR="0018702B"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ejmuje</w:t>
            </w: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decyzję o</w:t>
            </w:r>
            <w:r w:rsidR="00B6429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jego</w:t>
            </w:r>
            <w:r w:rsidRPr="0081184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zmianie w ramach programu lekowego.</w:t>
            </w:r>
          </w:p>
          <w:p w14:paraId="2114891B" w14:textId="5EEEA85B" w:rsidR="0047124A" w:rsidRPr="00497A5E" w:rsidRDefault="0047124A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99DE" w14:textId="77777777" w:rsidR="00CA7B8F" w:rsidRPr="00497A5E" w:rsidRDefault="00CA7B8F" w:rsidP="00CA7B8F">
            <w:pPr>
              <w:pStyle w:val="Default"/>
              <w:numPr>
                <w:ilvl w:val="0"/>
                <w:numId w:val="18"/>
              </w:numPr>
              <w:spacing w:before="120" w:after="6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Pierwotna profilaktyka krwawień</w:t>
            </w:r>
          </w:p>
          <w:p w14:paraId="490790F2" w14:textId="77777777" w:rsidR="00CA7B8F" w:rsidRPr="00497A5E" w:rsidRDefault="00CA7B8F" w:rsidP="0047124A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97A5E">
              <w:rPr>
                <w:rFonts w:ascii="Times New Roman" w:hAnsi="Times New Roman"/>
                <w:sz w:val="20"/>
                <w:szCs w:val="20"/>
              </w:rPr>
              <w:t>czynnik VIII osoczopochodny, czynnik VIII rekombinowany, czynnik VIII rekombinowany o przedłużonym działaniu:</w:t>
            </w:r>
          </w:p>
          <w:p w14:paraId="42506FB4" w14:textId="77777777" w:rsidR="00CA7B8F" w:rsidRPr="00497A5E" w:rsidRDefault="00CA7B8F" w:rsidP="0047124A">
            <w:pPr>
              <w:numPr>
                <w:ilvl w:val="4"/>
                <w:numId w:val="18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97A5E">
              <w:rPr>
                <w:rFonts w:ascii="Times New Roman" w:hAnsi="Times New Roman"/>
                <w:sz w:val="20"/>
                <w:szCs w:val="20"/>
              </w:rPr>
              <w:t>dzieci do ukończenia 2. roku życia – 100-700 j.m./kg m. c. na 28 dni (4 tygodnie);</w:t>
            </w:r>
          </w:p>
          <w:p w14:paraId="22DA136D" w14:textId="77777777" w:rsidR="00CA7B8F" w:rsidRPr="00497A5E" w:rsidRDefault="00CA7B8F" w:rsidP="0047124A">
            <w:pPr>
              <w:numPr>
                <w:ilvl w:val="4"/>
                <w:numId w:val="18"/>
              </w:num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97A5E">
              <w:rPr>
                <w:rFonts w:ascii="Times New Roman" w:hAnsi="Times New Roman"/>
                <w:sz w:val="20"/>
                <w:szCs w:val="20"/>
              </w:rPr>
              <w:t>dzieci powyżej 2. roku życia – 140-700 j.m./kg m. c. na 28 dni (4 tygodnie).</w:t>
            </w:r>
          </w:p>
          <w:p w14:paraId="2327F791" w14:textId="77777777" w:rsidR="00CA7B8F" w:rsidRPr="00497A5E" w:rsidRDefault="00CA7B8F" w:rsidP="0047124A">
            <w:pPr>
              <w:pStyle w:val="Default"/>
              <w:numPr>
                <w:ilvl w:val="3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czynnik IX osoczopochodny: </w:t>
            </w:r>
          </w:p>
          <w:p w14:paraId="4F514DA4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100-400 j. m./kg m. c. na 28 dni (4 tygodnie).</w:t>
            </w:r>
          </w:p>
          <w:p w14:paraId="7D1C6FDB" w14:textId="77777777" w:rsidR="00CA7B8F" w:rsidRPr="00497A5E" w:rsidRDefault="00CA7B8F" w:rsidP="0047124A">
            <w:pPr>
              <w:pStyle w:val="Default"/>
              <w:numPr>
                <w:ilvl w:val="3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czynnik IX rekombinowany, czynnik IX rekombinowany o przedłużonym działaniu:</w:t>
            </w:r>
          </w:p>
          <w:p w14:paraId="46FC183F" w14:textId="77777777" w:rsidR="00CA7B8F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120-480 j.m./kg m. c. na 28 dni (4 tygodnie).</w:t>
            </w:r>
          </w:p>
          <w:p w14:paraId="33D6FACE" w14:textId="77777777" w:rsidR="00B6429B" w:rsidRPr="006E77E1" w:rsidRDefault="00B6429B" w:rsidP="00B6429B">
            <w:pPr>
              <w:pStyle w:val="Default"/>
              <w:numPr>
                <w:ilvl w:val="3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E77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efanezoktokog alfa: </w:t>
            </w:r>
          </w:p>
          <w:p w14:paraId="5960717F" w14:textId="1A6B47F6" w:rsidR="00B6429B" w:rsidRPr="006E77E1" w:rsidRDefault="00B6429B" w:rsidP="00B6429B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E77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50 j.m./</w:t>
            </w:r>
            <w:r w:rsidR="00467A9E" w:rsidRPr="006E77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kg m.c.</w:t>
            </w:r>
            <w:r w:rsidRPr="006E77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raz na tydzień</w:t>
            </w:r>
          </w:p>
          <w:p w14:paraId="45A6434F" w14:textId="42FF5E92" w:rsidR="00B6429B" w:rsidRPr="00497A5E" w:rsidRDefault="00B6429B" w:rsidP="00B6429B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E77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Dawkowanie może zostać ustalone indywidualnie przez lekarza </w:t>
            </w:r>
            <w:r w:rsidRPr="006E77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prowadzącego</w:t>
            </w:r>
            <w:r w:rsidRPr="00B6429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503B141C" w14:textId="77777777" w:rsidR="00CA7B8F" w:rsidRPr="00497A5E" w:rsidRDefault="00CA7B8F" w:rsidP="0047124A">
            <w:pPr>
              <w:pStyle w:val="Default"/>
              <w:numPr>
                <w:ilvl w:val="3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emicizumab:</w:t>
            </w:r>
          </w:p>
          <w:p w14:paraId="057F4D3E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zalecana dawka nasycająca (tydzień 1 – 4): </w:t>
            </w:r>
          </w:p>
          <w:p w14:paraId="7FC2F98B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 mg/ kg m. c. raz na tydzień;</w:t>
            </w:r>
          </w:p>
          <w:p w14:paraId="75EC4846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zalecana dawka podtrzymująca (od 5. tygodnia):</w:t>
            </w:r>
          </w:p>
          <w:p w14:paraId="049D8C29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1,5 mg/kg m. c. raz na tydzień lub</w:t>
            </w:r>
          </w:p>
          <w:p w14:paraId="2B16B592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 mg/kg m. c. raz na 2 tygodnie lub</w:t>
            </w:r>
          </w:p>
          <w:p w14:paraId="2140701E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 mg/kg m. c. raz na 4 tygodnie.</w:t>
            </w:r>
          </w:p>
          <w:p w14:paraId="4019ECB7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Schemat leczenia dawkami podtrzymującymi należy wybrać na podstawie preferencji lekarza prowadzącego i pacjenta/opiekuna, z myślą o jak najlepszym przestrzeganiu schematu leczenia.</w:t>
            </w:r>
          </w:p>
          <w:p w14:paraId="3D9AFCB3" w14:textId="77777777" w:rsidR="00CA7B8F" w:rsidRPr="00497A5E" w:rsidRDefault="00CA7B8F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7DDD3F28" w14:textId="77777777" w:rsidR="00CA7B8F" w:rsidRPr="00497A5E" w:rsidRDefault="00CA7B8F" w:rsidP="0047124A">
            <w:pPr>
              <w:pStyle w:val="Default"/>
              <w:numPr>
                <w:ilvl w:val="0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Wtórna profilaktyka krwawień</w:t>
            </w:r>
          </w:p>
          <w:p w14:paraId="2BCCE375" w14:textId="77777777" w:rsidR="00CA7B8F" w:rsidRPr="00497A5E" w:rsidRDefault="00CA7B8F" w:rsidP="0047124A">
            <w:pPr>
              <w:pStyle w:val="Default"/>
              <w:numPr>
                <w:ilvl w:val="3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czynnik VIII osoczopochodny: </w:t>
            </w:r>
          </w:p>
          <w:p w14:paraId="6E3ED824" w14:textId="77777777" w:rsidR="00CA7B8F" w:rsidRPr="00497A5E" w:rsidRDefault="00CA7B8F" w:rsidP="0047124A">
            <w:pPr>
              <w:pStyle w:val="Default"/>
              <w:numPr>
                <w:ilvl w:val="4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dzieci do ukończenia 2. roku życia, 200-700 j.m. /kg m. c. na 28 dni (4 tygodnie);</w:t>
            </w:r>
          </w:p>
          <w:p w14:paraId="7BF6D8B5" w14:textId="77777777" w:rsidR="00CA7B8F" w:rsidRPr="00497A5E" w:rsidRDefault="00CA7B8F" w:rsidP="0047124A">
            <w:pPr>
              <w:pStyle w:val="Default"/>
              <w:numPr>
                <w:ilvl w:val="4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dzieci powyżej 2. roku życia; 225-700 j.m. /kg m. c. na 28 dni (4 tygodnie).</w:t>
            </w:r>
          </w:p>
          <w:p w14:paraId="47E48CDE" w14:textId="77777777" w:rsidR="00CA7B8F" w:rsidRPr="00497A5E" w:rsidRDefault="00CA7B8F" w:rsidP="0047124A">
            <w:pPr>
              <w:pStyle w:val="Default"/>
              <w:numPr>
                <w:ilvl w:val="3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czynnik VIII rekombinowany, czynnik VIII rekombinowany o przedłużonym działaniu:</w:t>
            </w:r>
          </w:p>
          <w:p w14:paraId="25FCF6E5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140-700 j.m./kg m. c. na 28 dni (4 tygodnie).</w:t>
            </w:r>
          </w:p>
          <w:p w14:paraId="74986549" w14:textId="77777777" w:rsidR="00CA7B8F" w:rsidRPr="00497A5E" w:rsidRDefault="00CA7B8F" w:rsidP="0047124A">
            <w:pPr>
              <w:pStyle w:val="Default"/>
              <w:numPr>
                <w:ilvl w:val="3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czynnik IX osoczopochodny, czynnik IX rekombinowany, czynnik IX </w:t>
            </w: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rekombinowany o przedłużonym działaniu: </w:t>
            </w:r>
          </w:p>
          <w:p w14:paraId="1572A745" w14:textId="77777777" w:rsidR="00CA7B8F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120-400 j.m./kg m. c., na 28 dni (4 tygodnie).</w:t>
            </w:r>
          </w:p>
          <w:p w14:paraId="1BF52E88" w14:textId="77777777" w:rsidR="00B6429B" w:rsidRPr="00567FE5" w:rsidRDefault="00B6429B" w:rsidP="00B6429B">
            <w:pPr>
              <w:pStyle w:val="Default"/>
              <w:numPr>
                <w:ilvl w:val="3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567FE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efanezoktokog alfa: </w:t>
            </w:r>
          </w:p>
          <w:p w14:paraId="2806E2C9" w14:textId="432E53E4" w:rsidR="00B6429B" w:rsidRPr="00567FE5" w:rsidRDefault="00B6429B" w:rsidP="00B6429B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567FE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50 j.m./</w:t>
            </w:r>
            <w:r w:rsidR="00467A9E" w:rsidRPr="00567FE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kg m.c.</w:t>
            </w:r>
            <w:r w:rsidRPr="00567FE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raz na tydzień</w:t>
            </w:r>
          </w:p>
          <w:p w14:paraId="6B15195E" w14:textId="6C6D0620" w:rsidR="00B6429B" w:rsidRPr="00497A5E" w:rsidRDefault="00B6429B" w:rsidP="00B6429B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567FE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Dawkowanie może zostać ustalone indywidualnie przez lekarza prowadzącego</w:t>
            </w:r>
            <w:r w:rsidRPr="00B6429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6A87BE62" w14:textId="77777777" w:rsidR="00CA7B8F" w:rsidRPr="00497A5E" w:rsidRDefault="00CA7B8F" w:rsidP="0047124A">
            <w:pPr>
              <w:pStyle w:val="Default"/>
              <w:numPr>
                <w:ilvl w:val="3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emicizumab:</w:t>
            </w:r>
          </w:p>
          <w:p w14:paraId="749F97E8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zalecana dawka nasycająca (tydzień 1 – 4): </w:t>
            </w:r>
          </w:p>
          <w:p w14:paraId="2993851C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 mg/ kg m. c. raz na tydzień;</w:t>
            </w:r>
          </w:p>
          <w:p w14:paraId="1B665752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zalecana dawka podtrzymująca (od 5. tygodnia):</w:t>
            </w:r>
          </w:p>
          <w:p w14:paraId="40309797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1,5 mg/kg m. c. raz na tydzień lub</w:t>
            </w:r>
          </w:p>
          <w:p w14:paraId="23345B8A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 mg/kg m. c. raz na 2 tygodnie lub</w:t>
            </w:r>
          </w:p>
          <w:p w14:paraId="2AA89540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 mg/kg m. c. raz na 4 tygodnie.</w:t>
            </w:r>
          </w:p>
          <w:p w14:paraId="2072831B" w14:textId="54B314F1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Schemat leczenia dawkami podtrzymującymi należy wybrać na podstawie preferencji lekarza prowadzącego i pacjenta/opiekuna, z myślą o jak najlepszym przestrzeganiu schematu leczenia.</w:t>
            </w:r>
          </w:p>
          <w:p w14:paraId="641C67E4" w14:textId="77777777" w:rsidR="00CA7B8F" w:rsidRPr="00497A5E" w:rsidRDefault="00CA7B8F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0CA81CD" w14:textId="77777777" w:rsidR="00CA7B8F" w:rsidRPr="00497A5E" w:rsidRDefault="00CA7B8F" w:rsidP="0047124A">
            <w:pPr>
              <w:pStyle w:val="Default"/>
              <w:numPr>
                <w:ilvl w:val="0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U dzieci, u których konieczne jest założenie centralnego dostępu żylnego</w:t>
            </w: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zapewnienie czynnika VIII lub IX do zabiegu, według schematu:</w:t>
            </w:r>
          </w:p>
          <w:p w14:paraId="63E2657F" w14:textId="77777777" w:rsidR="00CA7B8F" w:rsidRPr="00497A5E" w:rsidRDefault="00CA7B8F" w:rsidP="0047124A">
            <w:pPr>
              <w:pStyle w:val="Default"/>
              <w:numPr>
                <w:ilvl w:val="1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Dawkowanie czynnika VIII:</w:t>
            </w:r>
          </w:p>
          <w:p w14:paraId="7F5C92AC" w14:textId="77777777" w:rsidR="00CA7B8F" w:rsidRPr="00497A5E" w:rsidRDefault="00CA7B8F" w:rsidP="0047124A">
            <w:pPr>
              <w:pStyle w:val="Default"/>
              <w:numPr>
                <w:ilvl w:val="3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pierwsza doba: 40 do 70 j.m./kg m. c., co 8 godzin;</w:t>
            </w:r>
          </w:p>
          <w:p w14:paraId="1D73D303" w14:textId="77777777" w:rsidR="00CA7B8F" w:rsidRPr="00497A5E" w:rsidRDefault="00CA7B8F" w:rsidP="0047124A">
            <w:pPr>
              <w:pStyle w:val="Default"/>
              <w:numPr>
                <w:ilvl w:val="3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od drugiej do piątej doby: 30 do 50 j.m./ kg m. c., co 12 godzin;</w:t>
            </w:r>
          </w:p>
          <w:p w14:paraId="7F72DDBF" w14:textId="77777777" w:rsidR="00CA7B8F" w:rsidRPr="00497A5E" w:rsidRDefault="00CA7B8F" w:rsidP="0047124A">
            <w:pPr>
              <w:pStyle w:val="Default"/>
              <w:numPr>
                <w:ilvl w:val="3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szósta doba jednorazowo: 30 do 50 j.m./kg m. c.;</w:t>
            </w:r>
          </w:p>
          <w:p w14:paraId="74B1E969" w14:textId="77777777" w:rsidR="00CA7B8F" w:rsidRDefault="00CA7B8F" w:rsidP="0047124A">
            <w:pPr>
              <w:pStyle w:val="Default"/>
              <w:numPr>
                <w:ilvl w:val="3"/>
                <w:numId w:val="1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dziesiąta doba (zdjęcie szwów) jednorazowo: 30 do 50 j.m./kg m. c.</w:t>
            </w:r>
          </w:p>
          <w:p w14:paraId="3DB50EFC" w14:textId="77777777" w:rsidR="00B6429B" w:rsidRPr="00567FE5" w:rsidRDefault="00B6429B" w:rsidP="00B6429B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567FE5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3.1.1</w:t>
            </w:r>
            <w:r w:rsidRPr="00567FE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Dawkowanie efanezoktokogu alfa:</w:t>
            </w:r>
          </w:p>
          <w:p w14:paraId="660CBEC6" w14:textId="222F651A" w:rsidR="00B6429B" w:rsidRPr="00437FAF" w:rsidRDefault="00B6429B" w:rsidP="00437FAF">
            <w:pPr>
              <w:pStyle w:val="Default"/>
              <w:numPr>
                <w:ilvl w:val="3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FAF">
              <w:rPr>
                <w:rFonts w:ascii="Times New Roman" w:hAnsi="Times New Roman" w:cs="Times New Roman"/>
                <w:sz w:val="20"/>
                <w:szCs w:val="20"/>
              </w:rPr>
              <w:t>zalecana pojedyncza dawka 50 j.m./kg</w:t>
            </w:r>
          </w:p>
          <w:p w14:paraId="11FF9AFB" w14:textId="3A1CCF9B" w:rsidR="00B6429B" w:rsidRPr="00437FAF" w:rsidRDefault="00B6429B" w:rsidP="00437FAF">
            <w:pPr>
              <w:pStyle w:val="Default"/>
              <w:numPr>
                <w:ilvl w:val="3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FAF">
              <w:rPr>
                <w:rFonts w:ascii="Times New Roman" w:hAnsi="Times New Roman" w:cs="Times New Roman"/>
                <w:sz w:val="20"/>
                <w:szCs w:val="20"/>
              </w:rPr>
              <w:t>można rozważyć podanie dodatkowej dawki/dawek zgodnie z aktualną charakterystyką produktu leczniczego</w:t>
            </w:r>
          </w:p>
          <w:p w14:paraId="2585C191" w14:textId="536B0875" w:rsidR="00B6429B" w:rsidRPr="00497A5E" w:rsidRDefault="00B6429B" w:rsidP="00567FE5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567FE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Dawkowanie może zostać ustalone indywidualnie </w:t>
            </w:r>
            <w:r w:rsidR="00467A9E" w:rsidRPr="00567FE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przez lekarza</w:t>
            </w:r>
            <w:r w:rsidRPr="00567FE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prowadzącego.</w:t>
            </w:r>
          </w:p>
          <w:p w14:paraId="68545941" w14:textId="77777777" w:rsidR="00CA7B8F" w:rsidRPr="00497A5E" w:rsidRDefault="00CA7B8F" w:rsidP="0047124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06F0F30D" w14:textId="77777777" w:rsidR="00CA7B8F" w:rsidRPr="00497A5E" w:rsidRDefault="00CA7B8F" w:rsidP="00437FAF">
            <w:pPr>
              <w:pStyle w:val="Default"/>
              <w:numPr>
                <w:ilvl w:val="1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Dawkowanie czynnika IX osoczopochodnego:</w:t>
            </w:r>
            <w:r w:rsidRPr="00497A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4A8E46E" w14:textId="77777777" w:rsidR="00CA7B8F" w:rsidRPr="00497A5E" w:rsidRDefault="00CA7B8F" w:rsidP="00437FAF">
            <w:pPr>
              <w:pStyle w:val="Default"/>
              <w:numPr>
                <w:ilvl w:val="3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sz w:val="20"/>
                <w:szCs w:val="20"/>
              </w:rPr>
              <w:t>pierwsza doba: 50 do 80 j.m./kg m. c., co 12 godzin;</w:t>
            </w:r>
          </w:p>
          <w:p w14:paraId="3E503E55" w14:textId="77777777" w:rsidR="00CA7B8F" w:rsidRPr="00497A5E" w:rsidRDefault="00CA7B8F" w:rsidP="00437FAF">
            <w:pPr>
              <w:pStyle w:val="Default"/>
              <w:numPr>
                <w:ilvl w:val="3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sz w:val="20"/>
                <w:szCs w:val="20"/>
              </w:rPr>
              <w:t>od drugiej do piątej doby: 40 do 60 j.m./ kg m. c., co 12 godzin;</w:t>
            </w:r>
          </w:p>
          <w:p w14:paraId="27740BB6" w14:textId="77777777" w:rsidR="00CA7B8F" w:rsidRPr="00497A5E" w:rsidRDefault="00CA7B8F" w:rsidP="00437FAF">
            <w:pPr>
              <w:pStyle w:val="Default"/>
              <w:numPr>
                <w:ilvl w:val="3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sz w:val="20"/>
                <w:szCs w:val="20"/>
              </w:rPr>
              <w:t>szósta doba jednorazowo: 40 do 60 j.m./kg m. c.;</w:t>
            </w:r>
          </w:p>
          <w:p w14:paraId="29F20DE0" w14:textId="77777777" w:rsidR="00CA7B8F" w:rsidRPr="00497A5E" w:rsidRDefault="00CA7B8F" w:rsidP="00437FAF">
            <w:pPr>
              <w:pStyle w:val="Default"/>
              <w:numPr>
                <w:ilvl w:val="3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sz w:val="20"/>
                <w:szCs w:val="20"/>
              </w:rPr>
              <w:t>dziesiąta doba (zdjęcie szwów) jednorazowo: 40 do 60 j.m./kg m. c.</w:t>
            </w:r>
          </w:p>
          <w:p w14:paraId="460B0C29" w14:textId="77777777" w:rsidR="00CA7B8F" w:rsidRPr="00497A5E" w:rsidRDefault="00CA7B8F" w:rsidP="0047124A">
            <w:pPr>
              <w:pStyle w:val="Default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0DE6D2B" w14:textId="77777777" w:rsidR="00CA7B8F" w:rsidRPr="00497A5E" w:rsidRDefault="00CA7B8F" w:rsidP="00437FAF">
            <w:pPr>
              <w:pStyle w:val="Default"/>
              <w:numPr>
                <w:ilvl w:val="1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Dawkowanie czynnika IX rekombinowanego, czynnika IX </w:t>
            </w: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rekombinowanego o przedłużonym działaniu:</w:t>
            </w:r>
          </w:p>
          <w:p w14:paraId="600ED027" w14:textId="77777777" w:rsidR="00CA7B8F" w:rsidRPr="00497A5E" w:rsidRDefault="00CA7B8F" w:rsidP="00437FAF">
            <w:pPr>
              <w:pStyle w:val="Default"/>
              <w:numPr>
                <w:ilvl w:val="3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sz w:val="20"/>
                <w:szCs w:val="20"/>
              </w:rPr>
              <w:t>pierwsza doba: 40 do 120 j.m./kg m. c., co 12 godzin;</w:t>
            </w:r>
          </w:p>
          <w:p w14:paraId="33545796" w14:textId="77777777" w:rsidR="00CA7B8F" w:rsidRPr="00497A5E" w:rsidRDefault="00CA7B8F" w:rsidP="00437FAF">
            <w:pPr>
              <w:pStyle w:val="Default"/>
              <w:numPr>
                <w:ilvl w:val="3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sz w:val="20"/>
                <w:szCs w:val="20"/>
              </w:rPr>
              <w:t>od drugiej do piątej doby: 30 do 80 j.m./ kg m. c., co 12 godzin;</w:t>
            </w:r>
          </w:p>
          <w:p w14:paraId="45B0F327" w14:textId="77777777" w:rsidR="00CA7B8F" w:rsidRPr="00497A5E" w:rsidRDefault="00CA7B8F" w:rsidP="00437FAF">
            <w:pPr>
              <w:pStyle w:val="Default"/>
              <w:numPr>
                <w:ilvl w:val="3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sz w:val="20"/>
                <w:szCs w:val="20"/>
              </w:rPr>
              <w:t>szósta doba jednorazowo: 30 do 80 j.m./kg m. c.;</w:t>
            </w:r>
          </w:p>
          <w:p w14:paraId="306CFAF5" w14:textId="77777777" w:rsidR="00CA7B8F" w:rsidRPr="00497A5E" w:rsidRDefault="00CA7B8F" w:rsidP="00437FAF">
            <w:pPr>
              <w:pStyle w:val="Default"/>
              <w:numPr>
                <w:ilvl w:val="3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sz w:val="20"/>
                <w:szCs w:val="20"/>
              </w:rPr>
              <w:t>dziesiąta doba (zdjęcie szwów) jednorazowo: 30 do 80 j.m./kg m. c.</w:t>
            </w:r>
          </w:p>
          <w:p w14:paraId="5FE45009" w14:textId="77777777" w:rsidR="00CA7B8F" w:rsidRPr="00497A5E" w:rsidRDefault="00CA7B8F" w:rsidP="0047124A">
            <w:pPr>
              <w:pStyle w:val="Default"/>
              <w:spacing w:after="60" w:line="276" w:lineRule="auto"/>
              <w:ind w:left="94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DF4A9A" w14:textId="5AD0E015" w:rsidR="00CA7B8F" w:rsidRPr="00497A5E" w:rsidRDefault="00CA7B8F" w:rsidP="00437FAF">
            <w:pPr>
              <w:pStyle w:val="Default"/>
              <w:numPr>
                <w:ilvl w:val="1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Dawkowanie</w:t>
            </w: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="00B6429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rekombinowanego czynnika krzepnięcia IX połączonego z rekombinowaną albuminą w leczeniu okołozabiegowym:</w:t>
            </w:r>
          </w:p>
          <w:p w14:paraId="153DCDEA" w14:textId="77777777" w:rsidR="00CA7B8F" w:rsidRPr="00497A5E" w:rsidRDefault="00CA7B8F" w:rsidP="00437FAF">
            <w:pPr>
              <w:pStyle w:val="Default"/>
              <w:numPr>
                <w:ilvl w:val="3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pierwsza dawka czynnika IX, 50-100 j.m. / kg mc. przed zabiegiem;</w:t>
            </w:r>
          </w:p>
          <w:p w14:paraId="7F1146EC" w14:textId="38F1DC4F" w:rsidR="00CA7B8F" w:rsidRPr="00497A5E" w:rsidRDefault="00CA7B8F" w:rsidP="00437FAF">
            <w:pPr>
              <w:pStyle w:val="Default"/>
              <w:numPr>
                <w:ilvl w:val="3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powtarzać</w:t>
            </w:r>
            <w:r w:rsidR="00DB48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przez pierwszy tydzień co 24-72 godz. w dawce 50-100 j/kg mc.;</w:t>
            </w:r>
          </w:p>
          <w:p w14:paraId="67A42B52" w14:textId="5C1507F6" w:rsidR="00F45877" w:rsidRPr="00F45877" w:rsidRDefault="00CA7B8F" w:rsidP="0047124A">
            <w:pPr>
              <w:pStyle w:val="Default"/>
              <w:numPr>
                <w:ilvl w:val="3"/>
                <w:numId w:val="20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trzecia dawka w dniu zdjęcia szwów, 50 - 80 j.m./ kg mc. (10 -14 doba).</w:t>
            </w:r>
          </w:p>
          <w:p w14:paraId="0346B171" w14:textId="77777777" w:rsidR="00CA7B8F" w:rsidRDefault="00CA7B8F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Dawkowanie koncentratów czynnika krzepnięcia u pacjentów, u których stwierdzono utrzymywanie się inhibitora w mianie poniżej 5 B.U. oraz nieskuteczność leczenia w dotychczasowej dawce, może zostać ustalone indywidualnie przez Zespół Koordynujący ds. kwalifikacji i weryfikacji leczenia w programie zapobiegania krwawieniom u dzieci z hemofilią A i B.</w:t>
            </w:r>
          </w:p>
          <w:p w14:paraId="664FC892" w14:textId="639509C1" w:rsidR="00DB4836" w:rsidRPr="00497A5E" w:rsidRDefault="00DB4836" w:rsidP="0047124A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656E" w14:textId="77777777" w:rsidR="00CA7B8F" w:rsidRPr="00497A5E" w:rsidRDefault="00CA7B8F" w:rsidP="00CA7B8F">
            <w:pPr>
              <w:pStyle w:val="Default"/>
              <w:numPr>
                <w:ilvl w:val="0"/>
                <w:numId w:val="19"/>
              </w:numPr>
              <w:spacing w:before="120"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lastRenderedPageBreak/>
              <w:t>Kwalifikacja do leczenia</w:t>
            </w:r>
          </w:p>
          <w:p w14:paraId="1215DF04" w14:textId="77777777" w:rsidR="00CA7B8F" w:rsidRPr="00497A5E" w:rsidRDefault="00CA7B8F" w:rsidP="00DB4836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 ramach kwalifikacji świadczeniobiorcy do udziału w programie, na podstawie decyzji lekarza lokalnego lub regionalnego centrum leczenia hemofilii, wykonuje się następujące badania:</w:t>
            </w:r>
          </w:p>
          <w:p w14:paraId="6C195CD0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badania przesiewowe:</w:t>
            </w:r>
          </w:p>
          <w:p w14:paraId="240A98E4" w14:textId="77777777" w:rsidR="00CA7B8F" w:rsidRPr="00497A5E" w:rsidRDefault="00CA7B8F" w:rsidP="00DB4836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czas częściowej tromboplastyny po aktywacji (aPTT),</w:t>
            </w:r>
          </w:p>
          <w:p w14:paraId="45982A16" w14:textId="77777777" w:rsidR="00CA7B8F" w:rsidRPr="00497A5E" w:rsidRDefault="00CA7B8F" w:rsidP="00DB4836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czas protrombinowy (PT),</w:t>
            </w:r>
          </w:p>
          <w:p w14:paraId="79935DDD" w14:textId="77777777" w:rsidR="00CA7B8F" w:rsidRPr="00497A5E" w:rsidRDefault="00CA7B8F" w:rsidP="00DB4836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czas trombinowy (TT);</w:t>
            </w:r>
          </w:p>
          <w:p w14:paraId="2584D941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wykonanie testu korekcji osoczem prawidłowym;</w:t>
            </w:r>
          </w:p>
          <w:p w14:paraId="748F50BA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ocena aktywności czynników krzepnięcia I, VIII i IX, von Willebranda (vWFRCo), XI, XII;</w:t>
            </w:r>
          </w:p>
          <w:p w14:paraId="3918DFAA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antygen czynnika von Willebranda (vWFAg);</w:t>
            </w:r>
          </w:p>
          <w:p w14:paraId="0A494C69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ocena miana inhibitora czynnika VIII i IX u dzieci uprzednio leczonych (test Bethesda w modyfikacji Nijmegen);</w:t>
            </w:r>
          </w:p>
          <w:p w14:paraId="39050ED8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wykonanie badań wirusologicznych (w tym HCV PCR, HBV PCR u chorych z obecnymi przeciwciałami anty HCV, HBV PCR u chorych z dodatnim antygenem HBs)</w:t>
            </w:r>
          </w:p>
          <w:p w14:paraId="12173EE0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morfologia krwi.</w:t>
            </w:r>
          </w:p>
          <w:p w14:paraId="20D3D904" w14:textId="77777777" w:rsidR="00CA7B8F" w:rsidRPr="00497A5E" w:rsidRDefault="00CA7B8F" w:rsidP="00DB4836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W związku z realizacją modułów programu, inne niż wymienione w pkt 1-7 badania, są wykonywane na podstawie indywidualnych decyzji Zespołu Koordynującego ds. kwalifikacji i weryfikacji </w:t>
            </w: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leczenia w programie zapobiegania krwawieniom u dzieci z hemofilią A i B. Regionalne centra leczenia hemofilii są zobligowane do zapewnienia do nich dostępu.</w:t>
            </w:r>
          </w:p>
          <w:p w14:paraId="7A39266C" w14:textId="77777777" w:rsidR="00CA7B8F" w:rsidRPr="00497A5E" w:rsidRDefault="00CA7B8F" w:rsidP="00DB4836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7D83F15F" w14:textId="77777777" w:rsidR="00CA7B8F" w:rsidRPr="00497A5E" w:rsidRDefault="00CA7B8F" w:rsidP="00DB4836">
            <w:pPr>
              <w:pStyle w:val="Default"/>
              <w:numPr>
                <w:ilvl w:val="0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Monitorowanie leczenia </w:t>
            </w:r>
          </w:p>
          <w:p w14:paraId="49CFB855" w14:textId="77777777" w:rsidR="00CA7B8F" w:rsidRPr="00497A5E" w:rsidRDefault="00CA7B8F" w:rsidP="00DB4836">
            <w:pPr>
              <w:pStyle w:val="Default"/>
              <w:numPr>
                <w:ilvl w:val="1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Ocena skuteczności leczenia</w:t>
            </w:r>
          </w:p>
          <w:p w14:paraId="40DF613B" w14:textId="77777777" w:rsidR="00CA7B8F" w:rsidRPr="00497A5E" w:rsidRDefault="00CA7B8F" w:rsidP="00DB4836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 zależności od oceny klinicznej należy wykonać:</w:t>
            </w:r>
          </w:p>
          <w:p w14:paraId="54A1F1CB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RTG stawów - nie częściej niż raz w roku;</w:t>
            </w:r>
          </w:p>
          <w:p w14:paraId="63C5DF05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USG stawów - nie rzadziej niż raz w roku;</w:t>
            </w:r>
          </w:p>
          <w:p w14:paraId="3909C0B2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NMR - w razie trudności diagnostycznych w ocenie stawów.</w:t>
            </w:r>
          </w:p>
          <w:p w14:paraId="46324C7F" w14:textId="77777777" w:rsidR="00CA7B8F" w:rsidRPr="00497A5E" w:rsidRDefault="00CA7B8F" w:rsidP="00DB4836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12AD8A31" w14:textId="77777777" w:rsidR="00CA7B8F" w:rsidRPr="00497A5E" w:rsidRDefault="00CA7B8F" w:rsidP="00DB4836">
            <w:pPr>
              <w:pStyle w:val="Akapitzlist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97A5E">
              <w:rPr>
                <w:rFonts w:ascii="Times New Roman" w:hAnsi="Times New Roman"/>
                <w:sz w:val="20"/>
                <w:szCs w:val="20"/>
              </w:rPr>
              <w:t>W ramach monitorowania leczenia obowiązkowe jest prowadzenie rejestru krwawień dla danego pacjenta oraz rejestracja danych wymaganych w programie do prowadzenia rejestru dla każdego pacjenta.</w:t>
            </w:r>
          </w:p>
          <w:p w14:paraId="269B3C6A" w14:textId="77777777" w:rsidR="00CA7B8F" w:rsidRPr="00497A5E" w:rsidRDefault="00CA7B8F" w:rsidP="00DB4836">
            <w:pPr>
              <w:pStyle w:val="Default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Badania w monitorowaniu leczenia:</w:t>
            </w:r>
          </w:p>
          <w:p w14:paraId="2C697458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aminotransferaza alaninowa (AlAT) co najmniej raz w roku;</w:t>
            </w:r>
          </w:p>
          <w:p w14:paraId="1250DEF3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obecność przeciwciał anty-HBs;</w:t>
            </w:r>
          </w:p>
          <w:p w14:paraId="4385C733" w14:textId="270074C5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obecność antygenu HBs (w przypadku braku miana zabezpieczającego przeciwciał anty-HBS), u dodatnich przeciwciała anty-HBc, DNA HBV;</w:t>
            </w:r>
          </w:p>
          <w:p w14:paraId="7E37CED5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przeciwciała anty-HCV (raz w roku), u dodatnich RNA HCV;</w:t>
            </w:r>
          </w:p>
          <w:p w14:paraId="3E06C361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przeciwciała anty-HIV (w uzasadnionych przypadkach), u dodatnich RNA HIV;</w:t>
            </w:r>
          </w:p>
          <w:p w14:paraId="24823FC6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USG naczyń w okolicy dojścia żylnego, nie rzadziej niż raz w roku;</w:t>
            </w:r>
          </w:p>
          <w:p w14:paraId="33D5591C" w14:textId="0BCB1BBA" w:rsidR="00CA7B8F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badanie ogólne moczu</w:t>
            </w:r>
            <w:r w:rsidR="004D080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;</w:t>
            </w:r>
          </w:p>
          <w:p w14:paraId="16FF2CB1" w14:textId="7AB8303A" w:rsidR="004D0800" w:rsidRPr="00497A5E" w:rsidRDefault="004D0800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ocena układu ruchu za pomocą skali HJHS.</w:t>
            </w:r>
          </w:p>
          <w:p w14:paraId="1AC85A45" w14:textId="77777777" w:rsidR="00CA7B8F" w:rsidRPr="00497A5E" w:rsidRDefault="00CA7B8F" w:rsidP="00DB4836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133BCD67" w14:textId="77777777" w:rsidR="00CA7B8F" w:rsidRPr="00497A5E" w:rsidRDefault="00CA7B8F" w:rsidP="00DB4836">
            <w:pPr>
              <w:pStyle w:val="Akapitzlist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97A5E">
              <w:rPr>
                <w:rFonts w:ascii="Times New Roman" w:hAnsi="Times New Roman"/>
                <w:sz w:val="20"/>
                <w:szCs w:val="20"/>
              </w:rPr>
              <w:lastRenderedPageBreak/>
              <w:t>Na podstawie decyzji lekarza lokalnego lub regionalnego centrum leczenia hemofilii możliwe jest, w ramach monitorowania leczenia, wykonanie następujących badań:</w:t>
            </w:r>
          </w:p>
          <w:p w14:paraId="7843B511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czas częściowej tromboplastyny po aktywacji (aPTT);</w:t>
            </w:r>
          </w:p>
          <w:p w14:paraId="58864669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ocena aktywności czynników krzepnięcia VIII i IX (w hemofilii A – czynnika VIII, w hemofilii B – czynnika IX); w zależności od sytuacji klinicznej powyższe badanie należy wykonać w razie braku skuteczności czynnika w dotychczasowej dawce oraz w innych uzasadnionych sytuacjach (np. przed zabiegami i procedurami inwazyjnymi lub po zmianie produktu leczniczego koncentratu czynnika krzepnięcia na inny)</w:t>
            </w:r>
          </w:p>
          <w:p w14:paraId="32480017" w14:textId="77777777" w:rsidR="00CA7B8F" w:rsidRDefault="00CA7B8F" w:rsidP="00DB4836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 w przypadku leczenia moroktokogiem alfa do oceny aktywności czynnika krzepnięcia VIII należy stosować metodę z użyciem substratu chromogennego;</w:t>
            </w:r>
          </w:p>
          <w:p w14:paraId="58D1A16E" w14:textId="7BE2BD74" w:rsidR="00B6429B" w:rsidRPr="00497A5E" w:rsidRDefault="00B6429B" w:rsidP="00DB4836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567FE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 w przypadku leczenia efanezoktokogiem alfa do oceny aktywności czynnika krzepnięcia VIII należy stosować metodę koagulacyjną jednostopniową z zastosowaniem odpowiedniego odczynnika do pomiaru APTT</w:t>
            </w:r>
            <w:r w:rsidRPr="00B6429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;</w:t>
            </w:r>
          </w:p>
          <w:p w14:paraId="0F3832F2" w14:textId="77777777" w:rsidR="00CA7B8F" w:rsidRPr="00497A5E" w:rsidRDefault="00CA7B8F" w:rsidP="00DB4836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- w przypadku leczenia emicizumabem do oceny aktywności czynnika krzepnięcia VIII należy stosować metodę chromogenną.</w:t>
            </w:r>
          </w:p>
          <w:p w14:paraId="7A07376A" w14:textId="77777777" w:rsidR="00CA7B8F" w:rsidRPr="00497A5E" w:rsidRDefault="00CA7B8F" w:rsidP="00DB4836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01E5E4FB" w14:textId="77777777" w:rsidR="00CA7B8F" w:rsidRPr="00497A5E" w:rsidRDefault="00CA7B8F" w:rsidP="00DB4836">
            <w:pPr>
              <w:pStyle w:val="Default"/>
              <w:numPr>
                <w:ilvl w:val="1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Oznaczanie inhibitora (nie dotyczy pacjentów otrzymujących profilaktykę z zastosowaniem emicizumabu)</w:t>
            </w:r>
          </w:p>
          <w:p w14:paraId="6B8E343E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do 150 przetoczeń - co 3 miesiące lub po każdych 10 przetoczeniach; </w:t>
            </w:r>
          </w:p>
          <w:p w14:paraId="49771E2B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powyżej 150 przetoczeń - co 6 do 12 miesięcy; </w:t>
            </w:r>
          </w:p>
          <w:p w14:paraId="79CD3AE6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 momencie zmiany produktu leczniczego koncentratu czynnika krzepnięcia na inny;</w:t>
            </w:r>
          </w:p>
          <w:p w14:paraId="51597D3E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w przypadku stwierdzenia braku skuteczności czynnika w </w:t>
            </w: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dotychczasowej dawce.</w:t>
            </w:r>
          </w:p>
          <w:p w14:paraId="71269EBE" w14:textId="77777777" w:rsidR="00CA7B8F" w:rsidRPr="00497A5E" w:rsidRDefault="00CA7B8F" w:rsidP="00DB4836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W przypadku niewykrycia inhibitora kolejne jego oznaczenia powinny być wykonywane zgodnie z powyższym opisem. </w:t>
            </w:r>
          </w:p>
          <w:p w14:paraId="71A4DC73" w14:textId="77777777" w:rsidR="00CA7B8F" w:rsidRPr="00497A5E" w:rsidRDefault="00CA7B8F" w:rsidP="00DB4836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 przypadku wykrycia inhibitora kolejne jego oznaczenia powinny być wykonywane co miesiąc (możliwa jest zmiana częstotliwości oznaczania inhibitora na podstawie decyzji lekarza regionalnego centrum leczenia hemofilii).</w:t>
            </w:r>
          </w:p>
          <w:p w14:paraId="5CAA2AAD" w14:textId="77777777" w:rsidR="00CA7B8F" w:rsidRPr="00497A5E" w:rsidRDefault="00CA7B8F" w:rsidP="00DB4836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07341547" w14:textId="77777777" w:rsidR="00CA7B8F" w:rsidRPr="00497A5E" w:rsidRDefault="00CA7B8F" w:rsidP="00DB4836">
            <w:pPr>
              <w:pStyle w:val="Default"/>
              <w:numPr>
                <w:ilvl w:val="0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Monitorowanie programu</w:t>
            </w:r>
          </w:p>
          <w:p w14:paraId="742103E1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319ECCB2" w14:textId="77777777" w:rsidR="00CA7B8F" w:rsidRPr="00497A5E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uzupełnienie przez lekarza prowadzącego lub Zespół Koordynujący danych zawartych w elektronicznym systemie monitorowania programów lekowych dostępnym za pomocą aplikacji internetowej udostępnionej przez OW NFZ, nie rzadziej niż co 3 miesiące oraz na zakończenie leczenia;</w:t>
            </w:r>
          </w:p>
          <w:p w14:paraId="341F892E" w14:textId="77777777" w:rsidR="00CA7B8F" w:rsidRPr="00DB2DE8" w:rsidRDefault="00CA7B8F" w:rsidP="00DB4836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97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przekazywanie informacji sprawozdawczo-rozliczeniowych do NFZ: informacje przekazuje się do NFZ w formie papierowej lub w formie elektronicznej, zgodnie z wymaganiami opublikowanymi przez NFZ.</w:t>
            </w:r>
          </w:p>
        </w:tc>
      </w:tr>
    </w:tbl>
    <w:p w14:paraId="2E6D66AE" w14:textId="77777777" w:rsidR="0049512A" w:rsidRDefault="0049512A" w:rsidP="00467A9E">
      <w:pPr>
        <w:pStyle w:val="pismamz"/>
        <w:tabs>
          <w:tab w:val="left" w:pos="7371"/>
        </w:tabs>
        <w:spacing w:after="120"/>
        <w:contextualSpacing w:val="0"/>
        <w:rPr>
          <w:rFonts w:ascii="Lato" w:hAnsi="Lato" w:cs="Arial"/>
        </w:rPr>
      </w:pPr>
    </w:p>
    <w:sectPr w:rsidR="0049512A" w:rsidSect="00D542AA">
      <w:footerReference w:type="even" r:id="rId8"/>
      <w:footerReference w:type="first" r:id="rId9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67151" w14:textId="77777777" w:rsidR="004E156E" w:rsidRDefault="004E156E">
      <w:pPr>
        <w:spacing w:after="0" w:line="240" w:lineRule="auto"/>
      </w:pPr>
      <w:r>
        <w:separator/>
      </w:r>
    </w:p>
  </w:endnote>
  <w:endnote w:type="continuationSeparator" w:id="0">
    <w:p w14:paraId="25456B79" w14:textId="77777777" w:rsidR="004E156E" w:rsidRDefault="004E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KBKD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23919" w14:textId="77777777" w:rsidR="00843187" w:rsidRDefault="002C3C30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5F55FD4" w14:textId="77777777" w:rsidR="00843187" w:rsidRDefault="0084318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ACB85" w14:textId="77777777" w:rsidR="00843187" w:rsidRDefault="002C3C30">
    <w:pPr>
      <w:pStyle w:val="Stopka"/>
      <w:tabs>
        <w:tab w:val="clear" w:pos="4536"/>
        <w:tab w:val="clear" w:pos="9072"/>
        <w:tab w:val="left" w:pos="5954"/>
      </w:tabs>
      <w:spacing w:line="200" w:lineRule="exact"/>
      <w:rPr>
        <w:rFonts w:ascii="Lato" w:hAnsi="Lato"/>
        <w:sz w:val="14"/>
        <w:szCs w:val="14"/>
      </w:rPr>
    </w:pPr>
    <w:r>
      <w:rPr>
        <w:rFonts w:ascii="Lato" w:hAnsi="Lato"/>
        <w:noProof/>
        <w:sz w:val="14"/>
        <w:szCs w:val="14"/>
        <w:lang w:eastAsia="pl-P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9D0207" wp14:editId="2D638928">
              <wp:simplePos x="0" y="0"/>
              <wp:positionH relativeFrom="margin">
                <wp:posOffset>0</wp:posOffset>
              </wp:positionH>
              <wp:positionV relativeFrom="paragraph">
                <wp:posOffset>-120650</wp:posOffset>
              </wp:positionV>
              <wp:extent cx="5040000" cy="0"/>
              <wp:effectExtent l="0" t="0" r="27305" b="19050"/>
              <wp:wrapNone/>
              <wp:docPr id="4" name="Łącznik prosty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4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Łącznik prosty 4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from="0,-9.5pt" to="396.85pt,-9.5pt" w14:anchorId="24D5DB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">
              <w10:wrap anchorx="margin"/>
            </v:line>
          </w:pict>
        </mc:Fallback>
      </mc:AlternateContent>
    </w:r>
    <w:r>
      <w:rPr>
        <w:rFonts w:ascii="Lato" w:hAnsi="Lato"/>
        <w:sz w:val="14"/>
        <w:szCs w:val="14"/>
      </w:rPr>
      <w:t>telefon:</w:t>
    </w:r>
    <w:r>
      <w:rPr>
        <w:rFonts w:ascii="Lato" w:hAnsi="Lato" w:cs="Arial"/>
        <w:sz w:val="14"/>
        <w:szCs w:val="14"/>
        <w:lang w:eastAsia="pl-PL"/>
      </w:rPr>
      <w:t xml:space="preserve"> +48 22 250 01 46</w:t>
    </w:r>
    <w:r>
      <w:rPr>
        <w:rFonts w:ascii="Lato" w:hAnsi="Lato"/>
        <w:sz w:val="14"/>
        <w:szCs w:val="14"/>
      </w:rPr>
      <w:tab/>
      <w:t>ul. Miodowa 15</w:t>
    </w:r>
  </w:p>
  <w:p w14:paraId="466EACD8" w14:textId="77777777" w:rsidR="00843187" w:rsidRDefault="002C3C30">
    <w:pPr>
      <w:pStyle w:val="Stopka"/>
      <w:tabs>
        <w:tab w:val="clear" w:pos="4536"/>
        <w:tab w:val="clear" w:pos="9072"/>
        <w:tab w:val="left" w:pos="5954"/>
      </w:tabs>
      <w:spacing w:line="200" w:lineRule="exact"/>
      <w:rPr>
        <w:rFonts w:ascii="Lato" w:hAnsi="Lato"/>
        <w:sz w:val="14"/>
        <w:szCs w:val="14"/>
      </w:rPr>
    </w:pPr>
    <w:r>
      <w:rPr>
        <w:rFonts w:ascii="Lato" w:hAnsi="Lato"/>
        <w:sz w:val="14"/>
        <w:szCs w:val="14"/>
      </w:rPr>
      <w:t xml:space="preserve">adres email: </w:t>
    </w:r>
    <w:hyperlink r:id="rId1" w:history="1">
      <w:r>
        <w:rPr>
          <w:rStyle w:val="Hipercze"/>
          <w:rFonts w:ascii="Lato" w:hAnsi="Lato" w:cs="Arial"/>
          <w:sz w:val="14"/>
          <w:szCs w:val="14"/>
          <w:lang w:eastAsia="pl-PL"/>
        </w:rPr>
        <w:t>kancelaria@mz.gov.pl</w:t>
      </w:r>
    </w:hyperlink>
    <w:r>
      <w:rPr>
        <w:rFonts w:ascii="Lato" w:hAnsi="Lato"/>
        <w:sz w:val="14"/>
        <w:szCs w:val="14"/>
      </w:rPr>
      <w:tab/>
    </w:r>
    <w:r>
      <w:rPr>
        <w:rFonts w:ascii="Lato" w:hAnsi="Lato" w:cs="Arial"/>
        <w:sz w:val="14"/>
        <w:szCs w:val="14"/>
        <w:lang w:eastAsia="pl-PL"/>
      </w:rPr>
      <w:t>00-952 Warszawa</w:t>
    </w:r>
  </w:p>
  <w:p w14:paraId="1EE9BA4E" w14:textId="5AEF0421" w:rsidR="00843187" w:rsidRDefault="002C3C30">
    <w:pPr>
      <w:pStyle w:val="Stopka"/>
      <w:tabs>
        <w:tab w:val="clear" w:pos="4536"/>
        <w:tab w:val="left" w:pos="5954"/>
      </w:tabs>
      <w:spacing w:line="200" w:lineRule="exact"/>
      <w:rPr>
        <w:rStyle w:val="Hipercze"/>
        <w:rFonts w:ascii="Lato" w:hAnsi="Lato" w:cs="Arial"/>
        <w:sz w:val="14"/>
        <w:szCs w:val="14"/>
        <w:lang w:eastAsia="pl-PL"/>
      </w:rPr>
    </w:pPr>
    <w:hyperlink r:id="rId2" w:history="1">
      <w:r>
        <w:rPr>
          <w:rStyle w:val="Hipercze"/>
          <w:rFonts w:ascii="Lato" w:hAnsi="Lato" w:cs="Arial"/>
          <w:sz w:val="14"/>
          <w:szCs w:val="14"/>
          <w:lang w:eastAsia="pl-PL"/>
        </w:rPr>
        <w:t>www.gov.pl/zdrowie</w:t>
      </w:r>
    </w:hyperlink>
  </w:p>
  <w:p w14:paraId="1E7E3D6F" w14:textId="534B30D4" w:rsidR="00843187" w:rsidRDefault="002C3C30">
    <w:pPr>
      <w:pStyle w:val="Stopka"/>
      <w:tabs>
        <w:tab w:val="clear" w:pos="4536"/>
        <w:tab w:val="left" w:pos="5954"/>
      </w:tabs>
      <w:spacing w:line="200" w:lineRule="exact"/>
      <w:jc w:val="center"/>
      <w:rPr>
        <w:rFonts w:ascii="Lato" w:hAnsi="Lato"/>
        <w:sz w:val="14"/>
        <w:szCs w:val="14"/>
      </w:rPr>
    </w:pPr>
    <w:r>
      <w:rPr>
        <w:rFonts w:ascii="Lato" w:hAnsi="Lato"/>
        <w:sz w:val="14"/>
        <w:szCs w:val="14"/>
      </w:rPr>
      <w:fldChar w:fldCharType="begin"/>
    </w:r>
    <w:r>
      <w:rPr>
        <w:rFonts w:ascii="Lato" w:hAnsi="Lato"/>
        <w:sz w:val="14"/>
        <w:szCs w:val="14"/>
      </w:rPr>
      <w:instrText xml:space="preserve"> PAGE  \* Arabic  \* MERGEFORMAT </w:instrText>
    </w:r>
    <w:r>
      <w:rPr>
        <w:rFonts w:ascii="Lato" w:hAnsi="Lato"/>
        <w:sz w:val="14"/>
        <w:szCs w:val="14"/>
      </w:rPr>
      <w:fldChar w:fldCharType="separate"/>
    </w:r>
    <w:r>
      <w:rPr>
        <w:rFonts w:ascii="Lato" w:hAnsi="Lato"/>
        <w:sz w:val="14"/>
        <w:szCs w:val="14"/>
      </w:rPr>
      <w:t>4</w:t>
    </w:r>
    <w:r>
      <w:rPr>
        <w:rFonts w:ascii="Lato" w:hAnsi="Lato"/>
        <w:sz w:val="14"/>
        <w:szCs w:val="14"/>
      </w:rPr>
      <w:fldChar w:fldCharType="end"/>
    </w:r>
    <w:r>
      <w:rPr>
        <w:rFonts w:ascii="Lato" w:hAnsi="Lato"/>
        <w:sz w:val="14"/>
        <w:szCs w:val="14"/>
      </w:rPr>
      <w:t xml:space="preserve"> z </w:t>
    </w:r>
    <w:r>
      <w:rPr>
        <w:rFonts w:ascii="Lato" w:hAnsi="Lato"/>
        <w:sz w:val="14"/>
        <w:szCs w:val="14"/>
      </w:rPr>
      <w:fldChar w:fldCharType="begin"/>
    </w:r>
    <w:r>
      <w:rPr>
        <w:rFonts w:ascii="Lato" w:hAnsi="Lato"/>
        <w:sz w:val="14"/>
        <w:szCs w:val="14"/>
      </w:rPr>
      <w:instrText xml:space="preserve"> NUMPAGES   \* MERGEFORMAT </w:instrText>
    </w:r>
    <w:r>
      <w:rPr>
        <w:rFonts w:ascii="Lato" w:hAnsi="Lato"/>
        <w:sz w:val="14"/>
        <w:szCs w:val="14"/>
      </w:rPr>
      <w:fldChar w:fldCharType="separate"/>
    </w:r>
    <w:r>
      <w:rPr>
        <w:rFonts w:ascii="Lato" w:hAnsi="Lato"/>
        <w:sz w:val="14"/>
        <w:szCs w:val="14"/>
      </w:rPr>
      <w:t>6</w:t>
    </w:r>
    <w:r>
      <w:rPr>
        <w:rFonts w:ascii="Lato" w:hAnsi="Lato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32ADA" w14:textId="77777777" w:rsidR="004E156E" w:rsidRDefault="004E156E">
      <w:pPr>
        <w:spacing w:after="0" w:line="240" w:lineRule="auto"/>
      </w:pPr>
      <w:r>
        <w:separator/>
      </w:r>
    </w:p>
  </w:footnote>
  <w:footnote w:type="continuationSeparator" w:id="0">
    <w:p w14:paraId="1228EF38" w14:textId="77777777" w:rsidR="004E156E" w:rsidRDefault="004E1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D1ABF"/>
    <w:multiLevelType w:val="hybridMultilevel"/>
    <w:tmpl w:val="9322066E"/>
    <w:lvl w:ilvl="0" w:tplc="7FCE65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63C5"/>
    <w:multiLevelType w:val="hybridMultilevel"/>
    <w:tmpl w:val="76A866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57EF4"/>
    <w:multiLevelType w:val="hybridMultilevel"/>
    <w:tmpl w:val="5540F3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311AA"/>
    <w:multiLevelType w:val="hybridMultilevel"/>
    <w:tmpl w:val="9940CA4E"/>
    <w:lvl w:ilvl="0" w:tplc="0100D6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01498"/>
    <w:multiLevelType w:val="hybridMultilevel"/>
    <w:tmpl w:val="7B98FDB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C561B"/>
    <w:multiLevelType w:val="hybridMultilevel"/>
    <w:tmpl w:val="0130EA14"/>
    <w:lvl w:ilvl="0" w:tplc="0100D6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D2A52"/>
    <w:multiLevelType w:val="multilevel"/>
    <w:tmpl w:val="5A78373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31E84DEC"/>
    <w:multiLevelType w:val="hybridMultilevel"/>
    <w:tmpl w:val="284A0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D0CB6"/>
    <w:multiLevelType w:val="multilevel"/>
    <w:tmpl w:val="5A78373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4DDF39C1"/>
    <w:multiLevelType w:val="hybridMultilevel"/>
    <w:tmpl w:val="BFCA25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902EC"/>
    <w:multiLevelType w:val="hybridMultilevel"/>
    <w:tmpl w:val="91C6F05E"/>
    <w:lvl w:ilvl="0" w:tplc="7FCE65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03828"/>
    <w:multiLevelType w:val="multilevel"/>
    <w:tmpl w:val="5A78373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591F3230"/>
    <w:multiLevelType w:val="multilevel"/>
    <w:tmpl w:val="5A78373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5BAF2142"/>
    <w:multiLevelType w:val="hybridMultilevel"/>
    <w:tmpl w:val="349489C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26C05"/>
    <w:multiLevelType w:val="hybridMultilevel"/>
    <w:tmpl w:val="A76C843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12F8C"/>
    <w:multiLevelType w:val="hybridMultilevel"/>
    <w:tmpl w:val="7B888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649FB"/>
    <w:multiLevelType w:val="hybridMultilevel"/>
    <w:tmpl w:val="F1A2619C"/>
    <w:lvl w:ilvl="0" w:tplc="255A6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522057">
    <w:abstractNumId w:val="10"/>
  </w:num>
  <w:num w:numId="2" w16cid:durableId="10535799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4509395">
    <w:abstractNumId w:val="13"/>
  </w:num>
  <w:num w:numId="4" w16cid:durableId="1270940377">
    <w:abstractNumId w:val="2"/>
  </w:num>
  <w:num w:numId="5" w16cid:durableId="555316558">
    <w:abstractNumId w:val="0"/>
  </w:num>
  <w:num w:numId="6" w16cid:durableId="1776052596">
    <w:abstractNumId w:val="7"/>
  </w:num>
  <w:num w:numId="7" w16cid:durableId="595599180">
    <w:abstractNumId w:val="15"/>
  </w:num>
  <w:num w:numId="8" w16cid:durableId="416443374">
    <w:abstractNumId w:val="5"/>
  </w:num>
  <w:num w:numId="9" w16cid:durableId="543572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30737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0802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5067014">
    <w:abstractNumId w:val="1"/>
  </w:num>
  <w:num w:numId="13" w16cid:durableId="1862933726">
    <w:abstractNumId w:val="14"/>
  </w:num>
  <w:num w:numId="14" w16cid:durableId="1166245421">
    <w:abstractNumId w:val="9"/>
  </w:num>
  <w:num w:numId="15" w16cid:durableId="1769039615">
    <w:abstractNumId w:val="3"/>
  </w:num>
  <w:num w:numId="16" w16cid:durableId="1717317911">
    <w:abstractNumId w:val="16"/>
  </w:num>
  <w:num w:numId="17" w16cid:durableId="160439346">
    <w:abstractNumId w:val="11"/>
  </w:num>
  <w:num w:numId="18" w16cid:durableId="1911846668">
    <w:abstractNumId w:val="6"/>
  </w:num>
  <w:num w:numId="19" w16cid:durableId="1612054922">
    <w:abstractNumId w:val="8"/>
  </w:num>
  <w:num w:numId="20" w16cid:durableId="5153150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87"/>
    <w:rsid w:val="000C3E7B"/>
    <w:rsid w:val="00106E52"/>
    <w:rsid w:val="00125CA4"/>
    <w:rsid w:val="00127170"/>
    <w:rsid w:val="0013254A"/>
    <w:rsid w:val="00142D5C"/>
    <w:rsid w:val="00146394"/>
    <w:rsid w:val="00163E25"/>
    <w:rsid w:val="0018702B"/>
    <w:rsid w:val="001D59F7"/>
    <w:rsid w:val="001E3447"/>
    <w:rsid w:val="00224011"/>
    <w:rsid w:val="002513B9"/>
    <w:rsid w:val="0029671E"/>
    <w:rsid w:val="002C3C30"/>
    <w:rsid w:val="00301712"/>
    <w:rsid w:val="00332CA3"/>
    <w:rsid w:val="00365D6E"/>
    <w:rsid w:val="00385A5F"/>
    <w:rsid w:val="004235AC"/>
    <w:rsid w:val="004235EE"/>
    <w:rsid w:val="00437FAF"/>
    <w:rsid w:val="00447FA1"/>
    <w:rsid w:val="0045066B"/>
    <w:rsid w:val="0046407A"/>
    <w:rsid w:val="00467A9E"/>
    <w:rsid w:val="0047124A"/>
    <w:rsid w:val="0049512A"/>
    <w:rsid w:val="00497A5E"/>
    <w:rsid w:val="004A3223"/>
    <w:rsid w:val="004A55DC"/>
    <w:rsid w:val="004C625A"/>
    <w:rsid w:val="004D0800"/>
    <w:rsid w:val="004E156E"/>
    <w:rsid w:val="004E4BC5"/>
    <w:rsid w:val="004E7195"/>
    <w:rsid w:val="00557732"/>
    <w:rsid w:val="00567FE5"/>
    <w:rsid w:val="005C079C"/>
    <w:rsid w:val="005C31EC"/>
    <w:rsid w:val="0061163E"/>
    <w:rsid w:val="00650FF2"/>
    <w:rsid w:val="0066635D"/>
    <w:rsid w:val="00681BAC"/>
    <w:rsid w:val="006969F9"/>
    <w:rsid w:val="00742AEC"/>
    <w:rsid w:val="007B2545"/>
    <w:rsid w:val="007C5516"/>
    <w:rsid w:val="007D3C83"/>
    <w:rsid w:val="00811843"/>
    <w:rsid w:val="00843187"/>
    <w:rsid w:val="008614CE"/>
    <w:rsid w:val="0089258D"/>
    <w:rsid w:val="008E7469"/>
    <w:rsid w:val="008E7B90"/>
    <w:rsid w:val="008F0544"/>
    <w:rsid w:val="009B034E"/>
    <w:rsid w:val="009B1011"/>
    <w:rsid w:val="009D1214"/>
    <w:rsid w:val="009D4239"/>
    <w:rsid w:val="009E5189"/>
    <w:rsid w:val="009F11DC"/>
    <w:rsid w:val="00A04E1E"/>
    <w:rsid w:val="00A11B57"/>
    <w:rsid w:val="00A6601C"/>
    <w:rsid w:val="00A91935"/>
    <w:rsid w:val="00A94F3D"/>
    <w:rsid w:val="00AD124A"/>
    <w:rsid w:val="00AE35CF"/>
    <w:rsid w:val="00B02714"/>
    <w:rsid w:val="00B507C3"/>
    <w:rsid w:val="00B6429B"/>
    <w:rsid w:val="00BE4C68"/>
    <w:rsid w:val="00BF6416"/>
    <w:rsid w:val="00C3368C"/>
    <w:rsid w:val="00C45B04"/>
    <w:rsid w:val="00CA7B8F"/>
    <w:rsid w:val="00CB507B"/>
    <w:rsid w:val="00D0510E"/>
    <w:rsid w:val="00D15873"/>
    <w:rsid w:val="00D24D93"/>
    <w:rsid w:val="00D542AA"/>
    <w:rsid w:val="00DA4E29"/>
    <w:rsid w:val="00DB4836"/>
    <w:rsid w:val="00DB77E1"/>
    <w:rsid w:val="00DC243C"/>
    <w:rsid w:val="00DE2AB3"/>
    <w:rsid w:val="00E07D02"/>
    <w:rsid w:val="00E3648C"/>
    <w:rsid w:val="00E40454"/>
    <w:rsid w:val="00E57C3F"/>
    <w:rsid w:val="00E734B1"/>
    <w:rsid w:val="00E7546F"/>
    <w:rsid w:val="00EC509B"/>
    <w:rsid w:val="00F45877"/>
    <w:rsid w:val="00FB0274"/>
    <w:rsid w:val="00FD5D62"/>
    <w:rsid w:val="00FD6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23866"/>
  <w15:docId w15:val="{1D6A741E-FCA1-438D-B9E5-DF5A521B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Pr>
      <w:rFonts w:ascii="Tahoma" w:hAnsi="Tahoma" w:cs="Tahoma"/>
      <w:sz w:val="16"/>
      <w:szCs w:val="16"/>
    </w:rPr>
  </w:style>
  <w:style w:type="character" w:styleId="Tekstzastpczy">
    <w:name w:val="Placeholder Text"/>
    <w:uiPriority w:val="99"/>
    <w:semiHidden/>
    <w:rPr>
      <w:color w:val="808080"/>
    </w:rPr>
  </w:style>
  <w:style w:type="paragraph" w:customStyle="1" w:styleId="adresat">
    <w:name w:val="adresat"/>
    <w:basedOn w:val="Normalny"/>
    <w:link w:val="adresatZnak"/>
    <w:pPr>
      <w:spacing w:after="120" w:line="360" w:lineRule="auto"/>
    </w:pPr>
  </w:style>
  <w:style w:type="paragraph" w:customStyle="1" w:styleId="pismamz">
    <w:name w:val="pisma_mz"/>
    <w:basedOn w:val="Normalny"/>
    <w:link w:val="pismamzZnak"/>
    <w:qFormat/>
    <w:pPr>
      <w:spacing w:after="0" w:line="360" w:lineRule="auto"/>
      <w:contextualSpacing/>
      <w:jc w:val="both"/>
    </w:pPr>
    <w:rPr>
      <w:rFonts w:ascii="Arial" w:hAnsi="Arial"/>
      <w:sz w:val="20"/>
      <w:szCs w:val="20"/>
      <w:lang w:val="x-none" w:eastAsia="x-none"/>
    </w:rPr>
  </w:style>
  <w:style w:type="character" w:customStyle="1" w:styleId="adresatZnak">
    <w:name w:val="adresat Znak"/>
    <w:basedOn w:val="Domylnaczcionkaakapitu"/>
    <w:link w:val="adresat"/>
  </w:style>
  <w:style w:type="character" w:customStyle="1" w:styleId="pismamzZnak">
    <w:name w:val="pisma_mz Znak"/>
    <w:link w:val="pismamz"/>
    <w:rPr>
      <w:rFonts w:ascii="Arial" w:hAnsi="Arial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Tekstpodstawowywcity">
    <w:name w:val="Body Text Indent"/>
    <w:basedOn w:val="Normalny"/>
    <w:link w:val="TekstpodstawowywcityZnak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Pr>
      <w:rFonts w:ascii="Times New Roman" w:eastAsia="Times New Roman" w:hAnsi="Times New Roman"/>
    </w:rPr>
  </w:style>
  <w:style w:type="paragraph" w:styleId="Tekstpodstawowy">
    <w:name w:val="Body Text"/>
    <w:basedOn w:val="Normalny"/>
    <w:link w:val="TekstpodstawowyZnak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uiPriority w:val="99"/>
    <w:rsid w:val="00CA7B8F"/>
    <w:pPr>
      <w:widowControl w:val="0"/>
      <w:autoSpaceDE w:val="0"/>
      <w:autoSpaceDN w:val="0"/>
      <w:adjustRightInd w:val="0"/>
    </w:pPr>
    <w:rPr>
      <w:rFonts w:ascii="CKBKDC+Arial" w:eastAsia="Times New Roman" w:hAnsi="CKBKDC+Arial" w:cs="CKBKDC+Arial"/>
      <w:color w:val="000000"/>
      <w:sz w:val="24"/>
      <w:szCs w:val="24"/>
    </w:rPr>
  </w:style>
  <w:style w:type="paragraph" w:customStyle="1" w:styleId="TableParagraph">
    <w:name w:val="Table Paragraph"/>
    <w:basedOn w:val="Normalny"/>
    <w:uiPriority w:val="1"/>
    <w:qFormat/>
    <w:rsid w:val="00CA7B8F"/>
    <w:pPr>
      <w:widowControl w:val="0"/>
      <w:autoSpaceDE w:val="0"/>
      <w:autoSpaceDN w:val="0"/>
      <w:spacing w:before="120" w:after="0" w:line="240" w:lineRule="auto"/>
      <w:ind w:left="505"/>
    </w:pPr>
    <w:rPr>
      <w:rFonts w:ascii="Times New Roman" w:eastAsia="Times New Roman" w:hAnsi="Times New Roman"/>
      <w:lang w:eastAsia="pl-PL" w:bidi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640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640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6407A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640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6407A"/>
    <w:rPr>
      <w:b/>
      <w:bCs/>
      <w:lang w:eastAsia="en-US"/>
    </w:rPr>
  </w:style>
  <w:style w:type="paragraph" w:styleId="Poprawka">
    <w:name w:val="Revision"/>
    <w:hidden/>
    <w:uiPriority w:val="99"/>
    <w:semiHidden/>
    <w:rsid w:val="00FD5D6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v.pl/zdrowie" TargetMode="External"/><Relationship Id="rId1" Type="http://schemas.openxmlformats.org/officeDocument/2006/relationships/hyperlink" Target="mailto:kancelaria@mz.gov.p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bonecka\Desktop\wzory\postanowienie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84D346-5AA0-4676-914D-F6AC4FB3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postanowienie</Template>
  <TotalTime>3</TotalTime>
  <Pages>6</Pages>
  <Words>2169</Words>
  <Characters>13019</Characters>
  <Application>Microsoft Office Word</Application>
  <DocSecurity>4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15158</CharactersWithSpaces>
  <SharedDoc>false</SharedDoc>
  <HLinks>
    <vt:vector size="6" baseType="variant">
      <vt:variant>
        <vt:i4>6881369</vt:i4>
      </vt:variant>
      <vt:variant>
        <vt:i4>-1</vt:i4>
      </vt:variant>
      <vt:variant>
        <vt:i4>2050</vt:i4>
      </vt:variant>
      <vt:variant>
        <vt:i4>1</vt:i4>
      </vt:variant>
      <vt:variant>
        <vt:lpwstr>cid:ii_147eef7b1fd9fb4c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Królak-Buzakowska Joanna</dc:creator>
  <cp:lastModifiedBy>Wilk Justyna</cp:lastModifiedBy>
  <cp:revision>2</cp:revision>
  <cp:lastPrinted>2025-09-05T12:04:00Z</cp:lastPrinted>
  <dcterms:created xsi:type="dcterms:W3CDTF">2025-09-11T12:06:00Z</dcterms:created>
  <dcterms:modified xsi:type="dcterms:W3CDTF">2025-09-11T12:06:00Z</dcterms:modified>
</cp:coreProperties>
</file>