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BA002" w14:textId="269A5E3B" w:rsidR="002568F3" w:rsidRPr="002568F3" w:rsidRDefault="002568F3" w:rsidP="002568F3">
      <w:pPr>
        <w:tabs>
          <w:tab w:val="left" w:pos="5865"/>
        </w:tabs>
        <w:spacing w:after="0" w:line="240" w:lineRule="auto"/>
        <w:jc w:val="both"/>
        <w:rPr>
          <w:rFonts w:eastAsia="Times New Roman" w:cs="Times New Roman"/>
          <w:bCs/>
          <w:noProof/>
          <w:lang w:eastAsia="pl-PL"/>
        </w:rPr>
      </w:pPr>
      <w:r w:rsidRPr="002568F3">
        <w:rPr>
          <w:rFonts w:eastAsia="Times New Roman" w:cs="Times New Roman"/>
          <w:bCs/>
          <w:noProof/>
          <w:lang w:eastAsia="pl-PL"/>
        </w:rPr>
        <w:t>Załącznik B.</w:t>
      </w:r>
      <w:r>
        <w:rPr>
          <w:rFonts w:eastAsia="Times New Roman" w:cs="Times New Roman"/>
          <w:bCs/>
          <w:noProof/>
          <w:lang w:eastAsia="pl-PL"/>
        </w:rPr>
        <w:t>165</w:t>
      </w:r>
      <w:r w:rsidRPr="002568F3">
        <w:rPr>
          <w:rFonts w:eastAsia="Times New Roman" w:cs="Times New Roman"/>
          <w:bCs/>
          <w:noProof/>
          <w:lang w:eastAsia="pl-PL"/>
        </w:rPr>
        <w:t>.</w:t>
      </w:r>
    </w:p>
    <w:p w14:paraId="14A63FE6" w14:textId="77777777" w:rsidR="002568F3" w:rsidRPr="002568F3" w:rsidRDefault="002568F3" w:rsidP="002568F3">
      <w:pPr>
        <w:tabs>
          <w:tab w:val="left" w:pos="5865"/>
        </w:tabs>
        <w:spacing w:after="0" w:line="240" w:lineRule="auto"/>
        <w:jc w:val="both"/>
        <w:rPr>
          <w:rFonts w:eastAsia="Times New Roman" w:cs="Times New Roman"/>
          <w:bCs/>
          <w:noProof/>
          <w:lang w:eastAsia="pl-PL"/>
        </w:rPr>
      </w:pPr>
    </w:p>
    <w:p w14:paraId="348C5923" w14:textId="712233D1" w:rsidR="009B6E4C" w:rsidRPr="00032225" w:rsidRDefault="00160BD6" w:rsidP="002568F3">
      <w:pPr>
        <w:tabs>
          <w:tab w:val="left" w:pos="5865"/>
        </w:tabs>
        <w:spacing w:after="240" w:line="240" w:lineRule="auto"/>
        <w:jc w:val="both"/>
        <w:rPr>
          <w:rFonts w:eastAsia="Times New Roman" w:cs="Times New Roman"/>
          <w:b/>
          <w:noProof/>
          <w:sz w:val="28"/>
          <w:szCs w:val="24"/>
          <w:lang w:eastAsia="pl-PL"/>
        </w:rPr>
      </w:pPr>
      <w:r w:rsidRPr="00032225">
        <w:rPr>
          <w:rFonts w:eastAsia="Times New Roman" w:cs="Times New Roman"/>
          <w:b/>
          <w:noProof/>
          <w:sz w:val="28"/>
          <w:szCs w:val="24"/>
          <w:lang w:eastAsia="pl-PL"/>
        </w:rPr>
        <w:t xml:space="preserve">LECZENIE </w:t>
      </w:r>
      <w:r w:rsidR="00AB7581">
        <w:rPr>
          <w:rFonts w:eastAsia="Times New Roman" w:cs="Times New Roman"/>
          <w:b/>
          <w:noProof/>
          <w:sz w:val="28"/>
          <w:szCs w:val="24"/>
          <w:lang w:eastAsia="pl-PL"/>
        </w:rPr>
        <w:t xml:space="preserve">CHORYCH Z </w:t>
      </w:r>
      <w:r w:rsidR="00D64BFC">
        <w:rPr>
          <w:rFonts w:eastAsia="Times New Roman" w:cs="Times New Roman"/>
          <w:b/>
          <w:noProof/>
          <w:sz w:val="28"/>
          <w:szCs w:val="24"/>
          <w:lang w:eastAsia="pl-PL"/>
        </w:rPr>
        <w:t>OBJAW</w:t>
      </w:r>
      <w:r w:rsidR="00AB7581">
        <w:rPr>
          <w:rFonts w:eastAsia="Times New Roman" w:cs="Times New Roman"/>
          <w:b/>
          <w:noProof/>
          <w:sz w:val="28"/>
          <w:szCs w:val="24"/>
          <w:lang w:eastAsia="pl-PL"/>
        </w:rPr>
        <w:t>AMI</w:t>
      </w:r>
      <w:r w:rsidR="00D64BFC">
        <w:rPr>
          <w:rFonts w:eastAsia="Times New Roman" w:cs="Times New Roman"/>
          <w:b/>
          <w:noProof/>
          <w:sz w:val="28"/>
          <w:szCs w:val="24"/>
          <w:lang w:eastAsia="pl-PL"/>
        </w:rPr>
        <w:t xml:space="preserve"> KOSTNY</w:t>
      </w:r>
      <w:r w:rsidR="00AB7581">
        <w:rPr>
          <w:rFonts w:eastAsia="Times New Roman" w:cs="Times New Roman"/>
          <w:b/>
          <w:noProof/>
          <w:sz w:val="28"/>
          <w:szCs w:val="24"/>
          <w:lang w:eastAsia="pl-PL"/>
        </w:rPr>
        <w:t>MI</w:t>
      </w:r>
      <w:r w:rsidR="00611A4B">
        <w:rPr>
          <w:rFonts w:eastAsia="Times New Roman" w:cs="Times New Roman"/>
          <w:b/>
          <w:noProof/>
          <w:sz w:val="28"/>
          <w:szCs w:val="24"/>
          <w:lang w:eastAsia="pl-PL"/>
        </w:rPr>
        <w:t xml:space="preserve"> </w:t>
      </w:r>
      <w:r w:rsidR="00D64BFC">
        <w:rPr>
          <w:rFonts w:eastAsia="Times New Roman" w:cs="Times New Roman"/>
          <w:b/>
          <w:noProof/>
          <w:sz w:val="28"/>
          <w:szCs w:val="24"/>
          <w:lang w:eastAsia="pl-PL"/>
        </w:rPr>
        <w:t>W PRZEBIEGU HIPOFOSFATAZJI</w:t>
      </w:r>
      <w:r w:rsidRPr="00032225">
        <w:rPr>
          <w:rFonts w:eastAsia="Times New Roman" w:cs="Times New Roman"/>
          <w:b/>
          <w:noProof/>
          <w:sz w:val="28"/>
          <w:szCs w:val="24"/>
          <w:lang w:eastAsia="pl-PL"/>
        </w:rPr>
        <w:t xml:space="preserve"> </w:t>
      </w:r>
      <w:r w:rsidR="00D64BFC">
        <w:rPr>
          <w:rFonts w:eastAsia="Times New Roman" w:cs="Times New Roman"/>
          <w:b/>
          <w:noProof/>
          <w:sz w:val="28"/>
          <w:szCs w:val="24"/>
          <w:lang w:eastAsia="pl-PL"/>
        </w:rPr>
        <w:t>(HPP</w:t>
      </w:r>
      <w:r w:rsidRPr="00032225">
        <w:rPr>
          <w:rFonts w:eastAsia="Times New Roman" w:cs="Times New Roman"/>
          <w:b/>
          <w:noProof/>
          <w:sz w:val="28"/>
          <w:szCs w:val="24"/>
          <w:lang w:eastAsia="pl-PL"/>
        </w:rPr>
        <w:t xml:space="preserve">) (ICD-10 </w:t>
      </w:r>
      <w:r w:rsidR="00D64BFC">
        <w:rPr>
          <w:rFonts w:eastAsia="Times New Roman" w:cs="Times New Roman"/>
          <w:b/>
          <w:noProof/>
          <w:sz w:val="28"/>
          <w:szCs w:val="24"/>
          <w:lang w:eastAsia="pl-PL"/>
        </w:rPr>
        <w:t>E83</w:t>
      </w:r>
      <w:r w:rsidRPr="00032225">
        <w:rPr>
          <w:rFonts w:eastAsia="Times New Roman" w:cs="Times New Roman"/>
          <w:b/>
          <w:noProof/>
          <w:sz w:val="28"/>
          <w:szCs w:val="24"/>
          <w:lang w:eastAsia="pl-PL"/>
        </w:rPr>
        <w:t>.3)</w:t>
      </w:r>
    </w:p>
    <w:tbl>
      <w:tblPr>
        <w:tblStyle w:val="Tabela-Siatka"/>
        <w:tblW w:w="497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6237"/>
        <w:gridCol w:w="3686"/>
        <w:gridCol w:w="5385"/>
      </w:tblGrid>
      <w:tr w:rsidR="00032225" w:rsidRPr="00032225" w14:paraId="661D7E6A" w14:textId="77777777" w:rsidTr="00361D71">
        <w:trPr>
          <w:trHeight w:val="567"/>
        </w:trPr>
        <w:tc>
          <w:tcPr>
            <w:tcW w:w="5000" w:type="pct"/>
            <w:gridSpan w:val="3"/>
            <w:vAlign w:val="center"/>
          </w:tcPr>
          <w:p w14:paraId="07446684" w14:textId="77777777" w:rsidR="00097CEA" w:rsidRPr="00032225" w:rsidRDefault="00981304" w:rsidP="00361D71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 w:rsidRPr="00032225">
              <w:rPr>
                <w:rFonts w:cs="Times New Roman"/>
                <w:b/>
                <w:noProof/>
                <w:sz w:val="20"/>
                <w:szCs w:val="20"/>
              </w:rPr>
              <w:t>ZAKRES ŚWIADCZENIA GWARANTOWANEGO</w:t>
            </w:r>
          </w:p>
        </w:tc>
      </w:tr>
      <w:tr w:rsidR="00032225" w:rsidRPr="00032225" w14:paraId="5BAC8C98" w14:textId="77777777" w:rsidTr="00CA73FF">
        <w:trPr>
          <w:trHeight w:val="567"/>
        </w:trPr>
        <w:tc>
          <w:tcPr>
            <w:tcW w:w="2037" w:type="pct"/>
            <w:vAlign w:val="center"/>
          </w:tcPr>
          <w:p w14:paraId="148785A6" w14:textId="77777777" w:rsidR="00097CEA" w:rsidRPr="00032225" w:rsidRDefault="00361D71" w:rsidP="00361D71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 w:rsidRPr="00032225">
              <w:rPr>
                <w:rFonts w:cs="Times New Roman"/>
                <w:b/>
                <w:noProof/>
                <w:sz w:val="20"/>
                <w:szCs w:val="20"/>
              </w:rPr>
              <w:t>ŚWIADCZENIOBIORCY</w:t>
            </w:r>
          </w:p>
        </w:tc>
        <w:tc>
          <w:tcPr>
            <w:tcW w:w="1204" w:type="pct"/>
            <w:vAlign w:val="center"/>
          </w:tcPr>
          <w:p w14:paraId="2E1EDC51" w14:textId="77777777" w:rsidR="00097CEA" w:rsidRPr="00032225" w:rsidRDefault="00361D71" w:rsidP="00361D71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 w:rsidRPr="00032225">
              <w:rPr>
                <w:rFonts w:cs="Times New Roman"/>
                <w:b/>
                <w:noProof/>
                <w:sz w:val="20"/>
                <w:szCs w:val="20"/>
              </w:rPr>
              <w:t>SCHEMAT DAWKOWANIA</w:t>
            </w:r>
          </w:p>
        </w:tc>
        <w:tc>
          <w:tcPr>
            <w:tcW w:w="1759" w:type="pct"/>
            <w:vAlign w:val="center"/>
          </w:tcPr>
          <w:p w14:paraId="70F6CCF0" w14:textId="77777777" w:rsidR="00361D71" w:rsidRPr="00032225" w:rsidRDefault="00361D71" w:rsidP="00361D71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 w:rsidRPr="00032225">
              <w:rPr>
                <w:rFonts w:cs="Times New Roman"/>
                <w:b/>
                <w:noProof/>
                <w:sz w:val="20"/>
                <w:szCs w:val="20"/>
              </w:rPr>
              <w:t xml:space="preserve">BADANIA DIAGNOSTYCZNE WYKONYWANE </w:t>
            </w:r>
          </w:p>
          <w:p w14:paraId="47211843" w14:textId="77777777" w:rsidR="00097CEA" w:rsidRPr="00032225" w:rsidRDefault="00361D71" w:rsidP="00361D71">
            <w:pPr>
              <w:jc w:val="center"/>
              <w:rPr>
                <w:rFonts w:cs="Times New Roman"/>
                <w:b/>
                <w:noProof/>
                <w:sz w:val="20"/>
                <w:szCs w:val="20"/>
              </w:rPr>
            </w:pPr>
            <w:r w:rsidRPr="00032225">
              <w:rPr>
                <w:rFonts w:cs="Times New Roman"/>
                <w:b/>
                <w:noProof/>
                <w:sz w:val="20"/>
                <w:szCs w:val="20"/>
              </w:rPr>
              <w:t>W RAMACH PROGRAMU</w:t>
            </w:r>
          </w:p>
        </w:tc>
      </w:tr>
      <w:tr w:rsidR="00032225" w:rsidRPr="00950FF4" w14:paraId="0D03BBE7" w14:textId="77777777" w:rsidTr="00CA73FF">
        <w:trPr>
          <w:trHeight w:val="20"/>
        </w:trPr>
        <w:tc>
          <w:tcPr>
            <w:tcW w:w="2037" w:type="pct"/>
          </w:tcPr>
          <w:p w14:paraId="31F13956" w14:textId="77777777" w:rsidR="00141971" w:rsidRPr="004213C4" w:rsidRDefault="00141971" w:rsidP="002E69F6">
            <w:pPr>
              <w:widowControl w:val="0"/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cs="Times New Roman"/>
                <w:sz w:val="20"/>
                <w:szCs w:val="20"/>
              </w:rPr>
            </w:pPr>
            <w:r w:rsidRPr="004213C4">
              <w:rPr>
                <w:rFonts w:cs="Times New Roman"/>
                <w:sz w:val="20"/>
                <w:szCs w:val="20"/>
              </w:rPr>
              <w:t>Kwalifikacji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chorych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do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terapii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dokonuje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Zespół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Koordynacyjny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ds.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Chorób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Ultrarzadkich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powoływany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przez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Prezesa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Narodowego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Funduszu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Zdrowia.</w:t>
            </w:r>
          </w:p>
          <w:p w14:paraId="0E3159F5" w14:textId="77777777" w:rsidR="00141971" w:rsidRPr="004213C4" w:rsidRDefault="00141971" w:rsidP="00913361">
            <w:pPr>
              <w:widowControl w:val="0"/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cs="Times New Roman"/>
                <w:sz w:val="20"/>
                <w:szCs w:val="20"/>
              </w:rPr>
            </w:pPr>
            <w:r w:rsidRPr="004213C4">
              <w:rPr>
                <w:rFonts w:cs="Times New Roman"/>
                <w:sz w:val="20"/>
                <w:szCs w:val="20"/>
              </w:rPr>
              <w:t>Kwalifikacja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do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programu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oraz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weryfikacja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skuteczności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leczenia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co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miesięcy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odbywa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się,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w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oparciu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o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ocenę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stanu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klinicznego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świadczeniobiorcy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oraz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ocenę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efektywności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zastosowanej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sz w:val="20"/>
                <w:szCs w:val="20"/>
              </w:rPr>
              <w:t>terapii.</w:t>
            </w:r>
          </w:p>
          <w:p w14:paraId="2446A9BF" w14:textId="7412FA4A" w:rsidR="00881800" w:rsidRPr="004051E2" w:rsidRDefault="00881800" w:rsidP="0091336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bookmarkStart w:id="0" w:name="_Hlk177131186"/>
            <w:r w:rsidRPr="004051E2">
              <w:rPr>
                <w:rFonts w:eastAsia="Malgun Gothic" w:cs="Times New Roman"/>
                <w:sz w:val="20"/>
                <w:szCs w:val="20"/>
                <w:lang w:eastAsia="pl-PL"/>
              </w:rPr>
              <w:t>Do leczenia w programie kwalifikowani są pacjenci</w:t>
            </w:r>
            <w:r w:rsidR="00453DCC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Pr="00D17D63">
              <w:rPr>
                <w:rFonts w:eastAsia="Malgun Gothic" w:cs="Times New Roman"/>
                <w:sz w:val="20"/>
                <w:szCs w:val="20"/>
                <w:lang w:eastAsia="pl-PL"/>
              </w:rPr>
              <w:t>z</w:t>
            </w:r>
            <w:r w:rsidRPr="005F6572">
              <w:rPr>
                <w:rFonts w:eastAsia="Malgun Gothic" w:cs="Times New Roman"/>
                <w:color w:val="FF0000"/>
                <w:sz w:val="20"/>
                <w:szCs w:val="20"/>
                <w:lang w:eastAsia="pl-PL"/>
              </w:rPr>
              <w:t xml:space="preserve"> </w:t>
            </w:r>
            <w:r w:rsidR="00EF69AF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wrodzoną </w:t>
            </w:r>
            <w:proofErr w:type="spellStart"/>
            <w:r w:rsidRPr="004051E2">
              <w:rPr>
                <w:rFonts w:eastAsia="Malgun Gothic" w:cs="Times New Roman"/>
                <w:sz w:val="20"/>
                <w:szCs w:val="20"/>
                <w:lang w:eastAsia="pl-PL"/>
              </w:rPr>
              <w:t>hipofosfatazją</w:t>
            </w:r>
            <w:proofErr w:type="spellEnd"/>
            <w:r w:rsidRPr="004051E2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="00265BA6">
              <w:rPr>
                <w:rFonts w:eastAsia="Malgun Gothic" w:cs="Times New Roman"/>
                <w:sz w:val="20"/>
                <w:szCs w:val="20"/>
                <w:lang w:eastAsia="pl-PL"/>
              </w:rPr>
              <w:t>(HPP)</w:t>
            </w:r>
            <w:r w:rsidR="00750D9E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</w:t>
            </w:r>
            <w:r w:rsidRPr="004051E2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w postaciach: </w:t>
            </w:r>
          </w:p>
          <w:p w14:paraId="45EAB970" w14:textId="586920AB" w:rsidR="00881800" w:rsidRDefault="00881800" w:rsidP="00913361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4051E2">
              <w:rPr>
                <w:rFonts w:eastAsia="Malgun Gothic" w:cs="Times New Roman"/>
                <w:sz w:val="20"/>
                <w:szCs w:val="20"/>
                <w:lang w:eastAsia="pl-PL"/>
              </w:rPr>
              <w:t>p</w:t>
            </w:r>
            <w:r w:rsidR="00CB2B0C">
              <w:rPr>
                <w:rFonts w:eastAsia="Malgun Gothic" w:cs="Times New Roman"/>
                <w:sz w:val="20"/>
                <w:szCs w:val="20"/>
                <w:lang w:eastAsia="pl-PL"/>
              </w:rPr>
              <w:t>eri</w:t>
            </w:r>
            <w:r w:rsidRPr="004051E2">
              <w:rPr>
                <w:rFonts w:eastAsia="Malgun Gothic" w:cs="Times New Roman"/>
                <w:sz w:val="20"/>
                <w:szCs w:val="20"/>
                <w:lang w:eastAsia="pl-PL"/>
              </w:rPr>
              <w:t>natalnej</w:t>
            </w:r>
            <w:r w:rsidR="004051E2" w:rsidRPr="004051E2">
              <w:rPr>
                <w:rFonts w:eastAsia="Malgun Gothic" w:cs="Times New Roman"/>
                <w:sz w:val="20"/>
                <w:szCs w:val="20"/>
                <w:lang w:eastAsia="pl-PL"/>
              </w:rPr>
              <w:t xml:space="preserve"> i niemowlęcej</w:t>
            </w:r>
            <w:r w:rsidR="004051E2">
              <w:rPr>
                <w:rFonts w:eastAsia="Malgun Gothic" w:cs="Times New Roman"/>
                <w:sz w:val="20"/>
                <w:szCs w:val="20"/>
                <w:lang w:eastAsia="pl-PL"/>
              </w:rPr>
              <w:t>,</w:t>
            </w:r>
          </w:p>
          <w:p w14:paraId="618ECA6A" w14:textId="055AEEFA" w:rsidR="004051E2" w:rsidRDefault="00881800" w:rsidP="00913361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  <w:r w:rsidRPr="004051E2">
              <w:rPr>
                <w:rFonts w:eastAsia="Malgun Gothic" w:cs="Times New Roman"/>
                <w:sz w:val="20"/>
                <w:szCs w:val="20"/>
                <w:lang w:eastAsia="pl-PL"/>
              </w:rPr>
              <w:t>dziecięcej</w:t>
            </w:r>
            <w:r w:rsidR="00F5282E">
              <w:rPr>
                <w:rFonts w:eastAsia="Malgun Gothic" w:cs="Times New Roman"/>
                <w:sz w:val="20"/>
                <w:szCs w:val="20"/>
                <w:lang w:eastAsia="pl-PL"/>
              </w:rPr>
              <w:t>.</w:t>
            </w:r>
          </w:p>
          <w:bookmarkEnd w:id="0"/>
          <w:p w14:paraId="0C8E9E0D" w14:textId="77777777" w:rsidR="00141971" w:rsidRPr="004051E2" w:rsidRDefault="00141971" w:rsidP="0091336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0"/>
              <w:contextualSpacing w:val="0"/>
              <w:rPr>
                <w:rFonts w:eastAsia="Malgun Gothic" w:cs="Times New Roman"/>
                <w:sz w:val="20"/>
                <w:szCs w:val="20"/>
                <w:lang w:eastAsia="pl-PL"/>
              </w:rPr>
            </w:pPr>
          </w:p>
          <w:p w14:paraId="6B87162B" w14:textId="7DB975A5" w:rsidR="00141971" w:rsidRPr="002E69F6" w:rsidRDefault="00141971" w:rsidP="00913361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pl-PL"/>
              </w:rPr>
            </w:pPr>
            <w:r w:rsidRPr="002E69F6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pl-PL"/>
              </w:rPr>
              <w:t>Kryteria kwalifikacji</w:t>
            </w:r>
          </w:p>
          <w:p w14:paraId="5116A9E0" w14:textId="07185A8A" w:rsidR="00141971" w:rsidRPr="00C3330F" w:rsidRDefault="00CA73FF" w:rsidP="0091336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h</w:t>
            </w:r>
            <w:r w:rsidR="00F6649B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ipofosfatazja</w:t>
            </w:r>
            <w:proofErr w:type="spellEnd"/>
            <w:r w:rsidR="00F6649B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perinatalna i niemowlęca </w:t>
            </w:r>
            <w:r w:rsidR="00F30EB9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ujawniająca się klinicznie </w:t>
            </w:r>
            <w:r w:rsidR="00F6649B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u dzieci w wieku </w:t>
            </w:r>
            <w:r w:rsidR="0099453A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&lt;</w:t>
            </w:r>
            <w:r w:rsidR="00F6649B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F30EB9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6. miesiąca życia</w:t>
            </w:r>
            <w:r w:rsidR="00F6649B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, stwierdzona na podstawie:</w:t>
            </w:r>
          </w:p>
          <w:p w14:paraId="42E66742" w14:textId="687F59AF" w:rsidR="00B26311" w:rsidRPr="00C3330F" w:rsidRDefault="003A776C" w:rsidP="00913361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b</w:t>
            </w:r>
            <w:r w:rsidR="00F6649B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adań genetycznych potwierdzających obecność </w:t>
            </w:r>
            <w:r w:rsidR="00EF69AF" w:rsidRPr="005025D2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patogennych</w:t>
            </w:r>
            <w:r w:rsidR="00EF69AF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F6649B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mutacji</w:t>
            </w:r>
            <w:r w:rsidR="000D28BF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w</w:t>
            </w:r>
            <w:r w:rsidR="00F6649B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gen</w:t>
            </w:r>
            <w:r w:rsidR="000D28BF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ie</w:t>
            </w:r>
            <w:r w:rsidR="00F6649B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ALPL (1p36.12)</w:t>
            </w:r>
            <w:r w:rsidR="002E69F6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,</w:t>
            </w:r>
          </w:p>
          <w:p w14:paraId="5876B463" w14:textId="30A15B70" w:rsidR="00F6649B" w:rsidRPr="00C3330F" w:rsidRDefault="00B26311" w:rsidP="0091336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lub</w:t>
            </w:r>
          </w:p>
          <w:p w14:paraId="438701F0" w14:textId="77777777" w:rsidR="00C3330F" w:rsidRDefault="00B26311" w:rsidP="00913361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badań wykrywających nieprawidłowości szkieletowe oraz testów laboratoryjnych:</w:t>
            </w:r>
          </w:p>
          <w:p w14:paraId="04449DDD" w14:textId="226D4BF6" w:rsidR="00B26311" w:rsidRPr="00C3330F" w:rsidRDefault="00B26311" w:rsidP="00913361">
            <w:pPr>
              <w:pStyle w:val="Akapitzlist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850" w:hanging="170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obniżenia mineralizacji kości i innych objawów radiologicznych </w:t>
            </w:r>
            <w:proofErr w:type="spellStart"/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hipofosfatazji</w:t>
            </w:r>
            <w:proofErr w:type="spellEnd"/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lub</w:t>
            </w: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prenatalnych</w:t>
            </w: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/</w:t>
            </w: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postnatalnych badań USG</w:t>
            </w:r>
          </w:p>
          <w:p w14:paraId="3907100C" w14:textId="1ACC3080" w:rsidR="00C3330F" w:rsidRDefault="00C3330F" w:rsidP="0091336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</w:t>
            </w:r>
            <w:r w:rsidR="00B26311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raz</w:t>
            </w:r>
          </w:p>
          <w:p w14:paraId="7C99CD5C" w14:textId="2F57FB00" w:rsidR="00B26311" w:rsidRPr="00C3330F" w:rsidRDefault="00B26311" w:rsidP="00913361">
            <w:pPr>
              <w:pStyle w:val="Akapitzlist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850" w:hanging="170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lastRenderedPageBreak/>
              <w:t>obniżonej aktywności fosfatazy alkalicznej w surowicy w co najmniej 3-krotnych pomiarach;</w:t>
            </w:r>
          </w:p>
          <w:p w14:paraId="231BDB0B" w14:textId="1DC51323" w:rsidR="00361D71" w:rsidRPr="00433299" w:rsidRDefault="00CA73FF" w:rsidP="0091336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h</w:t>
            </w:r>
            <w:r w:rsidR="00251BD5"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ipofosfatazj</w:t>
            </w:r>
            <w:r w:rsidR="0004477A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a</w:t>
            </w:r>
            <w:proofErr w:type="spellEnd"/>
            <w:r w:rsidR="00251BD5"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dziecięcą</w:t>
            </w:r>
            <w:r w:rsidR="00FA4F59"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7A04E7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ujawniającą się </w:t>
            </w:r>
            <w:r w:rsidR="0004477A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u dzieci w wieku </w:t>
            </w:r>
            <w:r w:rsidR="0099453A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&gt;</w:t>
            </w:r>
            <w:r w:rsidR="0004477A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943C2C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6. miesiąca życia</w:t>
            </w:r>
            <w:r w:rsidR="0004477A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rozpoznana</w:t>
            </w:r>
            <w:r w:rsidR="00FA4F59"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na podstawie</w:t>
            </w:r>
            <w:r w:rsidR="00251BD5"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:</w:t>
            </w:r>
          </w:p>
          <w:p w14:paraId="0471B27F" w14:textId="78A07BBE" w:rsidR="00C50F89" w:rsidRPr="00433299" w:rsidRDefault="00C50F89" w:rsidP="00913361">
            <w:pPr>
              <w:pStyle w:val="Akapitzlis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badań genetycznych </w:t>
            </w:r>
            <w:r w:rsidR="0004477A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potwierdzających</w:t>
            </w: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obecność </w:t>
            </w:r>
            <w:r w:rsidR="00943C2C" w:rsidRPr="005025D2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patogennych</w:t>
            </w:r>
            <w:r w:rsidR="00943C2C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mutacji</w:t>
            </w:r>
            <w:r w:rsidR="00943C2C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w</w:t>
            </w: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gen</w:t>
            </w:r>
            <w:r w:rsidR="00943C2C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ie</w:t>
            </w: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ALPL (1p36.12)</w:t>
            </w:r>
            <w:r w:rsidR="002E69F6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,</w:t>
            </w:r>
          </w:p>
          <w:p w14:paraId="62A58F27" w14:textId="56EC0886" w:rsidR="00C50F89" w:rsidRPr="00C3330F" w:rsidRDefault="0004477A" w:rsidP="0091336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lub</w:t>
            </w:r>
          </w:p>
          <w:p w14:paraId="794170B0" w14:textId="77777777" w:rsidR="00B26311" w:rsidRPr="00C3330F" w:rsidRDefault="00B26311" w:rsidP="00913361">
            <w:pPr>
              <w:pStyle w:val="Akapitzlis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badań wykrywających nieprawidłowości szkieletowe oraz testów laboratoryjnych:</w:t>
            </w:r>
          </w:p>
          <w:p w14:paraId="5769DCEE" w14:textId="562AD996" w:rsidR="006C2B7E" w:rsidRPr="00C3330F" w:rsidRDefault="004B2EAA" w:rsidP="00913361">
            <w:pPr>
              <w:pStyle w:val="Akapitzlist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850" w:hanging="170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badań radiologicznych</w:t>
            </w:r>
            <w:r w:rsidR="008400ED"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(opóźnionego wieku kostnego, </w:t>
            </w:r>
            <w:r w:rsidR="00943C2C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krzywicy lub </w:t>
            </w:r>
            <w:r w:rsidR="008400ED"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osteomalacji)</w:t>
            </w:r>
          </w:p>
          <w:p w14:paraId="3AC43187" w14:textId="55E7187C" w:rsidR="006C2B7E" w:rsidRPr="00433299" w:rsidRDefault="00DC4202" w:rsidP="0091336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0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oraz</w:t>
            </w:r>
          </w:p>
          <w:p w14:paraId="3B7E1D9C" w14:textId="3AAFE694" w:rsidR="00FE0C15" w:rsidRPr="00C3330F" w:rsidRDefault="00C50F89" w:rsidP="00913361">
            <w:pPr>
              <w:pStyle w:val="Akapitzlist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850" w:hanging="170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obniżonej aktywności fosfatazy alkalicznej w surowicy w co najmniej 3-krotnych pomiarach</w:t>
            </w:r>
            <w:r w:rsidR="005025D2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1E5E5165" w14:textId="0A64D918" w:rsidR="00B26311" w:rsidRPr="00433299" w:rsidRDefault="00A75A10" w:rsidP="00913361">
            <w:pPr>
              <w:widowControl w:val="0"/>
              <w:autoSpaceDE w:val="0"/>
              <w:autoSpaceDN w:val="0"/>
              <w:adjustRightInd w:val="0"/>
              <w:spacing w:after="60" w:line="276" w:lineRule="auto"/>
              <w:ind w:left="454"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J</w:t>
            </w:r>
            <w:r w:rsidR="00B26311" w:rsidRPr="00C3330F">
              <w:rPr>
                <w:rFonts w:cs="Times New Roman"/>
                <w:sz w:val="20"/>
                <w:szCs w:val="20"/>
              </w:rPr>
              <w:t>ednocześnie</w:t>
            </w:r>
            <w:r>
              <w:rPr>
                <w:rFonts w:cs="Times New Roman"/>
                <w:sz w:val="20"/>
                <w:szCs w:val="20"/>
              </w:rPr>
              <w:t xml:space="preserve"> p</w:t>
            </w:r>
            <w:r w:rsidRPr="00C3330F">
              <w:rPr>
                <w:rFonts w:cs="Times New Roman"/>
                <w:sz w:val="20"/>
                <w:szCs w:val="20"/>
              </w:rPr>
              <w:t xml:space="preserve">acjenci </w:t>
            </w:r>
            <w:r>
              <w:rPr>
                <w:rFonts w:cs="Times New Roman"/>
                <w:sz w:val="20"/>
                <w:szCs w:val="20"/>
              </w:rPr>
              <w:t xml:space="preserve">o których mowa w </w:t>
            </w:r>
            <w:r w:rsidRPr="003D74EB">
              <w:rPr>
                <w:rFonts w:cs="Times New Roman"/>
                <w:sz w:val="20"/>
                <w:szCs w:val="20"/>
              </w:rPr>
              <w:t>pkt</w:t>
            </w:r>
            <w:r w:rsidR="00913361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2)</w:t>
            </w:r>
            <w:r w:rsidR="00B26311" w:rsidRPr="00C3330F">
              <w:rPr>
                <w:rFonts w:cs="Times New Roman"/>
                <w:sz w:val="20"/>
                <w:szCs w:val="20"/>
              </w:rPr>
              <w:t>:</w:t>
            </w:r>
          </w:p>
          <w:p w14:paraId="533EC189" w14:textId="4E0629B2" w:rsidR="00177EA5" w:rsidRPr="00433299" w:rsidRDefault="00177EA5" w:rsidP="00913361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nie osiągnęli oczekiwanych etapów rozwoju motoryki właściwej dla wieku</w:t>
            </w:r>
            <w:r w:rsidR="00CA73F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,</w:t>
            </w:r>
          </w:p>
          <w:p w14:paraId="2993934A" w14:textId="79CDCB30" w:rsidR="00177EA5" w:rsidRPr="00C3330F" w:rsidRDefault="00177EA5" w:rsidP="0091336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1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lub</w:t>
            </w:r>
          </w:p>
          <w:p w14:paraId="1D8654A7" w14:textId="3C3328C5" w:rsidR="00177EA5" w:rsidRPr="00433299" w:rsidRDefault="00177EA5" w:rsidP="00913361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cierpią z powodu ciągłego lub nawracającego bólu mięśniowo-szkieletowego wpływającego na niemożność wykonywania codziennych czynności, niepoddającego się działaniu leków z dwóch różnych grup leków przeciwbólowych</w:t>
            </w:r>
            <w:r w:rsidR="00CA73F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,</w:t>
            </w:r>
          </w:p>
          <w:p w14:paraId="456A4B2E" w14:textId="66F8E77F" w:rsidR="00177EA5" w:rsidRPr="00C3330F" w:rsidRDefault="00177EA5" w:rsidP="00913361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681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lub</w:t>
            </w:r>
          </w:p>
          <w:p w14:paraId="19D30C9D" w14:textId="4604016A" w:rsidR="00177EA5" w:rsidRPr="00433299" w:rsidRDefault="00177EA5" w:rsidP="00913361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mają istotnie ograniczoną możliwość samodzielnego poruszania się (chodzenia</w:t>
            </w:r>
            <w:r w:rsidR="005025D2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);</w:t>
            </w: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</w:p>
          <w:p w14:paraId="0021C250" w14:textId="41376A1D" w:rsidR="00301648" w:rsidRPr="00C3330F" w:rsidRDefault="00301648" w:rsidP="0091336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adekwatna wydolność narządowa określona na podstawie wyników badań laboratoryjnych krwi zgodnie z zapisami aktualnej Charakterystyki Produktu Leczniczego (zwanej dalej ChPL);</w:t>
            </w:r>
          </w:p>
          <w:p w14:paraId="2A2835C7" w14:textId="306565BD" w:rsidR="00301648" w:rsidRPr="00C3330F" w:rsidRDefault="00301648" w:rsidP="0091336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nieobecność istotnych schorzeń współistniejących stanowiących przeciwskazanie do terapii stwierdzonych przez Zespół </w:t>
            </w: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lastRenderedPageBreak/>
              <w:t>Koordynacyjny lub lekarza prowadzącego w oparciu o aktualną ChPL;</w:t>
            </w:r>
          </w:p>
          <w:p w14:paraId="63A3EE68" w14:textId="18336851" w:rsidR="00301648" w:rsidRPr="00C3330F" w:rsidRDefault="00301648" w:rsidP="0091336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brak przeciwwskazań do </w:t>
            </w:r>
            <w:r w:rsid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terapii określonych w aktualnej</w:t>
            </w: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ChP</w:t>
            </w:r>
            <w:r w:rsidR="00547AC7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L;</w:t>
            </w:r>
          </w:p>
          <w:p w14:paraId="22FDEF37" w14:textId="4850C96C" w:rsidR="00301648" w:rsidRPr="00C3330F" w:rsidRDefault="00301648" w:rsidP="00913361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wykluczenie okresu ciąży lub karmienia piersią;</w:t>
            </w:r>
          </w:p>
          <w:p w14:paraId="63EE3D59" w14:textId="45B46070" w:rsidR="0079107E" w:rsidRDefault="0079107E" w:rsidP="0091336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="Malgun Gothic"/>
                <w:sz w:val="20"/>
                <w:szCs w:val="20"/>
              </w:rPr>
            </w:pPr>
          </w:p>
          <w:p w14:paraId="190070DB" w14:textId="5864FFFC" w:rsidR="00391CB2" w:rsidRPr="00B315EF" w:rsidRDefault="00391CB2" w:rsidP="00913361">
            <w:pPr>
              <w:spacing w:after="60" w:line="276" w:lineRule="auto"/>
              <w:jc w:val="both"/>
              <w:rPr>
                <w:iCs/>
                <w:sz w:val="20"/>
                <w:szCs w:val="20"/>
              </w:rPr>
            </w:pPr>
            <w:r w:rsidRPr="00B315EF">
              <w:rPr>
                <w:iCs/>
                <w:sz w:val="20"/>
                <w:szCs w:val="20"/>
              </w:rPr>
              <w:t xml:space="preserve">Powyższe kryteria kwalifikacji </w:t>
            </w:r>
            <w:r w:rsidR="00B03875">
              <w:rPr>
                <w:iCs/>
                <w:sz w:val="20"/>
                <w:szCs w:val="20"/>
              </w:rPr>
              <w:t>1</w:t>
            </w:r>
            <w:r w:rsidR="000C2389">
              <w:rPr>
                <w:iCs/>
                <w:sz w:val="20"/>
                <w:szCs w:val="20"/>
              </w:rPr>
              <w:t>)</w:t>
            </w:r>
            <w:r w:rsidR="00F71ADD">
              <w:rPr>
                <w:iCs/>
                <w:sz w:val="20"/>
                <w:szCs w:val="20"/>
              </w:rPr>
              <w:t>,</w:t>
            </w:r>
            <w:r w:rsidR="00B03875">
              <w:rPr>
                <w:iCs/>
                <w:sz w:val="20"/>
                <w:szCs w:val="20"/>
              </w:rPr>
              <w:t xml:space="preserve"> 3</w:t>
            </w:r>
            <w:r w:rsidR="000C2389">
              <w:rPr>
                <w:iCs/>
                <w:sz w:val="20"/>
                <w:szCs w:val="20"/>
              </w:rPr>
              <w:t>)</w:t>
            </w:r>
            <w:r w:rsidR="00B03875">
              <w:rPr>
                <w:iCs/>
                <w:sz w:val="20"/>
                <w:szCs w:val="20"/>
              </w:rPr>
              <w:t>, 4</w:t>
            </w:r>
            <w:r w:rsidR="000C2389">
              <w:rPr>
                <w:iCs/>
                <w:sz w:val="20"/>
                <w:szCs w:val="20"/>
              </w:rPr>
              <w:t>)</w:t>
            </w:r>
            <w:r w:rsidR="00B03875">
              <w:rPr>
                <w:iCs/>
                <w:sz w:val="20"/>
                <w:szCs w:val="20"/>
              </w:rPr>
              <w:t>, 5</w:t>
            </w:r>
            <w:r w:rsidR="000C2389">
              <w:rPr>
                <w:iCs/>
                <w:sz w:val="20"/>
                <w:szCs w:val="20"/>
              </w:rPr>
              <w:t>)</w:t>
            </w:r>
            <w:r w:rsidR="00B03875">
              <w:rPr>
                <w:iCs/>
                <w:sz w:val="20"/>
                <w:szCs w:val="20"/>
              </w:rPr>
              <w:t>, 6</w:t>
            </w:r>
            <w:r w:rsidR="000C2389">
              <w:rPr>
                <w:iCs/>
                <w:sz w:val="20"/>
                <w:szCs w:val="20"/>
              </w:rPr>
              <w:t>)</w:t>
            </w:r>
            <w:r w:rsidR="00B03875">
              <w:rPr>
                <w:iCs/>
                <w:sz w:val="20"/>
                <w:szCs w:val="20"/>
              </w:rPr>
              <w:t xml:space="preserve"> </w:t>
            </w:r>
            <w:r w:rsidR="00F71ADD">
              <w:rPr>
                <w:iCs/>
                <w:sz w:val="20"/>
                <w:szCs w:val="20"/>
              </w:rPr>
              <w:t xml:space="preserve">albo 2), 3), 4), 5), 6) </w:t>
            </w:r>
            <w:r w:rsidRPr="00B315EF">
              <w:rPr>
                <w:iCs/>
                <w:sz w:val="20"/>
                <w:szCs w:val="20"/>
              </w:rPr>
              <w:t>powinny zostać spełnione łącznie.</w:t>
            </w:r>
          </w:p>
          <w:p w14:paraId="5FED82ED" w14:textId="2EF5D5D0" w:rsidR="009C60E1" w:rsidRPr="009C60E1" w:rsidRDefault="009C60E1" w:rsidP="0091336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9C60E1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Ponadto do programu lekowego kwalifikowani są również pacjenci wymagający kontynuacji leczenia, którzy byli leczeni dotychczas w ramach innego sposobu finansowania terapii, za wyjątkiem trwających badań klinicznych pod warunkiem, że w chwili </w:t>
            </w:r>
            <w:r w:rsidRPr="005025D2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rozpoczęcia</w:t>
            </w:r>
            <w:r w:rsidR="005025D2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5025D2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leczenia</w:t>
            </w:r>
            <w:r w:rsidR="0017589C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9C60E1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spełniali kryteria kwalifikacji do programu lekowego.</w:t>
            </w:r>
          </w:p>
          <w:p w14:paraId="041FEDF8" w14:textId="77777777" w:rsidR="00AE0394" w:rsidRPr="00264388" w:rsidRDefault="00AE0394" w:rsidP="0091336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="Malgun Gothic" w:cs="Times New Roman"/>
                <w:sz w:val="20"/>
                <w:szCs w:val="20"/>
              </w:rPr>
            </w:pPr>
          </w:p>
          <w:p w14:paraId="7EAF0278" w14:textId="62AEA283" w:rsidR="0005789F" w:rsidRPr="00433299" w:rsidRDefault="00BF6B81" w:rsidP="00913361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pl-PL"/>
              </w:rPr>
            </w:pPr>
            <w:r w:rsidRPr="00433299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pl-PL"/>
              </w:rPr>
              <w:t>Określenie czasu leczenia w programi</w:t>
            </w:r>
            <w:r w:rsidR="0005789F" w:rsidRPr="00433299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pl-PL"/>
              </w:rPr>
              <w:t>e</w:t>
            </w:r>
          </w:p>
          <w:p w14:paraId="1E24813A" w14:textId="77777777" w:rsidR="00A0009E" w:rsidRPr="004213C4" w:rsidRDefault="00A0009E" w:rsidP="0091336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4213C4">
              <w:rPr>
                <w:rFonts w:cs="Times New Roman"/>
                <w:color w:val="000000"/>
                <w:sz w:val="20"/>
                <w:szCs w:val="20"/>
              </w:rPr>
              <w:t>Przedłużenie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leczenia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następuje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co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6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miesięcy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decyzją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Zespołu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Koordynacyjnego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ds.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Chorób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Ultrarzadkich,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na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podstawie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nadesłanej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karty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monitorowania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terapii.</w:t>
            </w:r>
          </w:p>
          <w:p w14:paraId="797E59F8" w14:textId="18106610" w:rsidR="00A0009E" w:rsidRDefault="00A0009E" w:rsidP="0091336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4213C4">
              <w:rPr>
                <w:rFonts w:cs="Times New Roman"/>
                <w:color w:val="000000"/>
                <w:sz w:val="20"/>
                <w:szCs w:val="20"/>
              </w:rPr>
              <w:t>Leczenie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trwa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do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czasu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podjęcia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przez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Zespół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Koordynacyjny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ds.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Chorób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Ultrarzadkich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lub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lekarza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prowadzącego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decyzji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o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wyłączeniu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świadczeniobiorcy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z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programu,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zgodnie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z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kryteriami</w:t>
            </w:r>
            <w:r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4213C4">
              <w:rPr>
                <w:rFonts w:cs="Times New Roman"/>
                <w:color w:val="000000"/>
                <w:sz w:val="20"/>
                <w:szCs w:val="20"/>
              </w:rPr>
              <w:t>wyłączenia.</w:t>
            </w:r>
          </w:p>
          <w:p w14:paraId="4ACE752E" w14:textId="77777777" w:rsidR="00D370AD" w:rsidRDefault="00D370AD" w:rsidP="0091336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cs="Times New Roman"/>
                <w:sz w:val="20"/>
                <w:szCs w:val="20"/>
                <w:lang w:eastAsia="pl-PL"/>
              </w:rPr>
            </w:pPr>
          </w:p>
          <w:p w14:paraId="52AF3963" w14:textId="0C41FD34" w:rsidR="00D370AD" w:rsidRPr="00F913B0" w:rsidRDefault="00D370AD" w:rsidP="00913361">
            <w:pPr>
              <w:pStyle w:val="Akapitzlist"/>
              <w:numPr>
                <w:ilvl w:val="3"/>
                <w:numId w:val="6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pl-PL"/>
              </w:rPr>
            </w:pPr>
            <w:r w:rsidRPr="00F913B0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pl-PL"/>
              </w:rPr>
              <w:t>Kryteria wyłączenia</w:t>
            </w:r>
            <w:r w:rsidR="00F913B0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pl-PL"/>
              </w:rPr>
              <w:t xml:space="preserve"> z programu</w:t>
            </w:r>
          </w:p>
          <w:p w14:paraId="123739B6" w14:textId="792805BA" w:rsidR="009E4F9A" w:rsidRPr="00F913B0" w:rsidRDefault="00E514C9" w:rsidP="0091336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F913B0">
              <w:rPr>
                <w:rFonts w:cs="Times New Roman"/>
                <w:color w:val="000000"/>
                <w:sz w:val="20"/>
                <w:szCs w:val="20"/>
              </w:rPr>
              <w:t xml:space="preserve">Zespół </w:t>
            </w:r>
            <w:r w:rsidR="009C60E1" w:rsidRPr="00F913B0">
              <w:rPr>
                <w:rFonts w:cs="Times New Roman"/>
                <w:color w:val="000000"/>
                <w:sz w:val="20"/>
                <w:szCs w:val="20"/>
              </w:rPr>
              <w:t xml:space="preserve">Koordynacyjny </w:t>
            </w:r>
            <w:r w:rsidRPr="00F913B0">
              <w:rPr>
                <w:rFonts w:cs="Times New Roman"/>
                <w:color w:val="000000"/>
                <w:sz w:val="20"/>
                <w:szCs w:val="20"/>
              </w:rPr>
              <w:t xml:space="preserve">podejmuje decyzję o wyłączeniu </w:t>
            </w:r>
            <w:r w:rsidR="009C60E1" w:rsidRPr="00F913B0">
              <w:rPr>
                <w:rFonts w:cs="Times New Roman"/>
                <w:color w:val="000000"/>
                <w:sz w:val="20"/>
                <w:szCs w:val="20"/>
              </w:rPr>
              <w:t xml:space="preserve">pacjenta </w:t>
            </w:r>
            <w:r w:rsidRPr="00F913B0">
              <w:rPr>
                <w:rFonts w:cs="Times New Roman"/>
                <w:color w:val="000000"/>
                <w:sz w:val="20"/>
                <w:szCs w:val="20"/>
              </w:rPr>
              <w:t>z programu, gdy</w:t>
            </w:r>
            <w:r w:rsidR="00A0009E" w:rsidRPr="00F913B0">
              <w:rPr>
                <w:rFonts w:cs="Times New Roman"/>
                <w:color w:val="000000"/>
                <w:sz w:val="20"/>
                <w:szCs w:val="20"/>
              </w:rPr>
              <w:t xml:space="preserve"> zostanie spełnione jedno z poniższych kryteriów:</w:t>
            </w:r>
          </w:p>
          <w:p w14:paraId="63E9D023" w14:textId="0F70A8AF" w:rsidR="00D05CBA" w:rsidRPr="00F913B0" w:rsidRDefault="00FC2109" w:rsidP="00913361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b</w:t>
            </w:r>
            <w:r w:rsidR="00D05CBA"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rak skuteczności ocenianej zgodnie z harmonogramem monitorowania skuteczności leczenia pacjenta rozumianej jako niespełnienie przynajmniej </w:t>
            </w:r>
            <w:r w:rsidR="008C4509"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dwóch </w:t>
            </w:r>
            <w:r w:rsidR="00D05CBA"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z</w:t>
            </w:r>
            <w:r w:rsidR="008C4509"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poniższych</w:t>
            </w:r>
            <w:r w:rsidR="00D05CBA"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kryteriów</w:t>
            </w:r>
            <w:r w:rsidR="008C4509"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u dzieci poniżej 18 roku życia:</w:t>
            </w:r>
          </w:p>
          <w:p w14:paraId="1B32545C" w14:textId="3260FC06" w:rsidR="00D05CBA" w:rsidRPr="00C3330F" w:rsidRDefault="00D05CBA" w:rsidP="00913361">
            <w:pPr>
              <w:pStyle w:val="Akapitzlist"/>
              <w:numPr>
                <w:ilvl w:val="2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zahamowanie tempa wzrastania po </w:t>
            </w:r>
            <w:r w:rsidR="005025D2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6 m</w:t>
            </w: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iesiącach terapii</w:t>
            </w:r>
            <w:r w:rsidR="00CA73F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,</w:t>
            </w:r>
          </w:p>
          <w:p w14:paraId="4B093C34" w14:textId="23DB4338" w:rsidR="00D05CBA" w:rsidRPr="00C3330F" w:rsidRDefault="00D05CBA" w:rsidP="00913361">
            <w:pPr>
              <w:pStyle w:val="Akapitzlist"/>
              <w:numPr>
                <w:ilvl w:val="2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lastRenderedPageBreak/>
              <w:t xml:space="preserve">brak poprawy lub nieosiągnięcie oczekiwanego efektu dla testu sześciominutowego marszu (6MWT) </w:t>
            </w:r>
            <w:r w:rsidR="009C60E1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rozumianej jako</w:t>
            </w:r>
            <w:r w:rsidR="006A2108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poprawa o &lt;25 m lub &lt;10% w porównaniu z wynikami testu przed leczeniem</w:t>
            </w:r>
            <w:r w:rsidR="0017589C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5025D2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(w </w:t>
            </w:r>
            <w:r w:rsidR="0017589C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przypadku chorych chodzących</w:t>
            </w:r>
            <w:r w:rsidR="005025D2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)</w:t>
            </w:r>
            <w:r w:rsidR="00CA73F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,</w:t>
            </w:r>
          </w:p>
          <w:p w14:paraId="13634FEF" w14:textId="1811FDA3" w:rsidR="008C4509" w:rsidRPr="00C3330F" w:rsidRDefault="00D05CBA" w:rsidP="00913361">
            <w:pPr>
              <w:pStyle w:val="Akapitzlist"/>
              <w:numPr>
                <w:ilvl w:val="2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konieczność korzystania z</w:t>
            </w:r>
            <w:r w:rsidR="0017589C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mechanicznej</w:t>
            </w: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wspomaganej wentylacji płuc po co najmniej </w:t>
            </w:r>
            <w:r w:rsidR="0040771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12</w:t>
            </w:r>
            <w:r w:rsidR="005025D2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miesiącach leczenia</w:t>
            </w:r>
            <w:r w:rsidR="00845C09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(dotyczy chorych, którzy przed włączeniem do</w:t>
            </w:r>
            <w:r w:rsidR="005025D2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17589C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leczenia</w:t>
            </w:r>
            <w:r w:rsidR="00845C09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nie wymagali wspomagania oddychania)</w:t>
            </w:r>
            <w:r w:rsidR="00CA73F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,</w:t>
            </w:r>
          </w:p>
          <w:p w14:paraId="7AA73DF4" w14:textId="732E7973" w:rsidR="00845C09" w:rsidRPr="00C3330F" w:rsidRDefault="00845C09" w:rsidP="00913361">
            <w:pPr>
              <w:pStyle w:val="Akapitzlist"/>
              <w:numPr>
                <w:ilvl w:val="2"/>
                <w:numId w:val="10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konieczność korzystania z</w:t>
            </w:r>
            <w:r w:rsidR="005025D2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mechanicznej</w:t>
            </w: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wspomaganej</w:t>
            </w:r>
            <w:r w:rsidR="005025D2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wentylacji płuc po co najmniej 24 miesiącach leczenia (dotyczy chorych, którzy przed włączeniem do </w:t>
            </w:r>
            <w:r w:rsidR="005025D2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leczenia</w:t>
            </w:r>
            <w:r w:rsidR="005025D2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wymagali wspomagania oddychania);</w:t>
            </w:r>
          </w:p>
          <w:p w14:paraId="38C3CA34" w14:textId="3E90FE36" w:rsidR="008C4509" w:rsidRPr="00C3330F" w:rsidRDefault="00FC2109" w:rsidP="00913361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b</w:t>
            </w:r>
            <w:r w:rsidR="008C4509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rak skuteczności ocenianej zgodnie z harmonogramem monitorowania skuteczności leczenia pacjenta rozumianej jako niespełnienie przynajmniej jednego z poniższych kryteriów u dorosłych, kontynuujących terapię asfotazą alfa: </w:t>
            </w:r>
          </w:p>
          <w:p w14:paraId="3CEEE861" w14:textId="3122978F" w:rsidR="008C4509" w:rsidRPr="00433299" w:rsidRDefault="008C4509" w:rsidP="00913361">
            <w:pPr>
              <w:pStyle w:val="Akapitzlist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brak poprawy lub nieosiągnięcie oczekiwanego efektu dla testu sześciominutowego marszu (6MWT) - poprawa o &lt;25 m lub &lt;10% w porównaniu z wynikami testu przed leczeniem</w:t>
            </w:r>
            <w:r w:rsidR="00345198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="005025D2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(w </w:t>
            </w:r>
            <w:r w:rsidR="00345198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przypadku chorych chodzących</w:t>
            </w:r>
            <w:r w:rsidR="005025D2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)</w:t>
            </w:r>
            <w:r w:rsidR="00CA73F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,</w:t>
            </w:r>
          </w:p>
          <w:p w14:paraId="5C59DFA4" w14:textId="0E92D33B" w:rsidR="008C4509" w:rsidRPr="00C3330F" w:rsidRDefault="00D05CBA" w:rsidP="00913361">
            <w:pPr>
              <w:pStyle w:val="Akapitzlist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powtarzające się złamania niskoenergetyczne przez okres trzech lat od rozpoczęcia </w:t>
            </w:r>
            <w:r w:rsidR="008C4509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leczenia</w:t>
            </w:r>
            <w:r w:rsidR="00CA73F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,</w:t>
            </w:r>
          </w:p>
          <w:p w14:paraId="2DA8213F" w14:textId="3FFB990E" w:rsidR="008C4509" w:rsidRPr="00C3330F" w:rsidRDefault="008C4509" w:rsidP="00913361">
            <w:pPr>
              <w:pStyle w:val="Akapitzlist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60" w:line="276" w:lineRule="auto"/>
              <w:ind w:left="681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brak zmniejszenia </w:t>
            </w:r>
            <w:r w:rsidR="00F337D6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poziomu </w:t>
            </w: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bólu</w:t>
            </w:r>
            <w:r w:rsidR="009C60E1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rozumianego jako</w:t>
            </w:r>
            <w:r w:rsidR="00205466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nieosiągnięcie znaczącej redukcji bólu</w:t>
            </w:r>
            <w:r w:rsidR="00B57CD5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przy równoczesnym zwiększeniu częstości podawania leków przeciwbólowych</w:t>
            </w: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lub brak poprawy jakości życia w ocenie </w:t>
            </w:r>
            <w:r w:rsidR="00F337D6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Zespołu Koordynacyjnego lub </w:t>
            </w: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lekarza</w:t>
            </w:r>
            <w:r w:rsidR="00F337D6"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prowadzącego</w:t>
            </w:r>
            <w:r w:rsidR="005025D2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294E4C23" w14:textId="1C0A534B" w:rsidR="00FC2109" w:rsidRPr="00C3330F" w:rsidRDefault="00FC2109" w:rsidP="00913361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wystąpienie chorób lub stanów, które w opinii Zespołu Koordynacyjnego lub lekarza prowadzącego uniemożliwiają dalsze prowadzenie leczenia;</w:t>
            </w:r>
          </w:p>
          <w:p w14:paraId="3BCB9B01" w14:textId="3BD6EFF3" w:rsidR="00FC2109" w:rsidRPr="00C3330F" w:rsidRDefault="00FC2109" w:rsidP="00913361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lastRenderedPageBreak/>
              <w:t>wystąpienie działań niepożądanych uniemożliwiających kontynuację leczenia zgodnie z decyzją Zespołu Koordynacyjnego lub lekarza prowadzącego;</w:t>
            </w:r>
          </w:p>
          <w:p w14:paraId="0D06495D" w14:textId="6EDFF3DE" w:rsidR="00FC2109" w:rsidRPr="00C3330F" w:rsidRDefault="00FC2109" w:rsidP="00913361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wystąpienie nadwrażliwości na lek lub substancję pomocniczą uniemożliwiające kontynuację leczenia;</w:t>
            </w:r>
          </w:p>
          <w:p w14:paraId="453919A6" w14:textId="370EC2FF" w:rsidR="00FC2109" w:rsidRPr="00C3330F" w:rsidRDefault="00FC2109" w:rsidP="00913361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wystąpienie zagrażającej życiu albo nieakceptowalnej toksyczności pomimo zastosowania adekwatnego postępowania;</w:t>
            </w:r>
          </w:p>
          <w:p w14:paraId="4C5B74AC" w14:textId="4B215FBC" w:rsidR="00FC2109" w:rsidRPr="00C3330F" w:rsidRDefault="00FC2109" w:rsidP="00913361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C3330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nieprowadzenie skutecznej formy antykoncepcji przez kobiety w wieku rozrodczym</w:t>
            </w:r>
            <w:r w:rsidR="00CA73F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774FACBA" w14:textId="11F18CDB" w:rsidR="00FC2109" w:rsidRPr="00F913B0" w:rsidRDefault="00FC2109" w:rsidP="00913361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okres ciąży i karmienia piersią</w:t>
            </w:r>
            <w:r w:rsidR="00CA73FF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35D95CEE" w14:textId="2E1B213B" w:rsidR="00FC2109" w:rsidRPr="00F913B0" w:rsidRDefault="00FC2109" w:rsidP="00913361">
            <w:pPr>
              <w:pStyle w:val="Akapitzlis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brak współpracy lub nieprzestrzeganie zaleceń lekarskich ze strony świadczeniobiorcy lub jego prawnych opiekunów, w tym zwłaszcza dotyczących okresowych badań kontrolnych oceniających skuteczność i bezpieczeństwo leczenia ze strony świadczeniobiorcy</w:t>
            </w:r>
            <w:r w:rsidR="00547AC7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.</w:t>
            </w:r>
          </w:p>
          <w:p w14:paraId="5DA353F1" w14:textId="0973D301" w:rsidR="008F0A58" w:rsidRPr="0019617B" w:rsidRDefault="008F0A58" w:rsidP="00433299">
            <w:pPr>
              <w:spacing w:after="60"/>
              <w:jc w:val="both"/>
              <w:rPr>
                <w:rFonts w:cs="Times New Roman"/>
                <w:noProof/>
                <w:sz w:val="20"/>
                <w:szCs w:val="20"/>
                <w:highlight w:val="yellow"/>
                <w:lang w:eastAsia="pl-PL"/>
              </w:rPr>
            </w:pPr>
          </w:p>
        </w:tc>
        <w:tc>
          <w:tcPr>
            <w:tcW w:w="1204" w:type="pct"/>
          </w:tcPr>
          <w:p w14:paraId="25E76248" w14:textId="77777777" w:rsidR="00F913B0" w:rsidRPr="00687AD0" w:rsidRDefault="00F913B0" w:rsidP="00BE3ACF">
            <w:pPr>
              <w:pStyle w:val="Akapitzlis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687AD0">
              <w:rPr>
                <w:b/>
                <w:color w:val="000000" w:themeColor="text1"/>
                <w:sz w:val="20"/>
                <w:szCs w:val="20"/>
              </w:rPr>
              <w:lastRenderedPageBreak/>
              <w:t>Dawkowanie leków w programie</w:t>
            </w:r>
          </w:p>
          <w:p w14:paraId="586DF467" w14:textId="77777777" w:rsidR="001454BE" w:rsidRPr="001454BE" w:rsidRDefault="001454BE" w:rsidP="00CA73F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1454BE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Sposób podawania oraz ewentualne czasowe wstrzymania leczenia, prowadzone zgodnie z aktualną Charakterystyką Produktu Leczniczego (ChPL).</w:t>
            </w:r>
          </w:p>
          <w:p w14:paraId="22672B8C" w14:textId="77777777" w:rsidR="001454BE" w:rsidRPr="00F913B0" w:rsidRDefault="001454BE" w:rsidP="00CA73F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</w:p>
          <w:p w14:paraId="56CB6582" w14:textId="77777777" w:rsidR="001454BE" w:rsidRPr="00F913B0" w:rsidRDefault="00EB74CF" w:rsidP="00CA73F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Zalecana dawka asfotazy</w:t>
            </w:r>
            <w:r w:rsidR="00835543"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alfa</w:t>
            </w:r>
            <w:r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to 2mg/kg masy ciała podawane podskórnie trzy razy w tygodniu lub 1mg/kg masy ciała podawane podskórnie sześć razy w tygodniu. Maksymalna zalecana dawka asfotazy alfa to 6mg/kg/tydzień.  </w:t>
            </w:r>
          </w:p>
          <w:p w14:paraId="494D3068" w14:textId="6E37651F" w:rsidR="001454BE" w:rsidRDefault="001454BE" w:rsidP="00CA73FF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1454BE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Dopuszczalne jest zmniejszenie wymienionych poniżej dawek zgodnie z aktualną ChPL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.</w:t>
            </w:r>
          </w:p>
          <w:p w14:paraId="49181CB9" w14:textId="24F63AC7" w:rsidR="00EE7FB1" w:rsidRPr="00F913B0" w:rsidRDefault="00EE7FB1" w:rsidP="00D97E08">
            <w:pPr>
              <w:autoSpaceDE w:val="0"/>
              <w:autoSpaceDN w:val="0"/>
              <w:adjustRightInd w:val="0"/>
              <w:spacing w:after="6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</w:p>
        </w:tc>
        <w:tc>
          <w:tcPr>
            <w:tcW w:w="1759" w:type="pct"/>
          </w:tcPr>
          <w:p w14:paraId="5E275047" w14:textId="1BF1F2A9" w:rsidR="00950147" w:rsidRPr="00433299" w:rsidRDefault="00950147" w:rsidP="00BE3ACF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0" w:after="60"/>
              <w:contextualSpacing w:val="0"/>
              <w:jc w:val="both"/>
              <w:rPr>
                <w:rFonts w:eastAsia="Malgun Gothic" w:cs="Times New Roman"/>
                <w:b/>
                <w:sz w:val="20"/>
                <w:szCs w:val="20"/>
                <w:lang w:eastAsia="pl-PL"/>
              </w:rPr>
            </w:pPr>
            <w:r w:rsidRPr="00CA73FF">
              <w:rPr>
                <w:b/>
                <w:color w:val="000000" w:themeColor="text1"/>
                <w:sz w:val="20"/>
                <w:szCs w:val="20"/>
              </w:rPr>
              <w:t>Badania przy kwalifikacji</w:t>
            </w:r>
            <w:r w:rsidRPr="00433299">
              <w:rPr>
                <w:rFonts w:eastAsia="Malgun Gothic" w:cs="Times New Roman"/>
                <w:b/>
                <w:sz w:val="20"/>
                <w:szCs w:val="20"/>
                <w:lang w:eastAsia="pl-PL"/>
              </w:rPr>
              <w:t xml:space="preserve"> </w:t>
            </w:r>
          </w:p>
          <w:p w14:paraId="358AF57E" w14:textId="17D48A8B" w:rsidR="007133BC" w:rsidRPr="00433299" w:rsidRDefault="007133BC" w:rsidP="00913361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badanie molekularne potwierdzające obecność mutacji genu ALPL (1p36.12) w przebiegu HPP</w:t>
            </w:r>
            <w:r w:rsidR="00D97E08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2EF8B1F9" w14:textId="557C64D0" w:rsidR="007133BC" w:rsidRPr="00F913B0" w:rsidRDefault="007133BC" w:rsidP="00913361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oznaczenie </w:t>
            </w:r>
            <w:r w:rsidR="00FD4DE9"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aktywności</w:t>
            </w:r>
            <w:r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fosfatazy alkalicznej w surowicy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15D07713" w14:textId="3A39C62E" w:rsidR="007133BC" w:rsidRPr="00F913B0" w:rsidRDefault="007133BC" w:rsidP="00913361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oznaczenie stężenia wapnia w surowicy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7974D0AA" w14:textId="5D1E99A3" w:rsidR="007133BC" w:rsidRPr="00F913B0" w:rsidRDefault="007133BC" w:rsidP="00913361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oznaczenie stężenia magnezu w surowicy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117615E0" w14:textId="0DE2E407" w:rsidR="007133BC" w:rsidRPr="00F913B0" w:rsidRDefault="007133BC" w:rsidP="00913361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oznaczenie stężenia fosforu w surowicy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7A31FF9F" w14:textId="1DD17B8C" w:rsidR="007133BC" w:rsidRPr="00F913B0" w:rsidRDefault="007133BC" w:rsidP="00913361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oznaczenie stężenia parathormonu w surowicy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0BF84194" w14:textId="64323B54" w:rsidR="007133BC" w:rsidRPr="00CA73FF" w:rsidRDefault="007133BC" w:rsidP="00913361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oznaczenie stężenia 25-hydroksy witaminy D w surowicy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02E65222" w14:textId="398A285C" w:rsidR="006A222E" w:rsidRPr="00F913B0" w:rsidRDefault="007133BC" w:rsidP="00913361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test ciążowy u kobiet w wieku rozrodczym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537CC643" w14:textId="1E57BB78" w:rsidR="007133BC" w:rsidRPr="002568F3" w:rsidRDefault="007133BC" w:rsidP="00913361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2568F3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konsultacja neurochirurgiczna - w przypadku występowania u pacjentów </w:t>
            </w:r>
            <w:proofErr w:type="spellStart"/>
            <w:r w:rsidRPr="002568F3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kraniosynostozy</w:t>
            </w:r>
            <w:proofErr w:type="spellEnd"/>
            <w:r w:rsidR="00E53180" w:rsidRPr="002568F3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74CEC9EF" w14:textId="7804FA48" w:rsidR="007133BC" w:rsidRPr="00F913B0" w:rsidRDefault="007133BC" w:rsidP="00913361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konsultacja okulistyczna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3C25CE9C" w14:textId="32120B6B" w:rsidR="007133BC" w:rsidRPr="00F913B0" w:rsidRDefault="007133BC" w:rsidP="00913361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pomiary antropometryczne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11740905" w14:textId="37E20316" w:rsidR="007133BC" w:rsidRPr="00F913B0" w:rsidRDefault="007133BC" w:rsidP="00913361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test sześciominutowego marszu u chorych chodzących (6MWT)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2B8AD032" w14:textId="131463F3" w:rsidR="007133BC" w:rsidRPr="00F913B0" w:rsidRDefault="007133BC" w:rsidP="00913361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badanie RTG </w:t>
            </w:r>
            <w:r w:rsidR="00453DCC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lub MRI nadgarstków, bioder i kolan z oceną w skali RSS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58BFD2A0" w14:textId="1FEDD649" w:rsidR="00453DCC" w:rsidRDefault="007133BC" w:rsidP="00913361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F913B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badanie USG nerek</w:t>
            </w:r>
            <w:r w:rsidR="00453DCC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0761DDAB" w14:textId="26A2473D" w:rsidR="007133BC" w:rsidRPr="00F913B0" w:rsidRDefault="00453DCC" w:rsidP="00913361">
            <w:pPr>
              <w:pStyle w:val="Akapitzlist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ocena nasilenia bólu w skali dopasowanej do wieku;</w:t>
            </w:r>
          </w:p>
          <w:p w14:paraId="508191E2" w14:textId="77777777" w:rsidR="007133BC" w:rsidRPr="00E57D2E" w:rsidRDefault="007133BC" w:rsidP="00913361">
            <w:p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 w:rsidRPr="007133BC">
              <w:rPr>
                <w:rFonts w:eastAsia="SimSun" w:cs="Times New Roman"/>
                <w:sz w:val="20"/>
              </w:rPr>
              <w:lastRenderedPageBreak/>
              <w:t>Wstępne badania obrazowe muszą umożliwić późniejszą obiektywną ocenę odpowiedzi na leczenie</w:t>
            </w:r>
            <w:r>
              <w:rPr>
                <w:rFonts w:eastAsia="SimSun" w:cs="Times New Roman"/>
                <w:sz w:val="20"/>
              </w:rPr>
              <w:t>.</w:t>
            </w:r>
          </w:p>
          <w:p w14:paraId="59CBF620" w14:textId="77777777" w:rsidR="00361D71" w:rsidRPr="00265BA6" w:rsidRDefault="00361D71" w:rsidP="00913361">
            <w:p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highlight w:val="yellow"/>
                <w:lang w:eastAsia="pl-PL"/>
              </w:rPr>
            </w:pPr>
          </w:p>
          <w:p w14:paraId="301468C1" w14:textId="5B8A55E8" w:rsidR="00392690" w:rsidRPr="00433299" w:rsidRDefault="00392690" w:rsidP="00913361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pl-PL"/>
              </w:rPr>
            </w:pPr>
            <w:r w:rsidRPr="00433299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pl-PL"/>
              </w:rPr>
              <w:t>Monitorowanie leczenia</w:t>
            </w:r>
            <w:r w:rsidR="00295AD9" w:rsidRPr="00433299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eastAsia="pl-PL"/>
              </w:rPr>
              <w:t>:</w:t>
            </w:r>
          </w:p>
          <w:p w14:paraId="69C19103" w14:textId="09D02EC7" w:rsidR="00780B9C" w:rsidRPr="00E53180" w:rsidRDefault="00780B9C" w:rsidP="00913361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oznaczenie </w:t>
            </w:r>
            <w:r w:rsidR="003E3556"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aktywności</w:t>
            </w: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fosfatazy alkalicznej w surowicy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41E5210B" w14:textId="02547FC7" w:rsidR="00780B9C" w:rsidRPr="00E53180" w:rsidRDefault="00780B9C" w:rsidP="00913361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oznaczenie stężenia wapnia w surowicy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0E316DA1" w14:textId="3E41F897" w:rsidR="00780B9C" w:rsidRPr="00E53180" w:rsidRDefault="00780B9C" w:rsidP="00913361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oznaczenie stężenia magnezu w surowicy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194769AB" w14:textId="56FF5FDF" w:rsidR="00780B9C" w:rsidRPr="00E53180" w:rsidRDefault="00780B9C" w:rsidP="00913361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oznaczenie stężenia fosforu w surowicy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63AD9717" w14:textId="14D2242D" w:rsidR="00780B9C" w:rsidRPr="00E53180" w:rsidRDefault="00780B9C" w:rsidP="00913361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oznaczenie stężenia parathormonu w surowicy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158A429F" w14:textId="2F88EAD3" w:rsidR="00780B9C" w:rsidRPr="00E53180" w:rsidRDefault="00780B9C" w:rsidP="00913361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oznaczenie stężenia 25-hydroksy witaminy D w surowicy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0DCFB9DE" w14:textId="55A44710" w:rsidR="00780B9C" w:rsidRPr="00E53180" w:rsidRDefault="00780B9C" w:rsidP="00913361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konsultacja okulistyczna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751A3570" w14:textId="3658CD56" w:rsidR="00780B9C" w:rsidRPr="00E53180" w:rsidRDefault="00780B9C" w:rsidP="00913361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konsultacja ortopedyczna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098107F2" w14:textId="7144EF6C" w:rsidR="00780B9C" w:rsidRPr="00E53180" w:rsidRDefault="00780B9C" w:rsidP="00913361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pomiary antropometryczne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</w:t>
            </w:r>
          </w:p>
          <w:p w14:paraId="361A84F0" w14:textId="7FAF0B20" w:rsidR="00780B9C" w:rsidRPr="00E53180" w:rsidRDefault="00780B9C" w:rsidP="00913361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test sześciominutowego marszu (6MWT)</w:t>
            </w:r>
            <w:r w:rsidR="00345198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w przypadku chorych chodzących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326AC39B" w14:textId="7825F12E" w:rsidR="00780B9C" w:rsidRPr="00E53180" w:rsidRDefault="00780B9C" w:rsidP="00913361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badanie RTG kośćca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44DED1AC" w14:textId="23E4A4A4" w:rsidR="00780B9C" w:rsidRPr="00E53180" w:rsidRDefault="00780B9C" w:rsidP="00913361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badanie densytometryczne DXA</w:t>
            </w:r>
            <w:r w:rsidR="003E3556"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(u pacjentów powyżej 5</w:t>
            </w:r>
            <w:r w:rsidR="00547AC7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r.ż.</w:t>
            </w:r>
            <w:r w:rsidR="003E3556"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)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331E8E73" w14:textId="35E047EE" w:rsidR="00780B9C" w:rsidRPr="00E53180" w:rsidRDefault="00780B9C" w:rsidP="00913361">
            <w:pPr>
              <w:pStyle w:val="Akapitzlis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badanie USG nerek.</w:t>
            </w:r>
          </w:p>
          <w:p w14:paraId="364B98E3" w14:textId="59654454" w:rsidR="00780B9C" w:rsidRDefault="00E53180" w:rsidP="00913361">
            <w:pPr>
              <w:spacing w:after="60" w:line="276" w:lineRule="auto"/>
              <w:jc w:val="both"/>
              <w:rPr>
                <w:rFonts w:eastAsia="SimSun" w:cs="Times New Roman"/>
                <w:sz w:val="20"/>
              </w:rPr>
            </w:pPr>
            <w:r>
              <w:rPr>
                <w:rFonts w:eastAsia="SimSun" w:cs="Times New Roman"/>
                <w:sz w:val="20"/>
              </w:rPr>
              <w:t>K</w:t>
            </w:r>
            <w:r w:rsidR="00205466" w:rsidRPr="00E53180">
              <w:rPr>
                <w:rFonts w:eastAsia="SimSun" w:cs="Times New Roman"/>
                <w:sz w:val="20"/>
              </w:rPr>
              <w:t>ontrolne wizyty u lekarza, zgodnie z harmonogramem monitorowania skut</w:t>
            </w:r>
            <w:r w:rsidR="008524E2" w:rsidRPr="00E53180">
              <w:rPr>
                <w:rFonts w:eastAsia="SimSun" w:cs="Times New Roman"/>
                <w:sz w:val="20"/>
              </w:rPr>
              <w:t>e</w:t>
            </w:r>
            <w:r w:rsidR="00205466" w:rsidRPr="00E53180">
              <w:rPr>
                <w:rFonts w:eastAsia="SimSun" w:cs="Times New Roman"/>
                <w:sz w:val="20"/>
              </w:rPr>
              <w:t>czności terapii z oceną efektów leczenia i jakości życia pacjenta.</w:t>
            </w:r>
          </w:p>
          <w:p w14:paraId="1BA81F02" w14:textId="77777777" w:rsidR="00E53180" w:rsidRPr="00E53180" w:rsidRDefault="00E53180" w:rsidP="00913361">
            <w:pPr>
              <w:spacing w:after="60" w:line="276" w:lineRule="auto"/>
              <w:jc w:val="both"/>
              <w:rPr>
                <w:rFonts w:eastAsia="SimSun" w:cs="Times New Roman"/>
                <w:sz w:val="20"/>
              </w:rPr>
            </w:pPr>
          </w:p>
          <w:p w14:paraId="0D34FE68" w14:textId="77777777" w:rsidR="00780B9C" w:rsidRDefault="00780B9C" w:rsidP="00913361">
            <w:p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  <w:r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  <w:t>Badania wykonuje się:</w:t>
            </w:r>
          </w:p>
          <w:p w14:paraId="45108943" w14:textId="10C40660" w:rsidR="00780B9C" w:rsidRPr="00E53180" w:rsidRDefault="00E53180" w:rsidP="00913361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w</w:t>
            </w:r>
            <w:r w:rsidR="00780B9C"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3-cim, 6-tym i 12-tym miesiącu od chwili rozpoczęcia leczenia</w:t>
            </w:r>
            <w:r w:rsidR="00DF25C5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,</w:t>
            </w:r>
            <w:r w:rsidR="00780B9C"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a następnie co 6 miesięcy (z wyjątkiem oznaczenia stężenia parathormonu wykonywanego tylko w 3 miesiącu)</w:t>
            </w:r>
            <w:r w:rsidR="00547AC7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266EB2FF" w14:textId="26011109" w:rsidR="00780B9C" w:rsidRPr="00E53180" w:rsidRDefault="00E53180" w:rsidP="00913361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lastRenderedPageBreak/>
              <w:t>p</w:t>
            </w:r>
            <w:r w:rsidR="00780B9C"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 pierwszym roku leczenia</w:t>
            </w:r>
            <w:r w:rsidR="00DF25C5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,</w:t>
            </w:r>
            <w:r w:rsidR="00780B9C"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a następnie co 2 lata w przypadku badania densytometrycznego DXA</w:t>
            </w:r>
            <w:r w:rsidR="00DF25C5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.</w:t>
            </w:r>
          </w:p>
          <w:p w14:paraId="415A0CCD" w14:textId="77777777" w:rsidR="00D564E4" w:rsidRPr="00433299" w:rsidRDefault="00D564E4" w:rsidP="00913361">
            <w:pPr>
              <w:spacing w:after="60" w:line="276" w:lineRule="auto"/>
              <w:jc w:val="both"/>
              <w:rPr>
                <w:rFonts w:eastAsia="Malgun Gothic" w:cs="Times New Roman"/>
                <w:noProof/>
                <w:sz w:val="20"/>
                <w:szCs w:val="20"/>
                <w:lang w:eastAsia="pl-PL"/>
              </w:rPr>
            </w:pPr>
          </w:p>
          <w:p w14:paraId="3E949122" w14:textId="61B52E5B" w:rsidR="00D564E4" w:rsidRPr="00E53180" w:rsidRDefault="00D564E4" w:rsidP="00913361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outlineLvl w:val="2"/>
              <w:rPr>
                <w:rFonts w:eastAsia="Malgun Gothic" w:cs="Times New Roman"/>
                <w:b/>
                <w:sz w:val="20"/>
                <w:szCs w:val="20"/>
                <w:lang w:eastAsia="pl-PL"/>
              </w:rPr>
            </w:pPr>
            <w:r w:rsidRPr="00433299">
              <w:rPr>
                <w:rFonts w:eastAsia="Malgun Gothic" w:cs="Times New Roman"/>
                <w:b/>
                <w:sz w:val="20"/>
                <w:szCs w:val="20"/>
                <w:lang w:eastAsia="pl-PL"/>
              </w:rPr>
              <w:t xml:space="preserve">Monitorowanie </w:t>
            </w:r>
            <w:r w:rsidRPr="00E53180">
              <w:rPr>
                <w:rFonts w:eastAsia="Malgun Gothic" w:cs="Times New Roman"/>
                <w:b/>
                <w:sz w:val="20"/>
                <w:szCs w:val="20"/>
                <w:lang w:eastAsia="pl-PL"/>
              </w:rPr>
              <w:t>skuteczności i bezpieczeństwa</w:t>
            </w:r>
          </w:p>
          <w:p w14:paraId="37351C3A" w14:textId="5BD5404F" w:rsidR="00D564E4" w:rsidRDefault="00D564E4" w:rsidP="00913361">
            <w:pPr>
              <w:autoSpaceDE w:val="0"/>
              <w:autoSpaceDN w:val="0"/>
              <w:adjustRightInd w:val="0"/>
              <w:spacing w:after="60" w:line="276" w:lineRule="auto"/>
              <w:jc w:val="both"/>
              <w:outlineLvl w:val="2"/>
              <w:rPr>
                <w:rFonts w:eastAsia="Malgun Gothic" w:cs="Times New Roman"/>
                <w:bCs/>
                <w:sz w:val="20"/>
                <w:szCs w:val="20"/>
                <w:lang w:eastAsia="pl-PL"/>
              </w:rPr>
            </w:pPr>
            <w:r>
              <w:rPr>
                <w:rFonts w:eastAsia="Malgun Gothic" w:cs="Times New Roman"/>
                <w:bCs/>
                <w:sz w:val="20"/>
                <w:szCs w:val="20"/>
                <w:lang w:eastAsia="pl-PL"/>
              </w:rPr>
              <w:t>Wskaźniki efektywności mierzone co 6 miesięcy</w:t>
            </w:r>
            <w:r w:rsidR="008524E2">
              <w:rPr>
                <w:rFonts w:eastAsia="Malgun Gothic" w:cs="Times New Roman"/>
                <w:bCs/>
                <w:sz w:val="20"/>
                <w:szCs w:val="20"/>
                <w:lang w:eastAsia="pl-PL"/>
              </w:rPr>
              <w:t xml:space="preserve"> leczenia:</w:t>
            </w:r>
          </w:p>
          <w:p w14:paraId="6CB39E77" w14:textId="5E64EB7F" w:rsidR="00D564E4" w:rsidRPr="00E53180" w:rsidRDefault="00D564E4" w:rsidP="00913361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ocena tempa wzrastania</w:t>
            </w:r>
            <w:r w:rsidR="008524E2"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0412434D" w14:textId="3CDB82B2" w:rsidR="00D564E4" w:rsidRPr="00E53180" w:rsidRDefault="00D564E4" w:rsidP="00913361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test </w:t>
            </w:r>
            <w:r w:rsidR="00345198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sześcio</w:t>
            </w: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minutowego marszu (6MWT)</w:t>
            </w:r>
            <w:r w:rsidR="00345198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w przypadku chorych chodzących</w:t>
            </w: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7C11F628" w14:textId="49A66357" w:rsidR="00D564E4" w:rsidRPr="00E53180" w:rsidRDefault="00D564E4" w:rsidP="00913361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ocena koniecz</w:t>
            </w:r>
            <w:r w:rsidR="009F12C6"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ności korzystania ze wspomaganej wentylacji płuc;</w:t>
            </w:r>
          </w:p>
          <w:p w14:paraId="0F3DD56D" w14:textId="54AB6F95" w:rsidR="009F12C6" w:rsidRPr="00E53180" w:rsidRDefault="008524E2" w:rsidP="00913361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ocena powtarzalności złamań </w:t>
            </w:r>
            <w:r w:rsidR="006A2108"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niskoenergetycznych</w:t>
            </w: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2473B6AE" w14:textId="77777777" w:rsidR="00B57CD5" w:rsidRDefault="008524E2" w:rsidP="00913361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ocena poprawy nasilenia bólu oraz jakości życia pacjenta</w:t>
            </w:r>
            <w:r w:rsidR="00B57CD5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za pomocą kwestionariuszy:</w:t>
            </w:r>
          </w:p>
          <w:p w14:paraId="3EDEF71A" w14:textId="51644FF4" w:rsidR="00B57CD5" w:rsidRDefault="006A222E" w:rsidP="00913361">
            <w:pPr>
              <w:pStyle w:val="Akapitzlist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624" w:hanging="170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ocena bólu w skali dopasowanej do wieku</w:t>
            </w:r>
            <w:r w:rsidR="00B57CD5" w:rsidRPr="00B57CD5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w przypadku dzieci</w:t>
            </w:r>
            <w:r w:rsidR="00DF25C5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,</w:t>
            </w:r>
          </w:p>
          <w:p w14:paraId="597664D9" w14:textId="017C615F" w:rsidR="008524E2" w:rsidRPr="00E53180" w:rsidRDefault="00B57CD5" w:rsidP="00913361">
            <w:pPr>
              <w:pStyle w:val="Akapitzlist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60" w:line="276" w:lineRule="auto"/>
              <w:ind w:left="624" w:hanging="170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B57CD5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SF-36 (ang. </w:t>
            </w:r>
            <w:proofErr w:type="spellStart"/>
            <w:r w:rsidRPr="00B57CD5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Short</w:t>
            </w:r>
            <w:proofErr w:type="spellEnd"/>
            <w:r w:rsidRPr="00B57CD5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Form 36) w przypadku pacjentów dorosłych.</w:t>
            </w:r>
          </w:p>
          <w:p w14:paraId="1B996CEA" w14:textId="3F9F1B33" w:rsidR="00395A68" w:rsidRPr="00433299" w:rsidRDefault="00395A68" w:rsidP="00913361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działania niepożądane.</w:t>
            </w:r>
          </w:p>
          <w:p w14:paraId="411E1F2B" w14:textId="77777777" w:rsidR="00693B84" w:rsidRPr="00E4432A" w:rsidRDefault="00693B84" w:rsidP="0091336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="Malgun Gothic" w:cs="Times New Roman"/>
                <w:sz w:val="20"/>
                <w:szCs w:val="20"/>
                <w:lang w:eastAsia="pl-PL"/>
              </w:rPr>
            </w:pPr>
          </w:p>
          <w:p w14:paraId="5EC8A761" w14:textId="77777777" w:rsidR="00392690" w:rsidRPr="00032225" w:rsidRDefault="00392690" w:rsidP="00913361">
            <w:pPr>
              <w:pStyle w:val="Akapitzlis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outlineLvl w:val="2"/>
              <w:rPr>
                <w:rFonts w:eastAsia="Malgun Gothic" w:cs="Times New Roman"/>
                <w:b/>
                <w:sz w:val="20"/>
                <w:szCs w:val="20"/>
                <w:lang w:eastAsia="pl-PL"/>
              </w:rPr>
            </w:pPr>
            <w:r w:rsidRPr="00032225">
              <w:rPr>
                <w:rFonts w:eastAsia="Malgun Gothic" w:cs="Times New Roman"/>
                <w:b/>
                <w:sz w:val="20"/>
                <w:szCs w:val="20"/>
                <w:lang w:eastAsia="pl-PL"/>
              </w:rPr>
              <w:t>Monitorowanie programu</w:t>
            </w:r>
          </w:p>
          <w:p w14:paraId="52CA18B7" w14:textId="3757CF61" w:rsidR="00392690" w:rsidRPr="00433299" w:rsidRDefault="00392690" w:rsidP="00913361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gromadzenie w dokumentacji medycznej pacjenta danych dotyczących monitorowania leczenia i każdorazowe ich przedstawianie na żądanie kontrolera Narodowego Funduszu Zdrowia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(NFZ)</w:t>
            </w: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;</w:t>
            </w:r>
          </w:p>
          <w:p w14:paraId="2E231493" w14:textId="65F52F70" w:rsidR="00392690" w:rsidRPr="00433299" w:rsidRDefault="00392690" w:rsidP="00913361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</w:pPr>
            <w:r w:rsidRPr="00433299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uzupełnienie danych zawartych w</w:t>
            </w:r>
            <w:r w:rsidR="00E53180" w:rsidRPr="00DF25C5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 elektronicznym systemie monitorowania programów lekowych dostępnym za pomocą aplikacji internetowej udostępnionej przez Oddział Wojewódzki NFZ z częstotliwością zgodną z opisem programu oraz na zakończenie leczenia,  w tym </w:t>
            </w:r>
            <w:r w:rsidR="00E53180" w:rsidRPr="00DF25C5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lastRenderedPageBreak/>
              <w:t>przekazywanie danych dotyczących wskaźników skuteczności terapii zawartych w punkcie 3;</w:t>
            </w:r>
          </w:p>
          <w:p w14:paraId="57C3F069" w14:textId="77777777" w:rsidR="001B1B22" w:rsidRPr="00DF25C5" w:rsidRDefault="00392690" w:rsidP="00913361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ind w:left="454" w:hanging="227"/>
              <w:contextualSpacing w:val="0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przekazywanie informacji sprawozdawczo-rozliczeniowych do NFZ </w:t>
            </w:r>
            <w:r w:rsid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(</w:t>
            </w:r>
            <w:r w:rsidRPr="00E53180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 xml:space="preserve">informacje przekazuje się do NFZ w formie papierowej lub w formie elektronicznej, zgodnie z wymaganiami opublikowanymi przez </w:t>
            </w:r>
            <w:r w:rsidR="00F21083">
              <w:rPr>
                <w:rFonts w:eastAsia="Times New Roman" w:cs="Times New Roman"/>
                <w:color w:val="000000" w:themeColor="text1"/>
                <w:sz w:val="20"/>
                <w:szCs w:val="20"/>
                <w:lang w:eastAsia="pl-PL"/>
              </w:rPr>
              <w:t>NFZ).</w:t>
            </w:r>
          </w:p>
          <w:p w14:paraId="0D122AE1" w14:textId="6640D667" w:rsidR="00DF25C5" w:rsidRPr="00DF25C5" w:rsidRDefault="00DF25C5" w:rsidP="00DF25C5">
            <w:pPr>
              <w:autoSpaceDE w:val="0"/>
              <w:autoSpaceDN w:val="0"/>
              <w:adjustRightInd w:val="0"/>
              <w:spacing w:after="60"/>
              <w:jc w:val="both"/>
              <w:rPr>
                <w:rFonts w:eastAsia="Malgun Gothic" w:cs="Times New Roman"/>
                <w:noProof/>
                <w:sz w:val="20"/>
                <w:szCs w:val="20"/>
              </w:rPr>
            </w:pPr>
          </w:p>
        </w:tc>
      </w:tr>
    </w:tbl>
    <w:p w14:paraId="634C4F4D" w14:textId="77777777" w:rsidR="00097CEA" w:rsidRPr="00032225" w:rsidRDefault="00097CEA" w:rsidP="000C53B5">
      <w:pPr>
        <w:spacing w:after="0"/>
        <w:rPr>
          <w:rFonts w:cs="Times New Roman"/>
          <w:noProof/>
          <w:sz w:val="4"/>
          <w:szCs w:val="20"/>
        </w:rPr>
      </w:pPr>
    </w:p>
    <w:sectPr w:rsidR="00097CEA" w:rsidRPr="00032225" w:rsidSect="00C66DE3">
      <w:footerReference w:type="default" r:id="rId11"/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D79FA" w14:textId="77777777" w:rsidR="00BA067A" w:rsidRDefault="00BA067A" w:rsidP="00EA1DA5">
      <w:pPr>
        <w:spacing w:after="0" w:line="240" w:lineRule="auto"/>
      </w:pPr>
      <w:r>
        <w:separator/>
      </w:r>
    </w:p>
  </w:endnote>
  <w:endnote w:type="continuationSeparator" w:id="0">
    <w:p w14:paraId="0D9ABBE6" w14:textId="77777777" w:rsidR="00BA067A" w:rsidRDefault="00BA067A" w:rsidP="00EA1DA5">
      <w:pPr>
        <w:spacing w:after="0" w:line="240" w:lineRule="auto"/>
      </w:pPr>
      <w:r>
        <w:continuationSeparator/>
      </w:r>
    </w:p>
  </w:endnote>
  <w:endnote w:type="continuationNotice" w:id="1">
    <w:p w14:paraId="6E1B142D" w14:textId="77777777" w:rsidR="00BA067A" w:rsidRDefault="00BA06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D172E" w14:textId="77777777" w:rsidR="00151148" w:rsidRPr="001B56AA" w:rsidRDefault="00151148" w:rsidP="001B56AA">
    <w:pPr>
      <w:spacing w:after="0" w:line="240" w:lineRule="auto"/>
      <w:jc w:val="center"/>
      <w:rPr>
        <w:rFonts w:eastAsia="Times New Roman" w:cs="Times New Roman"/>
        <w:sz w:val="24"/>
        <w:szCs w:val="24"/>
        <w:lang w:eastAsia="pl-P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C920C" w14:textId="77777777" w:rsidR="00BA067A" w:rsidRDefault="00BA067A" w:rsidP="00EA1DA5">
      <w:pPr>
        <w:spacing w:after="0" w:line="240" w:lineRule="auto"/>
      </w:pPr>
      <w:r>
        <w:separator/>
      </w:r>
    </w:p>
  </w:footnote>
  <w:footnote w:type="continuationSeparator" w:id="0">
    <w:p w14:paraId="1808D513" w14:textId="77777777" w:rsidR="00BA067A" w:rsidRDefault="00BA067A" w:rsidP="00EA1DA5">
      <w:pPr>
        <w:spacing w:after="0" w:line="240" w:lineRule="auto"/>
      </w:pPr>
      <w:r>
        <w:continuationSeparator/>
      </w:r>
    </w:p>
  </w:footnote>
  <w:footnote w:type="continuationNotice" w:id="1">
    <w:p w14:paraId="0FB07D48" w14:textId="77777777" w:rsidR="00BA067A" w:rsidRDefault="00BA06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43E55"/>
    <w:multiLevelType w:val="hybridMultilevel"/>
    <w:tmpl w:val="341428FE"/>
    <w:lvl w:ilvl="0" w:tplc="FFFFFFFF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57162"/>
    <w:multiLevelType w:val="hybridMultilevel"/>
    <w:tmpl w:val="47E6D204"/>
    <w:lvl w:ilvl="0" w:tplc="FFFFFFFF">
      <w:start w:val="1"/>
      <w:numFmt w:val="lowerLetter"/>
      <w:suff w:val="space"/>
      <w:lvlText w:val="%1)"/>
      <w:lvlJc w:val="left"/>
      <w:pPr>
        <w:ind w:left="45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4" w:hanging="360"/>
      </w:pPr>
    </w:lvl>
    <w:lvl w:ilvl="2" w:tplc="FFFFFFFF" w:tentative="1">
      <w:start w:val="1"/>
      <w:numFmt w:val="lowerRoman"/>
      <w:lvlText w:val="%3."/>
      <w:lvlJc w:val="right"/>
      <w:pPr>
        <w:ind w:left="2254" w:hanging="180"/>
      </w:pPr>
    </w:lvl>
    <w:lvl w:ilvl="3" w:tplc="FFFFFFFF" w:tentative="1">
      <w:start w:val="1"/>
      <w:numFmt w:val="decimal"/>
      <w:lvlText w:val="%4."/>
      <w:lvlJc w:val="left"/>
      <w:pPr>
        <w:ind w:left="2974" w:hanging="360"/>
      </w:pPr>
    </w:lvl>
    <w:lvl w:ilvl="4" w:tplc="FFFFFFFF" w:tentative="1">
      <w:start w:val="1"/>
      <w:numFmt w:val="lowerLetter"/>
      <w:lvlText w:val="%5."/>
      <w:lvlJc w:val="left"/>
      <w:pPr>
        <w:ind w:left="3694" w:hanging="360"/>
      </w:pPr>
    </w:lvl>
    <w:lvl w:ilvl="5" w:tplc="FFFFFFFF" w:tentative="1">
      <w:start w:val="1"/>
      <w:numFmt w:val="lowerRoman"/>
      <w:lvlText w:val="%6."/>
      <w:lvlJc w:val="right"/>
      <w:pPr>
        <w:ind w:left="4414" w:hanging="180"/>
      </w:pPr>
    </w:lvl>
    <w:lvl w:ilvl="6" w:tplc="FFFFFFFF" w:tentative="1">
      <w:start w:val="1"/>
      <w:numFmt w:val="decimal"/>
      <w:lvlText w:val="%7."/>
      <w:lvlJc w:val="left"/>
      <w:pPr>
        <w:ind w:left="5134" w:hanging="360"/>
      </w:pPr>
    </w:lvl>
    <w:lvl w:ilvl="7" w:tplc="FFFFFFFF" w:tentative="1">
      <w:start w:val="1"/>
      <w:numFmt w:val="lowerLetter"/>
      <w:lvlText w:val="%8."/>
      <w:lvlJc w:val="left"/>
      <w:pPr>
        <w:ind w:left="5854" w:hanging="360"/>
      </w:pPr>
    </w:lvl>
    <w:lvl w:ilvl="8" w:tplc="FFFFFFFF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 w15:restartNumberingAfterBreak="0">
    <w:nsid w:val="1BDC0954"/>
    <w:multiLevelType w:val="multilevel"/>
    <w:tmpl w:val="7CBA4BA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lowerLetter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24D2512C"/>
    <w:multiLevelType w:val="hybridMultilevel"/>
    <w:tmpl w:val="305C9788"/>
    <w:lvl w:ilvl="0" w:tplc="0352A252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E748448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54240"/>
    <w:multiLevelType w:val="multilevel"/>
    <w:tmpl w:val="7CBA4BA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 w:val="0"/>
        <w:bCs w:val="0"/>
        <w:i w:val="0"/>
      </w:rPr>
    </w:lvl>
    <w:lvl w:ilvl="3">
      <w:start w:val="1"/>
      <w:numFmt w:val="lowerLetter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2BBC7B45"/>
    <w:multiLevelType w:val="hybridMultilevel"/>
    <w:tmpl w:val="341428FE"/>
    <w:lvl w:ilvl="0" w:tplc="FFFFFFFF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F0E9E"/>
    <w:multiLevelType w:val="hybridMultilevel"/>
    <w:tmpl w:val="341428FE"/>
    <w:lvl w:ilvl="0" w:tplc="FFFFFFFF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F7AFF"/>
    <w:multiLevelType w:val="hybridMultilevel"/>
    <w:tmpl w:val="341428FE"/>
    <w:lvl w:ilvl="0" w:tplc="FFFFFFFF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17848"/>
    <w:multiLevelType w:val="hybridMultilevel"/>
    <w:tmpl w:val="6CECF28C"/>
    <w:lvl w:ilvl="0" w:tplc="FFFFFFFF">
      <w:start w:val="1"/>
      <w:numFmt w:val="lowerLetter"/>
      <w:lvlText w:val="%1)"/>
      <w:lvlJc w:val="left"/>
      <w:pPr>
        <w:ind w:left="1174" w:hanging="360"/>
      </w:pPr>
    </w:lvl>
    <w:lvl w:ilvl="1" w:tplc="FFFFFFFF" w:tentative="1">
      <w:start w:val="1"/>
      <w:numFmt w:val="lowerLetter"/>
      <w:lvlText w:val="%2."/>
      <w:lvlJc w:val="left"/>
      <w:pPr>
        <w:ind w:left="1894" w:hanging="360"/>
      </w:pPr>
    </w:lvl>
    <w:lvl w:ilvl="2" w:tplc="FF6A4298">
      <w:start w:val="1"/>
      <w:numFmt w:val="lowerLetter"/>
      <w:suff w:val="space"/>
      <w:lvlText w:val="%3)"/>
      <w:lvlJc w:val="left"/>
      <w:pPr>
        <w:ind w:left="227" w:firstLine="227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334" w:hanging="360"/>
      </w:pPr>
    </w:lvl>
    <w:lvl w:ilvl="4" w:tplc="FFFFFFFF" w:tentative="1">
      <w:start w:val="1"/>
      <w:numFmt w:val="lowerLetter"/>
      <w:lvlText w:val="%5."/>
      <w:lvlJc w:val="left"/>
      <w:pPr>
        <w:ind w:left="4054" w:hanging="360"/>
      </w:pPr>
    </w:lvl>
    <w:lvl w:ilvl="5" w:tplc="FFFFFFFF" w:tentative="1">
      <w:start w:val="1"/>
      <w:numFmt w:val="lowerRoman"/>
      <w:lvlText w:val="%6."/>
      <w:lvlJc w:val="right"/>
      <w:pPr>
        <w:ind w:left="4774" w:hanging="180"/>
      </w:pPr>
    </w:lvl>
    <w:lvl w:ilvl="6" w:tplc="FFFFFFFF" w:tentative="1">
      <w:start w:val="1"/>
      <w:numFmt w:val="decimal"/>
      <w:lvlText w:val="%7."/>
      <w:lvlJc w:val="left"/>
      <w:pPr>
        <w:ind w:left="5494" w:hanging="360"/>
      </w:pPr>
    </w:lvl>
    <w:lvl w:ilvl="7" w:tplc="FFFFFFFF" w:tentative="1">
      <w:start w:val="1"/>
      <w:numFmt w:val="lowerLetter"/>
      <w:lvlText w:val="%8."/>
      <w:lvlJc w:val="left"/>
      <w:pPr>
        <w:ind w:left="6214" w:hanging="360"/>
      </w:pPr>
    </w:lvl>
    <w:lvl w:ilvl="8" w:tplc="FFFFFFFF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 w15:restartNumberingAfterBreak="0">
    <w:nsid w:val="696D46FA"/>
    <w:multiLevelType w:val="hybridMultilevel"/>
    <w:tmpl w:val="341428FE"/>
    <w:lvl w:ilvl="0" w:tplc="00609FCA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C1FF5"/>
    <w:multiLevelType w:val="hybridMultilevel"/>
    <w:tmpl w:val="47E6D204"/>
    <w:lvl w:ilvl="0" w:tplc="E1F2998E">
      <w:start w:val="1"/>
      <w:numFmt w:val="lowerLetter"/>
      <w:suff w:val="space"/>
      <w:lvlText w:val="%1)"/>
      <w:lvlJc w:val="left"/>
      <w:pPr>
        <w:ind w:left="454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4" w:hanging="360"/>
      </w:pPr>
    </w:lvl>
    <w:lvl w:ilvl="2" w:tplc="0415001B" w:tentative="1">
      <w:start w:val="1"/>
      <w:numFmt w:val="lowerRoman"/>
      <w:lvlText w:val="%3."/>
      <w:lvlJc w:val="right"/>
      <w:pPr>
        <w:ind w:left="2254" w:hanging="180"/>
      </w:pPr>
    </w:lvl>
    <w:lvl w:ilvl="3" w:tplc="0415000F" w:tentative="1">
      <w:start w:val="1"/>
      <w:numFmt w:val="decimal"/>
      <w:lvlText w:val="%4."/>
      <w:lvlJc w:val="left"/>
      <w:pPr>
        <w:ind w:left="2974" w:hanging="360"/>
      </w:pPr>
    </w:lvl>
    <w:lvl w:ilvl="4" w:tplc="04150019" w:tentative="1">
      <w:start w:val="1"/>
      <w:numFmt w:val="lowerLetter"/>
      <w:lvlText w:val="%5."/>
      <w:lvlJc w:val="left"/>
      <w:pPr>
        <w:ind w:left="3694" w:hanging="360"/>
      </w:pPr>
    </w:lvl>
    <w:lvl w:ilvl="5" w:tplc="0415001B" w:tentative="1">
      <w:start w:val="1"/>
      <w:numFmt w:val="lowerRoman"/>
      <w:lvlText w:val="%6."/>
      <w:lvlJc w:val="right"/>
      <w:pPr>
        <w:ind w:left="4414" w:hanging="180"/>
      </w:pPr>
    </w:lvl>
    <w:lvl w:ilvl="6" w:tplc="0415000F" w:tentative="1">
      <w:start w:val="1"/>
      <w:numFmt w:val="decimal"/>
      <w:lvlText w:val="%7."/>
      <w:lvlJc w:val="left"/>
      <w:pPr>
        <w:ind w:left="5134" w:hanging="360"/>
      </w:pPr>
    </w:lvl>
    <w:lvl w:ilvl="7" w:tplc="04150019" w:tentative="1">
      <w:start w:val="1"/>
      <w:numFmt w:val="lowerLetter"/>
      <w:lvlText w:val="%8."/>
      <w:lvlJc w:val="left"/>
      <w:pPr>
        <w:ind w:left="5854" w:hanging="360"/>
      </w:pPr>
    </w:lvl>
    <w:lvl w:ilvl="8" w:tplc="0415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6E8953E2"/>
    <w:multiLevelType w:val="hybridMultilevel"/>
    <w:tmpl w:val="341428FE"/>
    <w:lvl w:ilvl="0" w:tplc="FFFFFFFF">
      <w:start w:val="1"/>
      <w:numFmt w:val="decimal"/>
      <w:suff w:val="space"/>
      <w:lvlText w:val="%1)"/>
      <w:lvlJc w:val="left"/>
      <w:pPr>
        <w:ind w:left="227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33179"/>
    <w:multiLevelType w:val="hybridMultilevel"/>
    <w:tmpl w:val="421A4ECA"/>
    <w:lvl w:ilvl="0" w:tplc="FF6A4298">
      <w:start w:val="1"/>
      <w:numFmt w:val="lowerLetter"/>
      <w:suff w:val="space"/>
      <w:lvlText w:val="%1)"/>
      <w:lvlJc w:val="left"/>
      <w:pPr>
        <w:ind w:left="227" w:firstLine="22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94314C"/>
    <w:multiLevelType w:val="hybridMultilevel"/>
    <w:tmpl w:val="47E6D204"/>
    <w:lvl w:ilvl="0" w:tplc="FFFFFFFF">
      <w:start w:val="1"/>
      <w:numFmt w:val="lowerLetter"/>
      <w:suff w:val="space"/>
      <w:lvlText w:val="%1)"/>
      <w:lvlJc w:val="left"/>
      <w:pPr>
        <w:ind w:left="45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4" w:hanging="360"/>
      </w:pPr>
    </w:lvl>
    <w:lvl w:ilvl="2" w:tplc="FFFFFFFF" w:tentative="1">
      <w:start w:val="1"/>
      <w:numFmt w:val="lowerRoman"/>
      <w:lvlText w:val="%3."/>
      <w:lvlJc w:val="right"/>
      <w:pPr>
        <w:ind w:left="2254" w:hanging="180"/>
      </w:pPr>
    </w:lvl>
    <w:lvl w:ilvl="3" w:tplc="FFFFFFFF" w:tentative="1">
      <w:start w:val="1"/>
      <w:numFmt w:val="decimal"/>
      <w:lvlText w:val="%4."/>
      <w:lvlJc w:val="left"/>
      <w:pPr>
        <w:ind w:left="2974" w:hanging="360"/>
      </w:pPr>
    </w:lvl>
    <w:lvl w:ilvl="4" w:tplc="FFFFFFFF" w:tentative="1">
      <w:start w:val="1"/>
      <w:numFmt w:val="lowerLetter"/>
      <w:lvlText w:val="%5."/>
      <w:lvlJc w:val="left"/>
      <w:pPr>
        <w:ind w:left="3694" w:hanging="360"/>
      </w:pPr>
    </w:lvl>
    <w:lvl w:ilvl="5" w:tplc="FFFFFFFF" w:tentative="1">
      <w:start w:val="1"/>
      <w:numFmt w:val="lowerRoman"/>
      <w:lvlText w:val="%6."/>
      <w:lvlJc w:val="right"/>
      <w:pPr>
        <w:ind w:left="4414" w:hanging="180"/>
      </w:pPr>
    </w:lvl>
    <w:lvl w:ilvl="6" w:tplc="FFFFFFFF" w:tentative="1">
      <w:start w:val="1"/>
      <w:numFmt w:val="decimal"/>
      <w:lvlText w:val="%7."/>
      <w:lvlJc w:val="left"/>
      <w:pPr>
        <w:ind w:left="5134" w:hanging="360"/>
      </w:pPr>
    </w:lvl>
    <w:lvl w:ilvl="7" w:tplc="FFFFFFFF" w:tentative="1">
      <w:start w:val="1"/>
      <w:numFmt w:val="lowerLetter"/>
      <w:lvlText w:val="%8."/>
      <w:lvlJc w:val="left"/>
      <w:pPr>
        <w:ind w:left="5854" w:hanging="360"/>
      </w:pPr>
    </w:lvl>
    <w:lvl w:ilvl="8" w:tplc="FFFFFFFF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4" w15:restartNumberingAfterBreak="0">
    <w:nsid w:val="75BE594D"/>
    <w:multiLevelType w:val="hybridMultilevel"/>
    <w:tmpl w:val="C3FE6FFE"/>
    <w:lvl w:ilvl="0" w:tplc="BC769B04">
      <w:start w:val="1"/>
      <w:numFmt w:val="bullet"/>
      <w:lvlText w:val=""/>
      <w:lvlJc w:val="left"/>
      <w:pPr>
        <w:ind w:left="1534" w:hanging="360"/>
      </w:pPr>
      <w:rPr>
        <w:rFonts w:ascii="Symbol" w:hAnsi="Symbol" w:hint="default"/>
      </w:rPr>
    </w:lvl>
    <w:lvl w:ilvl="1" w:tplc="2B722E8E">
      <w:start w:val="1"/>
      <w:numFmt w:val="bullet"/>
      <w:suff w:val="space"/>
      <w:lvlText w:val=""/>
      <w:lvlJc w:val="left"/>
      <w:pPr>
        <w:ind w:left="227" w:firstLine="453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73A2C"/>
    <w:multiLevelType w:val="hybridMultilevel"/>
    <w:tmpl w:val="6A36F490"/>
    <w:lvl w:ilvl="0" w:tplc="2A38192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ADC625A0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5192E"/>
    <w:multiLevelType w:val="hybridMultilevel"/>
    <w:tmpl w:val="E44E34F0"/>
    <w:lvl w:ilvl="0" w:tplc="916C6E9C">
      <w:start w:val="1"/>
      <w:numFmt w:val="lowerLetter"/>
      <w:suff w:val="space"/>
      <w:lvlText w:val="%1)"/>
      <w:lvlJc w:val="left"/>
      <w:pPr>
        <w:ind w:left="227" w:firstLine="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62C7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7749865">
    <w:abstractNumId w:val="9"/>
  </w:num>
  <w:num w:numId="2" w16cid:durableId="727337325">
    <w:abstractNumId w:val="10"/>
  </w:num>
  <w:num w:numId="3" w16cid:durableId="1271275842">
    <w:abstractNumId w:val="3"/>
  </w:num>
  <w:num w:numId="4" w16cid:durableId="1889561841">
    <w:abstractNumId w:val="2"/>
  </w:num>
  <w:num w:numId="5" w16cid:durableId="948010238">
    <w:abstractNumId w:val="16"/>
  </w:num>
  <w:num w:numId="6" w16cid:durableId="729226624">
    <w:abstractNumId w:val="15"/>
  </w:num>
  <w:num w:numId="7" w16cid:durableId="752970595">
    <w:abstractNumId w:val="14"/>
  </w:num>
  <w:num w:numId="8" w16cid:durableId="1949893349">
    <w:abstractNumId w:val="13"/>
  </w:num>
  <w:num w:numId="9" w16cid:durableId="373503717">
    <w:abstractNumId w:val="1"/>
  </w:num>
  <w:num w:numId="10" w16cid:durableId="972372913">
    <w:abstractNumId w:val="8"/>
  </w:num>
  <w:num w:numId="11" w16cid:durableId="290984593">
    <w:abstractNumId w:val="12"/>
  </w:num>
  <w:num w:numId="12" w16cid:durableId="1343974350">
    <w:abstractNumId w:val="4"/>
  </w:num>
  <w:num w:numId="13" w16cid:durableId="217058946">
    <w:abstractNumId w:val="0"/>
  </w:num>
  <w:num w:numId="14" w16cid:durableId="1447312131">
    <w:abstractNumId w:val="7"/>
  </w:num>
  <w:num w:numId="15" w16cid:durableId="1625037770">
    <w:abstractNumId w:val="5"/>
  </w:num>
  <w:num w:numId="16" w16cid:durableId="1279220468">
    <w:abstractNumId w:val="11"/>
  </w:num>
  <w:num w:numId="17" w16cid:durableId="2014448042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CEA"/>
    <w:rsid w:val="000013EC"/>
    <w:rsid w:val="0000144E"/>
    <w:rsid w:val="00002A2B"/>
    <w:rsid w:val="00006DF5"/>
    <w:rsid w:val="0000721A"/>
    <w:rsid w:val="00016C5C"/>
    <w:rsid w:val="0001743B"/>
    <w:rsid w:val="0002046B"/>
    <w:rsid w:val="000205EF"/>
    <w:rsid w:val="00021C17"/>
    <w:rsid w:val="000223C5"/>
    <w:rsid w:val="00023ACA"/>
    <w:rsid w:val="00025164"/>
    <w:rsid w:val="00026323"/>
    <w:rsid w:val="00027CF9"/>
    <w:rsid w:val="00032225"/>
    <w:rsid w:val="00035737"/>
    <w:rsid w:val="000373F3"/>
    <w:rsid w:val="00041166"/>
    <w:rsid w:val="00042A2A"/>
    <w:rsid w:val="0004348E"/>
    <w:rsid w:val="0004477A"/>
    <w:rsid w:val="000456A0"/>
    <w:rsid w:val="00047DC9"/>
    <w:rsid w:val="000514A4"/>
    <w:rsid w:val="00056459"/>
    <w:rsid w:val="0005789F"/>
    <w:rsid w:val="0006150A"/>
    <w:rsid w:val="00062029"/>
    <w:rsid w:val="00063F95"/>
    <w:rsid w:val="000650A1"/>
    <w:rsid w:val="0006711D"/>
    <w:rsid w:val="0007539B"/>
    <w:rsid w:val="000754AD"/>
    <w:rsid w:val="00077BB5"/>
    <w:rsid w:val="0008481F"/>
    <w:rsid w:val="00090758"/>
    <w:rsid w:val="00091A0D"/>
    <w:rsid w:val="00095F32"/>
    <w:rsid w:val="00097CEA"/>
    <w:rsid w:val="000A3BBD"/>
    <w:rsid w:val="000A4AE7"/>
    <w:rsid w:val="000A4EC2"/>
    <w:rsid w:val="000C08B4"/>
    <w:rsid w:val="000C1AD2"/>
    <w:rsid w:val="000C2389"/>
    <w:rsid w:val="000C33D8"/>
    <w:rsid w:val="000C40F2"/>
    <w:rsid w:val="000C494E"/>
    <w:rsid w:val="000C4A9C"/>
    <w:rsid w:val="000C4B85"/>
    <w:rsid w:val="000C53B5"/>
    <w:rsid w:val="000C62E9"/>
    <w:rsid w:val="000D1189"/>
    <w:rsid w:val="000D15D3"/>
    <w:rsid w:val="000D1E01"/>
    <w:rsid w:val="000D28BF"/>
    <w:rsid w:val="000D2D31"/>
    <w:rsid w:val="000D3EF1"/>
    <w:rsid w:val="000D5E46"/>
    <w:rsid w:val="000E07F9"/>
    <w:rsid w:val="000E1CAA"/>
    <w:rsid w:val="000E2DC9"/>
    <w:rsid w:val="000E71D9"/>
    <w:rsid w:val="000F128E"/>
    <w:rsid w:val="000F13DB"/>
    <w:rsid w:val="000F21B8"/>
    <w:rsid w:val="000F2C53"/>
    <w:rsid w:val="000F2FDA"/>
    <w:rsid w:val="000F483F"/>
    <w:rsid w:val="0010003D"/>
    <w:rsid w:val="00101A8D"/>
    <w:rsid w:val="00102D95"/>
    <w:rsid w:val="00104C6F"/>
    <w:rsid w:val="0011090A"/>
    <w:rsid w:val="00116546"/>
    <w:rsid w:val="001205BC"/>
    <w:rsid w:val="001208BF"/>
    <w:rsid w:val="00120BC7"/>
    <w:rsid w:val="001253D4"/>
    <w:rsid w:val="00132003"/>
    <w:rsid w:val="00132D85"/>
    <w:rsid w:val="001336E6"/>
    <w:rsid w:val="001370BE"/>
    <w:rsid w:val="001378E5"/>
    <w:rsid w:val="00141398"/>
    <w:rsid w:val="00141971"/>
    <w:rsid w:val="00144AA9"/>
    <w:rsid w:val="001454BE"/>
    <w:rsid w:val="001469EF"/>
    <w:rsid w:val="00146EA1"/>
    <w:rsid w:val="00147030"/>
    <w:rsid w:val="00151148"/>
    <w:rsid w:val="00151CE5"/>
    <w:rsid w:val="00160BD6"/>
    <w:rsid w:val="00167FA4"/>
    <w:rsid w:val="00170FF1"/>
    <w:rsid w:val="00171080"/>
    <w:rsid w:val="00171A23"/>
    <w:rsid w:val="0017589C"/>
    <w:rsid w:val="00177B7B"/>
    <w:rsid w:val="00177EA5"/>
    <w:rsid w:val="001807E9"/>
    <w:rsid w:val="0018114E"/>
    <w:rsid w:val="00181450"/>
    <w:rsid w:val="00183F63"/>
    <w:rsid w:val="00187B5A"/>
    <w:rsid w:val="00194460"/>
    <w:rsid w:val="0019617B"/>
    <w:rsid w:val="001A05E1"/>
    <w:rsid w:val="001A23BB"/>
    <w:rsid w:val="001B1381"/>
    <w:rsid w:val="001B1B22"/>
    <w:rsid w:val="001B56AA"/>
    <w:rsid w:val="001C1439"/>
    <w:rsid w:val="001C26E6"/>
    <w:rsid w:val="001C448F"/>
    <w:rsid w:val="001C7932"/>
    <w:rsid w:val="001C7F49"/>
    <w:rsid w:val="001D45E9"/>
    <w:rsid w:val="001E60E0"/>
    <w:rsid w:val="001E7B2B"/>
    <w:rsid w:val="001F196D"/>
    <w:rsid w:val="001F2645"/>
    <w:rsid w:val="00204A2A"/>
    <w:rsid w:val="00205466"/>
    <w:rsid w:val="002056A7"/>
    <w:rsid w:val="00206A72"/>
    <w:rsid w:val="00206BF3"/>
    <w:rsid w:val="00214207"/>
    <w:rsid w:val="00216EE9"/>
    <w:rsid w:val="00221E99"/>
    <w:rsid w:val="0023426C"/>
    <w:rsid w:val="00234BD7"/>
    <w:rsid w:val="00235493"/>
    <w:rsid w:val="00235AB5"/>
    <w:rsid w:val="00241293"/>
    <w:rsid w:val="002415C2"/>
    <w:rsid w:val="00251BD5"/>
    <w:rsid w:val="002522A3"/>
    <w:rsid w:val="00254C0A"/>
    <w:rsid w:val="002556A9"/>
    <w:rsid w:val="0025589F"/>
    <w:rsid w:val="002568F3"/>
    <w:rsid w:val="00263C8D"/>
    <w:rsid w:val="00264388"/>
    <w:rsid w:val="00265BA6"/>
    <w:rsid w:val="00270696"/>
    <w:rsid w:val="00270CC6"/>
    <w:rsid w:val="00273018"/>
    <w:rsid w:val="00273568"/>
    <w:rsid w:val="00273A80"/>
    <w:rsid w:val="002750D5"/>
    <w:rsid w:val="00281FF1"/>
    <w:rsid w:val="00283A86"/>
    <w:rsid w:val="0028520C"/>
    <w:rsid w:val="0028550B"/>
    <w:rsid w:val="0028718E"/>
    <w:rsid w:val="00294644"/>
    <w:rsid w:val="00295AD9"/>
    <w:rsid w:val="002A10E7"/>
    <w:rsid w:val="002A1B8B"/>
    <w:rsid w:val="002A6784"/>
    <w:rsid w:val="002A77FC"/>
    <w:rsid w:val="002B2CFE"/>
    <w:rsid w:val="002B61AF"/>
    <w:rsid w:val="002B7BEC"/>
    <w:rsid w:val="002C26E0"/>
    <w:rsid w:val="002D1885"/>
    <w:rsid w:val="002E18EF"/>
    <w:rsid w:val="002E22A3"/>
    <w:rsid w:val="002E321C"/>
    <w:rsid w:val="002E43CE"/>
    <w:rsid w:val="002E4BF7"/>
    <w:rsid w:val="002E6717"/>
    <w:rsid w:val="002E69F6"/>
    <w:rsid w:val="002E7D10"/>
    <w:rsid w:val="002F0864"/>
    <w:rsid w:val="002F15EF"/>
    <w:rsid w:val="002F21AF"/>
    <w:rsid w:val="002F7162"/>
    <w:rsid w:val="00300CB3"/>
    <w:rsid w:val="00301648"/>
    <w:rsid w:val="00305F2A"/>
    <w:rsid w:val="00310614"/>
    <w:rsid w:val="00312192"/>
    <w:rsid w:val="003127A4"/>
    <w:rsid w:val="003134D7"/>
    <w:rsid w:val="003166E8"/>
    <w:rsid w:val="00317542"/>
    <w:rsid w:val="0032294D"/>
    <w:rsid w:val="00330EFB"/>
    <w:rsid w:val="0033173E"/>
    <w:rsid w:val="00333F0F"/>
    <w:rsid w:val="0033779D"/>
    <w:rsid w:val="00341D28"/>
    <w:rsid w:val="00343151"/>
    <w:rsid w:val="0034418F"/>
    <w:rsid w:val="003441DD"/>
    <w:rsid w:val="00345198"/>
    <w:rsid w:val="00345840"/>
    <w:rsid w:val="003467BC"/>
    <w:rsid w:val="00346AEB"/>
    <w:rsid w:val="0035396C"/>
    <w:rsid w:val="00354FDB"/>
    <w:rsid w:val="003563E9"/>
    <w:rsid w:val="003612E3"/>
    <w:rsid w:val="00361D71"/>
    <w:rsid w:val="00362906"/>
    <w:rsid w:val="00362BAE"/>
    <w:rsid w:val="003663A9"/>
    <w:rsid w:val="00372477"/>
    <w:rsid w:val="003754D2"/>
    <w:rsid w:val="003768BD"/>
    <w:rsid w:val="00376A3E"/>
    <w:rsid w:val="00383B8B"/>
    <w:rsid w:val="003915FE"/>
    <w:rsid w:val="00391CB2"/>
    <w:rsid w:val="00392690"/>
    <w:rsid w:val="00392D9A"/>
    <w:rsid w:val="00393FE8"/>
    <w:rsid w:val="0039404A"/>
    <w:rsid w:val="00395A68"/>
    <w:rsid w:val="003A23D4"/>
    <w:rsid w:val="003A776C"/>
    <w:rsid w:val="003A7ED8"/>
    <w:rsid w:val="003B1B40"/>
    <w:rsid w:val="003B3E45"/>
    <w:rsid w:val="003B5DCA"/>
    <w:rsid w:val="003B62AB"/>
    <w:rsid w:val="003C5076"/>
    <w:rsid w:val="003C507B"/>
    <w:rsid w:val="003C53D3"/>
    <w:rsid w:val="003C684B"/>
    <w:rsid w:val="003D49A0"/>
    <w:rsid w:val="003D74EB"/>
    <w:rsid w:val="003D78E5"/>
    <w:rsid w:val="003E3556"/>
    <w:rsid w:val="003F0397"/>
    <w:rsid w:val="003F70B3"/>
    <w:rsid w:val="004015B5"/>
    <w:rsid w:val="00403769"/>
    <w:rsid w:val="004051E2"/>
    <w:rsid w:val="00405583"/>
    <w:rsid w:val="0040771F"/>
    <w:rsid w:val="00407EC7"/>
    <w:rsid w:val="00413BDB"/>
    <w:rsid w:val="00413BE4"/>
    <w:rsid w:val="00422BFD"/>
    <w:rsid w:val="0042380B"/>
    <w:rsid w:val="00424DF0"/>
    <w:rsid w:val="00425F95"/>
    <w:rsid w:val="00426C3E"/>
    <w:rsid w:val="00432E39"/>
    <w:rsid w:val="00433221"/>
    <w:rsid w:val="00433299"/>
    <w:rsid w:val="00435817"/>
    <w:rsid w:val="00440105"/>
    <w:rsid w:val="00452571"/>
    <w:rsid w:val="00453DCC"/>
    <w:rsid w:val="00454AFC"/>
    <w:rsid w:val="00466D3D"/>
    <w:rsid w:val="00471375"/>
    <w:rsid w:val="004716EA"/>
    <w:rsid w:val="00484462"/>
    <w:rsid w:val="00484D11"/>
    <w:rsid w:val="00486DC5"/>
    <w:rsid w:val="00486F85"/>
    <w:rsid w:val="0048760B"/>
    <w:rsid w:val="00492CB3"/>
    <w:rsid w:val="004A02DE"/>
    <w:rsid w:val="004A5E63"/>
    <w:rsid w:val="004B07F1"/>
    <w:rsid w:val="004B15B7"/>
    <w:rsid w:val="004B1D74"/>
    <w:rsid w:val="004B2EAA"/>
    <w:rsid w:val="004B3CF1"/>
    <w:rsid w:val="004B50EF"/>
    <w:rsid w:val="004B541C"/>
    <w:rsid w:val="004C5419"/>
    <w:rsid w:val="004C782F"/>
    <w:rsid w:val="004D6EC6"/>
    <w:rsid w:val="004D722F"/>
    <w:rsid w:val="004E19D5"/>
    <w:rsid w:val="004E3D3B"/>
    <w:rsid w:val="004E554D"/>
    <w:rsid w:val="004E6CE9"/>
    <w:rsid w:val="004E7EB8"/>
    <w:rsid w:val="004F02FF"/>
    <w:rsid w:val="004F43F9"/>
    <w:rsid w:val="004F609E"/>
    <w:rsid w:val="00501F2D"/>
    <w:rsid w:val="005025D2"/>
    <w:rsid w:val="00502DAD"/>
    <w:rsid w:val="005039C1"/>
    <w:rsid w:val="00504605"/>
    <w:rsid w:val="00506821"/>
    <w:rsid w:val="0050762D"/>
    <w:rsid w:val="00516A87"/>
    <w:rsid w:val="00520887"/>
    <w:rsid w:val="0052217A"/>
    <w:rsid w:val="00525F0D"/>
    <w:rsid w:val="00526A07"/>
    <w:rsid w:val="00527618"/>
    <w:rsid w:val="00535296"/>
    <w:rsid w:val="0053615E"/>
    <w:rsid w:val="00536773"/>
    <w:rsid w:val="00545BA6"/>
    <w:rsid w:val="00547AC7"/>
    <w:rsid w:val="005534C3"/>
    <w:rsid w:val="00553F95"/>
    <w:rsid w:val="005548C5"/>
    <w:rsid w:val="00555C70"/>
    <w:rsid w:val="00556544"/>
    <w:rsid w:val="00561055"/>
    <w:rsid w:val="0056135E"/>
    <w:rsid w:val="005659B7"/>
    <w:rsid w:val="00566F29"/>
    <w:rsid w:val="00567DC2"/>
    <w:rsid w:val="00567F42"/>
    <w:rsid w:val="0057219F"/>
    <w:rsid w:val="00572E6B"/>
    <w:rsid w:val="00574148"/>
    <w:rsid w:val="00577C8E"/>
    <w:rsid w:val="0058135A"/>
    <w:rsid w:val="005857E6"/>
    <w:rsid w:val="0058618B"/>
    <w:rsid w:val="00591088"/>
    <w:rsid w:val="00592AB9"/>
    <w:rsid w:val="005952EB"/>
    <w:rsid w:val="005961C6"/>
    <w:rsid w:val="005A1A30"/>
    <w:rsid w:val="005A68D8"/>
    <w:rsid w:val="005B4DCB"/>
    <w:rsid w:val="005B4F7D"/>
    <w:rsid w:val="005B5BA4"/>
    <w:rsid w:val="005B5F3A"/>
    <w:rsid w:val="005B5FF5"/>
    <w:rsid w:val="005C018B"/>
    <w:rsid w:val="005C78BE"/>
    <w:rsid w:val="005D49B0"/>
    <w:rsid w:val="005E2987"/>
    <w:rsid w:val="005E530E"/>
    <w:rsid w:val="005E593A"/>
    <w:rsid w:val="005E5B08"/>
    <w:rsid w:val="005E5D4D"/>
    <w:rsid w:val="005F194D"/>
    <w:rsid w:val="005F2C47"/>
    <w:rsid w:val="005F2D84"/>
    <w:rsid w:val="005F6572"/>
    <w:rsid w:val="00603693"/>
    <w:rsid w:val="00607828"/>
    <w:rsid w:val="00610056"/>
    <w:rsid w:val="006114D8"/>
    <w:rsid w:val="00611A4B"/>
    <w:rsid w:val="00611DD2"/>
    <w:rsid w:val="0061264C"/>
    <w:rsid w:val="006136BF"/>
    <w:rsid w:val="006143BC"/>
    <w:rsid w:val="006176A2"/>
    <w:rsid w:val="0061787D"/>
    <w:rsid w:val="00620D2D"/>
    <w:rsid w:val="006229BF"/>
    <w:rsid w:val="00624ED4"/>
    <w:rsid w:val="006265EB"/>
    <w:rsid w:val="00626BA2"/>
    <w:rsid w:val="0062764A"/>
    <w:rsid w:val="006325F6"/>
    <w:rsid w:val="00640CEF"/>
    <w:rsid w:val="00645118"/>
    <w:rsid w:val="00645863"/>
    <w:rsid w:val="0064774D"/>
    <w:rsid w:val="00650008"/>
    <w:rsid w:val="006528AE"/>
    <w:rsid w:val="006534CC"/>
    <w:rsid w:val="0065670F"/>
    <w:rsid w:val="00656D7D"/>
    <w:rsid w:val="00663BF9"/>
    <w:rsid w:val="006718CC"/>
    <w:rsid w:val="006729B0"/>
    <w:rsid w:val="00673048"/>
    <w:rsid w:val="00674201"/>
    <w:rsid w:val="00677FE5"/>
    <w:rsid w:val="00680152"/>
    <w:rsid w:val="00680E82"/>
    <w:rsid w:val="00681434"/>
    <w:rsid w:val="006842F3"/>
    <w:rsid w:val="00685AF6"/>
    <w:rsid w:val="00685DDB"/>
    <w:rsid w:val="0068762D"/>
    <w:rsid w:val="0068794B"/>
    <w:rsid w:val="0069097B"/>
    <w:rsid w:val="0069259F"/>
    <w:rsid w:val="006926B1"/>
    <w:rsid w:val="006933E7"/>
    <w:rsid w:val="00693834"/>
    <w:rsid w:val="00693B84"/>
    <w:rsid w:val="006A11A3"/>
    <w:rsid w:val="006A2108"/>
    <w:rsid w:val="006A222E"/>
    <w:rsid w:val="006A6C32"/>
    <w:rsid w:val="006B28FB"/>
    <w:rsid w:val="006B7DCC"/>
    <w:rsid w:val="006C2B7E"/>
    <w:rsid w:val="006C7395"/>
    <w:rsid w:val="006D3ABC"/>
    <w:rsid w:val="006D4511"/>
    <w:rsid w:val="006D45B2"/>
    <w:rsid w:val="006D6AD7"/>
    <w:rsid w:val="006E1D88"/>
    <w:rsid w:val="006E7933"/>
    <w:rsid w:val="006F24D2"/>
    <w:rsid w:val="006F2883"/>
    <w:rsid w:val="007021EA"/>
    <w:rsid w:val="0070786C"/>
    <w:rsid w:val="00710488"/>
    <w:rsid w:val="007125B6"/>
    <w:rsid w:val="007133BC"/>
    <w:rsid w:val="007177CF"/>
    <w:rsid w:val="00720802"/>
    <w:rsid w:val="0072571E"/>
    <w:rsid w:val="00725D0D"/>
    <w:rsid w:val="007325D8"/>
    <w:rsid w:val="00734DE6"/>
    <w:rsid w:val="00735AE3"/>
    <w:rsid w:val="0074188D"/>
    <w:rsid w:val="0075084E"/>
    <w:rsid w:val="007509E8"/>
    <w:rsid w:val="00750D9E"/>
    <w:rsid w:val="00753276"/>
    <w:rsid w:val="00753748"/>
    <w:rsid w:val="0076044C"/>
    <w:rsid w:val="00763416"/>
    <w:rsid w:val="007664B9"/>
    <w:rsid w:val="00772119"/>
    <w:rsid w:val="00774521"/>
    <w:rsid w:val="00776914"/>
    <w:rsid w:val="00777801"/>
    <w:rsid w:val="007803EC"/>
    <w:rsid w:val="00780B9C"/>
    <w:rsid w:val="00785BB4"/>
    <w:rsid w:val="007900E5"/>
    <w:rsid w:val="007902F8"/>
    <w:rsid w:val="0079107E"/>
    <w:rsid w:val="00791F91"/>
    <w:rsid w:val="00793FEE"/>
    <w:rsid w:val="0079541D"/>
    <w:rsid w:val="0079546E"/>
    <w:rsid w:val="0079655D"/>
    <w:rsid w:val="007A04E7"/>
    <w:rsid w:val="007A1100"/>
    <w:rsid w:val="007A359F"/>
    <w:rsid w:val="007A41E4"/>
    <w:rsid w:val="007A7B0E"/>
    <w:rsid w:val="007B688C"/>
    <w:rsid w:val="007C1289"/>
    <w:rsid w:val="007C188C"/>
    <w:rsid w:val="007C280C"/>
    <w:rsid w:val="007C6288"/>
    <w:rsid w:val="007D16EF"/>
    <w:rsid w:val="007D2199"/>
    <w:rsid w:val="007D3478"/>
    <w:rsid w:val="007D3E1E"/>
    <w:rsid w:val="007E7E0F"/>
    <w:rsid w:val="007F1270"/>
    <w:rsid w:val="007F35A9"/>
    <w:rsid w:val="007F3672"/>
    <w:rsid w:val="007F3927"/>
    <w:rsid w:val="007F3A71"/>
    <w:rsid w:val="007F49B9"/>
    <w:rsid w:val="00801D90"/>
    <w:rsid w:val="00804B1A"/>
    <w:rsid w:val="00806AC4"/>
    <w:rsid w:val="008070D1"/>
    <w:rsid w:val="00807CF8"/>
    <w:rsid w:val="00811FCB"/>
    <w:rsid w:val="00813BE7"/>
    <w:rsid w:val="00815B95"/>
    <w:rsid w:val="00820C5D"/>
    <w:rsid w:val="00821E0E"/>
    <w:rsid w:val="00824F8A"/>
    <w:rsid w:val="008252E6"/>
    <w:rsid w:val="00825C99"/>
    <w:rsid w:val="0082647C"/>
    <w:rsid w:val="008267FA"/>
    <w:rsid w:val="008319D0"/>
    <w:rsid w:val="00835543"/>
    <w:rsid w:val="00836882"/>
    <w:rsid w:val="008400ED"/>
    <w:rsid w:val="008456E6"/>
    <w:rsid w:val="00845C09"/>
    <w:rsid w:val="008524E2"/>
    <w:rsid w:val="008533C2"/>
    <w:rsid w:val="00854EFF"/>
    <w:rsid w:val="008571E4"/>
    <w:rsid w:val="008640DC"/>
    <w:rsid w:val="00865E96"/>
    <w:rsid w:val="00866185"/>
    <w:rsid w:val="0087188B"/>
    <w:rsid w:val="00872C18"/>
    <w:rsid w:val="00874E77"/>
    <w:rsid w:val="00876395"/>
    <w:rsid w:val="00881800"/>
    <w:rsid w:val="00881D15"/>
    <w:rsid w:val="00882CE2"/>
    <w:rsid w:val="008846FD"/>
    <w:rsid w:val="00893162"/>
    <w:rsid w:val="00893878"/>
    <w:rsid w:val="008A2D7E"/>
    <w:rsid w:val="008C1035"/>
    <w:rsid w:val="008C34FA"/>
    <w:rsid w:val="008C3F10"/>
    <w:rsid w:val="008C4509"/>
    <w:rsid w:val="008D1F33"/>
    <w:rsid w:val="008D24C5"/>
    <w:rsid w:val="008D2948"/>
    <w:rsid w:val="008D3328"/>
    <w:rsid w:val="008D48AB"/>
    <w:rsid w:val="008D5123"/>
    <w:rsid w:val="008D5A67"/>
    <w:rsid w:val="008E1537"/>
    <w:rsid w:val="008E352C"/>
    <w:rsid w:val="008E5566"/>
    <w:rsid w:val="008E77C3"/>
    <w:rsid w:val="008E7D9A"/>
    <w:rsid w:val="008F0341"/>
    <w:rsid w:val="008F0A58"/>
    <w:rsid w:val="008F2CDD"/>
    <w:rsid w:val="008F5071"/>
    <w:rsid w:val="008F5E2D"/>
    <w:rsid w:val="008F62EB"/>
    <w:rsid w:val="009032E5"/>
    <w:rsid w:val="00904425"/>
    <w:rsid w:val="00911EF2"/>
    <w:rsid w:val="00913361"/>
    <w:rsid w:val="009134F3"/>
    <w:rsid w:val="00914C9F"/>
    <w:rsid w:val="00921228"/>
    <w:rsid w:val="00922052"/>
    <w:rsid w:val="00924C14"/>
    <w:rsid w:val="00926197"/>
    <w:rsid w:val="00932713"/>
    <w:rsid w:val="009330C9"/>
    <w:rsid w:val="00934930"/>
    <w:rsid w:val="009416AA"/>
    <w:rsid w:val="00942C01"/>
    <w:rsid w:val="00942FC6"/>
    <w:rsid w:val="00943C2C"/>
    <w:rsid w:val="009440F9"/>
    <w:rsid w:val="00946865"/>
    <w:rsid w:val="00950147"/>
    <w:rsid w:val="00950FF4"/>
    <w:rsid w:val="00952527"/>
    <w:rsid w:val="009536C8"/>
    <w:rsid w:val="00953B68"/>
    <w:rsid w:val="00953D1E"/>
    <w:rsid w:val="00954469"/>
    <w:rsid w:val="0095558E"/>
    <w:rsid w:val="00964984"/>
    <w:rsid w:val="00967724"/>
    <w:rsid w:val="0097074E"/>
    <w:rsid w:val="009764A5"/>
    <w:rsid w:val="009779A1"/>
    <w:rsid w:val="00981304"/>
    <w:rsid w:val="009829F4"/>
    <w:rsid w:val="0098586D"/>
    <w:rsid w:val="00992227"/>
    <w:rsid w:val="00992ACD"/>
    <w:rsid w:val="00992CD3"/>
    <w:rsid w:val="0099453A"/>
    <w:rsid w:val="00995849"/>
    <w:rsid w:val="00997C1B"/>
    <w:rsid w:val="009A2168"/>
    <w:rsid w:val="009A2214"/>
    <w:rsid w:val="009A3F28"/>
    <w:rsid w:val="009A4CE1"/>
    <w:rsid w:val="009B024D"/>
    <w:rsid w:val="009B51D5"/>
    <w:rsid w:val="009B6E4C"/>
    <w:rsid w:val="009C3E5B"/>
    <w:rsid w:val="009C6000"/>
    <w:rsid w:val="009C60E1"/>
    <w:rsid w:val="009D0A33"/>
    <w:rsid w:val="009D1230"/>
    <w:rsid w:val="009D5238"/>
    <w:rsid w:val="009D69D4"/>
    <w:rsid w:val="009D70C1"/>
    <w:rsid w:val="009E3FE2"/>
    <w:rsid w:val="009E4F9A"/>
    <w:rsid w:val="009E79D9"/>
    <w:rsid w:val="009F12C6"/>
    <w:rsid w:val="009F6FCD"/>
    <w:rsid w:val="009F7A2F"/>
    <w:rsid w:val="009F7DF3"/>
    <w:rsid w:val="00A0009E"/>
    <w:rsid w:val="00A122B2"/>
    <w:rsid w:val="00A136D8"/>
    <w:rsid w:val="00A15938"/>
    <w:rsid w:val="00A15965"/>
    <w:rsid w:val="00A16F1C"/>
    <w:rsid w:val="00A212C1"/>
    <w:rsid w:val="00A21784"/>
    <w:rsid w:val="00A21C87"/>
    <w:rsid w:val="00A26506"/>
    <w:rsid w:val="00A31E35"/>
    <w:rsid w:val="00A34111"/>
    <w:rsid w:val="00A35D58"/>
    <w:rsid w:val="00A40278"/>
    <w:rsid w:val="00A45C3A"/>
    <w:rsid w:val="00A50AEA"/>
    <w:rsid w:val="00A51289"/>
    <w:rsid w:val="00A63089"/>
    <w:rsid w:val="00A64093"/>
    <w:rsid w:val="00A6454B"/>
    <w:rsid w:val="00A65774"/>
    <w:rsid w:val="00A7039E"/>
    <w:rsid w:val="00A71B69"/>
    <w:rsid w:val="00A7307B"/>
    <w:rsid w:val="00A73FC8"/>
    <w:rsid w:val="00A75A10"/>
    <w:rsid w:val="00A770D9"/>
    <w:rsid w:val="00A774EE"/>
    <w:rsid w:val="00A92572"/>
    <w:rsid w:val="00A944FF"/>
    <w:rsid w:val="00AA1711"/>
    <w:rsid w:val="00AA3CA3"/>
    <w:rsid w:val="00AA3E1D"/>
    <w:rsid w:val="00AA4EFD"/>
    <w:rsid w:val="00AA5C8A"/>
    <w:rsid w:val="00AA73B1"/>
    <w:rsid w:val="00AB05F5"/>
    <w:rsid w:val="00AB1246"/>
    <w:rsid w:val="00AB1BB1"/>
    <w:rsid w:val="00AB1DE4"/>
    <w:rsid w:val="00AB7581"/>
    <w:rsid w:val="00AB789D"/>
    <w:rsid w:val="00AC1B7F"/>
    <w:rsid w:val="00AC56C8"/>
    <w:rsid w:val="00AC5E45"/>
    <w:rsid w:val="00AC69E0"/>
    <w:rsid w:val="00AD16C0"/>
    <w:rsid w:val="00AD4170"/>
    <w:rsid w:val="00AE0394"/>
    <w:rsid w:val="00AE0C1D"/>
    <w:rsid w:val="00AE24F9"/>
    <w:rsid w:val="00AE3821"/>
    <w:rsid w:val="00AE4794"/>
    <w:rsid w:val="00AE4B5A"/>
    <w:rsid w:val="00AE7662"/>
    <w:rsid w:val="00AF04B0"/>
    <w:rsid w:val="00AF0983"/>
    <w:rsid w:val="00AF268E"/>
    <w:rsid w:val="00AF49C5"/>
    <w:rsid w:val="00B009B3"/>
    <w:rsid w:val="00B03875"/>
    <w:rsid w:val="00B04055"/>
    <w:rsid w:val="00B13507"/>
    <w:rsid w:val="00B13ADE"/>
    <w:rsid w:val="00B2148E"/>
    <w:rsid w:val="00B242C3"/>
    <w:rsid w:val="00B248D0"/>
    <w:rsid w:val="00B26311"/>
    <w:rsid w:val="00B27C05"/>
    <w:rsid w:val="00B331F7"/>
    <w:rsid w:val="00B348AD"/>
    <w:rsid w:val="00B36B45"/>
    <w:rsid w:val="00B426E4"/>
    <w:rsid w:val="00B43E70"/>
    <w:rsid w:val="00B450F3"/>
    <w:rsid w:val="00B45CC1"/>
    <w:rsid w:val="00B51649"/>
    <w:rsid w:val="00B556A1"/>
    <w:rsid w:val="00B55851"/>
    <w:rsid w:val="00B57CD5"/>
    <w:rsid w:val="00B57FAC"/>
    <w:rsid w:val="00B61C4A"/>
    <w:rsid w:val="00B626D7"/>
    <w:rsid w:val="00B629FA"/>
    <w:rsid w:val="00B62F53"/>
    <w:rsid w:val="00B64201"/>
    <w:rsid w:val="00B660D9"/>
    <w:rsid w:val="00B70033"/>
    <w:rsid w:val="00B70C22"/>
    <w:rsid w:val="00B72831"/>
    <w:rsid w:val="00B827E3"/>
    <w:rsid w:val="00B90FC2"/>
    <w:rsid w:val="00B92F96"/>
    <w:rsid w:val="00BA067A"/>
    <w:rsid w:val="00BA6096"/>
    <w:rsid w:val="00BB27FA"/>
    <w:rsid w:val="00BB2C29"/>
    <w:rsid w:val="00BB63C6"/>
    <w:rsid w:val="00BB74F1"/>
    <w:rsid w:val="00BC2DD4"/>
    <w:rsid w:val="00BC3568"/>
    <w:rsid w:val="00BD08B6"/>
    <w:rsid w:val="00BD1748"/>
    <w:rsid w:val="00BD324B"/>
    <w:rsid w:val="00BE3ACF"/>
    <w:rsid w:val="00BE507A"/>
    <w:rsid w:val="00BE5460"/>
    <w:rsid w:val="00BE61DA"/>
    <w:rsid w:val="00BF2125"/>
    <w:rsid w:val="00BF3C87"/>
    <w:rsid w:val="00BF587A"/>
    <w:rsid w:val="00BF6574"/>
    <w:rsid w:val="00BF657F"/>
    <w:rsid w:val="00BF6B81"/>
    <w:rsid w:val="00C02F14"/>
    <w:rsid w:val="00C04A17"/>
    <w:rsid w:val="00C04EE6"/>
    <w:rsid w:val="00C07354"/>
    <w:rsid w:val="00C12C2D"/>
    <w:rsid w:val="00C168E5"/>
    <w:rsid w:val="00C1756F"/>
    <w:rsid w:val="00C22A79"/>
    <w:rsid w:val="00C31E31"/>
    <w:rsid w:val="00C332F0"/>
    <w:rsid w:val="00C3330F"/>
    <w:rsid w:val="00C344E2"/>
    <w:rsid w:val="00C35BAA"/>
    <w:rsid w:val="00C37181"/>
    <w:rsid w:val="00C40EEB"/>
    <w:rsid w:val="00C41BBB"/>
    <w:rsid w:val="00C42D27"/>
    <w:rsid w:val="00C42D65"/>
    <w:rsid w:val="00C451D9"/>
    <w:rsid w:val="00C45D55"/>
    <w:rsid w:val="00C472BE"/>
    <w:rsid w:val="00C50F89"/>
    <w:rsid w:val="00C53C0A"/>
    <w:rsid w:val="00C55DBD"/>
    <w:rsid w:val="00C56EF4"/>
    <w:rsid w:val="00C62D72"/>
    <w:rsid w:val="00C63358"/>
    <w:rsid w:val="00C63FED"/>
    <w:rsid w:val="00C65856"/>
    <w:rsid w:val="00C66DE3"/>
    <w:rsid w:val="00C774FB"/>
    <w:rsid w:val="00C8043F"/>
    <w:rsid w:val="00C92B6A"/>
    <w:rsid w:val="00C948B1"/>
    <w:rsid w:val="00C953D5"/>
    <w:rsid w:val="00C96566"/>
    <w:rsid w:val="00CA5B1F"/>
    <w:rsid w:val="00CA73FF"/>
    <w:rsid w:val="00CB2B0C"/>
    <w:rsid w:val="00CB2B20"/>
    <w:rsid w:val="00CB2DE9"/>
    <w:rsid w:val="00CB4255"/>
    <w:rsid w:val="00CB43EF"/>
    <w:rsid w:val="00CB4ED1"/>
    <w:rsid w:val="00CB6289"/>
    <w:rsid w:val="00CC599B"/>
    <w:rsid w:val="00CD0976"/>
    <w:rsid w:val="00CD3F29"/>
    <w:rsid w:val="00CD5BB3"/>
    <w:rsid w:val="00CE056C"/>
    <w:rsid w:val="00CE0612"/>
    <w:rsid w:val="00CE5375"/>
    <w:rsid w:val="00CF0B3F"/>
    <w:rsid w:val="00CF31DA"/>
    <w:rsid w:val="00CF5366"/>
    <w:rsid w:val="00D038A3"/>
    <w:rsid w:val="00D05A7D"/>
    <w:rsid w:val="00D05CBA"/>
    <w:rsid w:val="00D13539"/>
    <w:rsid w:val="00D14628"/>
    <w:rsid w:val="00D15452"/>
    <w:rsid w:val="00D16309"/>
    <w:rsid w:val="00D175E2"/>
    <w:rsid w:val="00D179BB"/>
    <w:rsid w:val="00D17D63"/>
    <w:rsid w:val="00D228EB"/>
    <w:rsid w:val="00D22AA2"/>
    <w:rsid w:val="00D25128"/>
    <w:rsid w:val="00D25B0D"/>
    <w:rsid w:val="00D262D8"/>
    <w:rsid w:val="00D31AD3"/>
    <w:rsid w:val="00D36DB7"/>
    <w:rsid w:val="00D370AD"/>
    <w:rsid w:val="00D411F2"/>
    <w:rsid w:val="00D41DF5"/>
    <w:rsid w:val="00D44B44"/>
    <w:rsid w:val="00D46B66"/>
    <w:rsid w:val="00D5065D"/>
    <w:rsid w:val="00D540BC"/>
    <w:rsid w:val="00D564E4"/>
    <w:rsid w:val="00D56802"/>
    <w:rsid w:val="00D64BFC"/>
    <w:rsid w:val="00D67AC9"/>
    <w:rsid w:val="00D7005D"/>
    <w:rsid w:val="00D71A54"/>
    <w:rsid w:val="00D75657"/>
    <w:rsid w:val="00D77A41"/>
    <w:rsid w:val="00D8254B"/>
    <w:rsid w:val="00D93940"/>
    <w:rsid w:val="00D9441F"/>
    <w:rsid w:val="00D961EF"/>
    <w:rsid w:val="00D97E08"/>
    <w:rsid w:val="00DA42B6"/>
    <w:rsid w:val="00DA6529"/>
    <w:rsid w:val="00DA7482"/>
    <w:rsid w:val="00DB7C06"/>
    <w:rsid w:val="00DC135D"/>
    <w:rsid w:val="00DC4202"/>
    <w:rsid w:val="00DC60C2"/>
    <w:rsid w:val="00DC6857"/>
    <w:rsid w:val="00DC7F1B"/>
    <w:rsid w:val="00DD0B63"/>
    <w:rsid w:val="00DD5BEF"/>
    <w:rsid w:val="00DE0DCE"/>
    <w:rsid w:val="00DE3152"/>
    <w:rsid w:val="00DF0715"/>
    <w:rsid w:val="00DF25C5"/>
    <w:rsid w:val="00DF2ED1"/>
    <w:rsid w:val="00DF39C1"/>
    <w:rsid w:val="00E00A76"/>
    <w:rsid w:val="00E00ED9"/>
    <w:rsid w:val="00E03859"/>
    <w:rsid w:val="00E03C1D"/>
    <w:rsid w:val="00E05816"/>
    <w:rsid w:val="00E0619E"/>
    <w:rsid w:val="00E1193D"/>
    <w:rsid w:val="00E206D5"/>
    <w:rsid w:val="00E22051"/>
    <w:rsid w:val="00E22F88"/>
    <w:rsid w:val="00E25BF2"/>
    <w:rsid w:val="00E26BD6"/>
    <w:rsid w:val="00E27171"/>
    <w:rsid w:val="00E318C0"/>
    <w:rsid w:val="00E33008"/>
    <w:rsid w:val="00E4432A"/>
    <w:rsid w:val="00E514C9"/>
    <w:rsid w:val="00E530C6"/>
    <w:rsid w:val="00E53180"/>
    <w:rsid w:val="00E550AB"/>
    <w:rsid w:val="00E570C1"/>
    <w:rsid w:val="00E60801"/>
    <w:rsid w:val="00E616D9"/>
    <w:rsid w:val="00E620FE"/>
    <w:rsid w:val="00E64820"/>
    <w:rsid w:val="00E654B7"/>
    <w:rsid w:val="00E65E51"/>
    <w:rsid w:val="00E67B28"/>
    <w:rsid w:val="00E70753"/>
    <w:rsid w:val="00E72F70"/>
    <w:rsid w:val="00E77B99"/>
    <w:rsid w:val="00E81959"/>
    <w:rsid w:val="00E82727"/>
    <w:rsid w:val="00E82F15"/>
    <w:rsid w:val="00E830C9"/>
    <w:rsid w:val="00E873BB"/>
    <w:rsid w:val="00E91C23"/>
    <w:rsid w:val="00E95620"/>
    <w:rsid w:val="00E9629A"/>
    <w:rsid w:val="00EA1DA5"/>
    <w:rsid w:val="00EA2602"/>
    <w:rsid w:val="00EA2FD4"/>
    <w:rsid w:val="00EA4787"/>
    <w:rsid w:val="00EA7180"/>
    <w:rsid w:val="00EB0236"/>
    <w:rsid w:val="00EB0AA1"/>
    <w:rsid w:val="00EB0B1F"/>
    <w:rsid w:val="00EB16A2"/>
    <w:rsid w:val="00EB47E2"/>
    <w:rsid w:val="00EB5E92"/>
    <w:rsid w:val="00EB735F"/>
    <w:rsid w:val="00EB74CF"/>
    <w:rsid w:val="00EC1C7A"/>
    <w:rsid w:val="00EC48C2"/>
    <w:rsid w:val="00EC60E5"/>
    <w:rsid w:val="00EC789B"/>
    <w:rsid w:val="00ED0684"/>
    <w:rsid w:val="00ED0839"/>
    <w:rsid w:val="00ED3D7F"/>
    <w:rsid w:val="00ED5844"/>
    <w:rsid w:val="00EE1BEE"/>
    <w:rsid w:val="00EE22F3"/>
    <w:rsid w:val="00EE2B30"/>
    <w:rsid w:val="00EE33D7"/>
    <w:rsid w:val="00EE42E6"/>
    <w:rsid w:val="00EE7FB1"/>
    <w:rsid w:val="00EF0477"/>
    <w:rsid w:val="00EF0EA9"/>
    <w:rsid w:val="00EF253C"/>
    <w:rsid w:val="00EF4B76"/>
    <w:rsid w:val="00EF69AF"/>
    <w:rsid w:val="00F008F6"/>
    <w:rsid w:val="00F009E4"/>
    <w:rsid w:val="00F018A1"/>
    <w:rsid w:val="00F07291"/>
    <w:rsid w:val="00F14796"/>
    <w:rsid w:val="00F165CD"/>
    <w:rsid w:val="00F1688B"/>
    <w:rsid w:val="00F21083"/>
    <w:rsid w:val="00F23E89"/>
    <w:rsid w:val="00F25D1D"/>
    <w:rsid w:val="00F25E50"/>
    <w:rsid w:val="00F30EB9"/>
    <w:rsid w:val="00F31D2F"/>
    <w:rsid w:val="00F31FBD"/>
    <w:rsid w:val="00F33533"/>
    <w:rsid w:val="00F337D6"/>
    <w:rsid w:val="00F35249"/>
    <w:rsid w:val="00F45AE5"/>
    <w:rsid w:val="00F47E53"/>
    <w:rsid w:val="00F50204"/>
    <w:rsid w:val="00F5282E"/>
    <w:rsid w:val="00F54649"/>
    <w:rsid w:val="00F55F2E"/>
    <w:rsid w:val="00F56F96"/>
    <w:rsid w:val="00F57FAD"/>
    <w:rsid w:val="00F57FC3"/>
    <w:rsid w:val="00F61451"/>
    <w:rsid w:val="00F6649B"/>
    <w:rsid w:val="00F67E92"/>
    <w:rsid w:val="00F719DA"/>
    <w:rsid w:val="00F71ADD"/>
    <w:rsid w:val="00F72927"/>
    <w:rsid w:val="00F72E4D"/>
    <w:rsid w:val="00F73BDD"/>
    <w:rsid w:val="00F774A5"/>
    <w:rsid w:val="00F77E4C"/>
    <w:rsid w:val="00F809D3"/>
    <w:rsid w:val="00F811AB"/>
    <w:rsid w:val="00F874DA"/>
    <w:rsid w:val="00F913B0"/>
    <w:rsid w:val="00F928FE"/>
    <w:rsid w:val="00F93591"/>
    <w:rsid w:val="00F95940"/>
    <w:rsid w:val="00F96BB4"/>
    <w:rsid w:val="00FA4F59"/>
    <w:rsid w:val="00FB23FF"/>
    <w:rsid w:val="00FC03CC"/>
    <w:rsid w:val="00FC08A4"/>
    <w:rsid w:val="00FC20AD"/>
    <w:rsid w:val="00FC2109"/>
    <w:rsid w:val="00FC3640"/>
    <w:rsid w:val="00FC3A64"/>
    <w:rsid w:val="00FC43FC"/>
    <w:rsid w:val="00FC4B3A"/>
    <w:rsid w:val="00FC5FFD"/>
    <w:rsid w:val="00FC6B13"/>
    <w:rsid w:val="00FD2B5C"/>
    <w:rsid w:val="00FD2C2C"/>
    <w:rsid w:val="00FD49B7"/>
    <w:rsid w:val="00FD4DE9"/>
    <w:rsid w:val="00FD5177"/>
    <w:rsid w:val="00FD77E3"/>
    <w:rsid w:val="00FD79AC"/>
    <w:rsid w:val="00FE0C15"/>
    <w:rsid w:val="00FF09C6"/>
    <w:rsid w:val="00FF7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B761F"/>
  <w15:docId w15:val="{0F42CA26-4313-4C64-A4DB-699DD250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16EF"/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9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Styl moj,aotm_załączniki,Akapit z listą1,Akapit z listą11,List Paragraph1,Bullet1,Table Legend,BulletPoints,podpunkt ankietyy,5 - W tabeli,Dot pt,F5 List Paragraph,No Spacing1,List Paragraph Char Char Char,Indicator Text"/>
    <w:basedOn w:val="Normalny"/>
    <w:link w:val="AkapitzlistZnak"/>
    <w:uiPriority w:val="99"/>
    <w:qFormat/>
    <w:rsid w:val="00097CE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F1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F15E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EA1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1DA5"/>
  </w:style>
  <w:style w:type="paragraph" w:styleId="Stopka">
    <w:name w:val="footer"/>
    <w:basedOn w:val="Normalny"/>
    <w:link w:val="StopkaZnak"/>
    <w:uiPriority w:val="99"/>
    <w:unhideWhenUsed/>
    <w:rsid w:val="00EA1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DA5"/>
  </w:style>
  <w:style w:type="character" w:styleId="Odwoanieprzypisudolnego">
    <w:name w:val="footnote reference"/>
    <w:basedOn w:val="Domylnaczcionkaakapitu"/>
    <w:uiPriority w:val="99"/>
    <w:semiHidden/>
    <w:unhideWhenUsed/>
    <w:rsid w:val="008F0A58"/>
    <w:rPr>
      <w:vertAlign w:val="superscript"/>
    </w:rPr>
  </w:style>
  <w:style w:type="paragraph" w:styleId="Bezodstpw">
    <w:name w:val="No Spacing"/>
    <w:aliases w:val="Akapit_bold"/>
    <w:basedOn w:val="Normalny"/>
    <w:uiPriority w:val="1"/>
    <w:qFormat/>
    <w:rsid w:val="008F0A58"/>
    <w:pPr>
      <w:autoSpaceDE w:val="0"/>
      <w:autoSpaceDN w:val="0"/>
      <w:adjustRightInd w:val="0"/>
      <w:spacing w:before="60" w:after="0" w:line="240" w:lineRule="auto"/>
      <w:jc w:val="both"/>
    </w:pPr>
    <w:rPr>
      <w:rFonts w:eastAsia="Times New Roman" w:cs="Times New Roman"/>
      <w:sz w:val="20"/>
      <w:szCs w:val="20"/>
      <w:lang w:val="en-GB" w:eastAsia="pl-PL"/>
    </w:rPr>
  </w:style>
  <w:style w:type="table" w:customStyle="1" w:styleId="Jasnecieniowanie1">
    <w:name w:val="Jasne cieniowanie1"/>
    <w:basedOn w:val="Standardowy"/>
    <w:uiPriority w:val="60"/>
    <w:rsid w:val="008F0A58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lang w:eastAsia="pl-P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Normal1">
    <w:name w:val="Table Normal1"/>
    <w:uiPriority w:val="2"/>
    <w:semiHidden/>
    <w:unhideWhenUsed/>
    <w:qFormat/>
    <w:rsid w:val="00CA5B1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CA5B1F"/>
    <w:pPr>
      <w:widowControl w:val="0"/>
      <w:spacing w:after="0" w:line="240" w:lineRule="auto"/>
    </w:pPr>
    <w:rPr>
      <w:rFonts w:asciiTheme="minorHAnsi" w:hAnsiTheme="minorHAnsi"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A5B1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A5B1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A5B1F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A5B1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A5B1F"/>
    <w:rPr>
      <w:rFonts w:ascii="Times New Roman" w:hAnsi="Times New Roman"/>
      <w:b/>
      <w:bCs/>
      <w:sz w:val="20"/>
      <w:szCs w:val="20"/>
    </w:rPr>
  </w:style>
  <w:style w:type="paragraph" w:customStyle="1" w:styleId="Tabelka">
    <w:name w:val="Tabelka"/>
    <w:basedOn w:val="Normalny"/>
    <w:link w:val="TabelkaZnak"/>
    <w:qFormat/>
    <w:rsid w:val="00317542"/>
    <w:pPr>
      <w:widowControl w:val="0"/>
      <w:adjustRightInd w:val="0"/>
      <w:spacing w:before="60" w:after="60"/>
      <w:jc w:val="both"/>
      <w:textAlignment w:val="baseline"/>
    </w:pPr>
    <w:rPr>
      <w:rFonts w:ascii="Cambria" w:eastAsia="Times New Roman" w:hAnsi="Cambria" w:cs="Arial"/>
      <w:color w:val="000000"/>
      <w:sz w:val="20"/>
      <w:szCs w:val="20"/>
      <w:lang w:eastAsia="pl-PL"/>
    </w:rPr>
  </w:style>
  <w:style w:type="character" w:customStyle="1" w:styleId="TabelkaZnak">
    <w:name w:val="Tabelka Znak"/>
    <w:basedOn w:val="Domylnaczcionkaakapitu"/>
    <w:link w:val="Tabelka"/>
    <w:locked/>
    <w:rsid w:val="00317542"/>
    <w:rPr>
      <w:rFonts w:ascii="Cambria" w:eastAsia="Times New Roman" w:hAnsi="Cambria" w:cs="Arial"/>
      <w:color w:val="000000"/>
      <w:sz w:val="20"/>
      <w:szCs w:val="20"/>
      <w:lang w:eastAsia="pl-PL"/>
    </w:rPr>
  </w:style>
  <w:style w:type="character" w:customStyle="1" w:styleId="hps">
    <w:name w:val="hps"/>
    <w:basedOn w:val="Domylnaczcionkaakapitu"/>
    <w:rsid w:val="005534C3"/>
  </w:style>
  <w:style w:type="table" w:customStyle="1" w:styleId="Jasnecieniowanie2">
    <w:name w:val="Jasne cieniowanie2"/>
    <w:basedOn w:val="Standardowy"/>
    <w:uiPriority w:val="60"/>
    <w:rsid w:val="005039C1"/>
    <w:pPr>
      <w:spacing w:after="0" w:line="240" w:lineRule="auto"/>
    </w:pPr>
    <w:rPr>
      <w:rFonts w:ascii="Calibri" w:eastAsia="Calibri" w:hAnsi="Calibri" w:cs="Times New Roman"/>
      <w:color w:val="000000" w:themeColor="text1" w:themeShade="BF"/>
      <w:lang w:eastAsia="pl-P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oprawka">
    <w:name w:val="Revision"/>
    <w:hidden/>
    <w:uiPriority w:val="99"/>
    <w:semiHidden/>
    <w:rsid w:val="00663BF9"/>
    <w:pPr>
      <w:spacing w:after="0" w:line="240" w:lineRule="auto"/>
    </w:pPr>
    <w:rPr>
      <w:rFonts w:ascii="Times New Roman" w:hAnsi="Times New Roman"/>
    </w:rPr>
  </w:style>
  <w:style w:type="paragraph" w:styleId="NormalnyWeb">
    <w:name w:val="Normal (Web)"/>
    <w:basedOn w:val="Normalny"/>
    <w:uiPriority w:val="99"/>
    <w:semiHidden/>
    <w:unhideWhenUsed/>
    <w:rsid w:val="00C50F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character" w:customStyle="1" w:styleId="AkapitzlistZnak">
    <w:name w:val="Akapit z listą Znak"/>
    <w:aliases w:val="Styl moj Znak,aotm_załączniki Znak,Akapit z listą1 Znak,Akapit z listą11 Znak,List Paragraph1 Znak,Bullet1 Znak,Table Legend Znak,BulletPoints Znak,podpunkt ankietyy Znak,5 - W tabeli Znak,Dot pt Znak,F5 List Paragraph Znak"/>
    <w:link w:val="Akapitzlist"/>
    <w:uiPriority w:val="34"/>
    <w:locked/>
    <w:rsid w:val="00A0009E"/>
    <w:rPr>
      <w:rFonts w:ascii="Times New Roman" w:hAnsi="Times New Roman"/>
    </w:rPr>
  </w:style>
  <w:style w:type="paragraph" w:customStyle="1" w:styleId="Default">
    <w:name w:val="Default"/>
    <w:rsid w:val="00FC21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992">
          <w:marLeft w:val="720"/>
          <w:marRight w:val="0"/>
          <w:marTop w:val="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596">
          <w:marLeft w:val="720"/>
          <w:marRight w:val="0"/>
          <w:marTop w:val="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410">
          <w:marLeft w:val="720"/>
          <w:marRight w:val="0"/>
          <w:marTop w:val="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2616">
          <w:marLeft w:val="720"/>
          <w:marRight w:val="0"/>
          <w:marTop w:val="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4508">
          <w:marLeft w:val="259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48806">
          <w:marLeft w:val="259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958">
          <w:marLeft w:val="259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8">
          <w:marLeft w:val="259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557">
          <w:marLeft w:val="259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971">
          <w:marLeft w:val="259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8150">
          <w:marLeft w:val="259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9109">
          <w:marLeft w:val="259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00">
          <w:marLeft w:val="259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825">
          <w:marLeft w:val="259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5053">
          <w:marLeft w:val="259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775">
          <w:marLeft w:val="259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882">
          <w:marLeft w:val="259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BD59CBA385442B88F0A18217E591E" ma:contentTypeVersion="12" ma:contentTypeDescription="Create a new document." ma:contentTypeScope="" ma:versionID="9611f506a919846f90aad4ecce198f7d">
  <xsd:schema xmlns:xsd="http://www.w3.org/2001/XMLSchema" xmlns:xs="http://www.w3.org/2001/XMLSchema" xmlns:p="http://schemas.microsoft.com/office/2006/metadata/properties" xmlns:ns2="b82cf823-e415-44ae-86e3-05bc46b0bef3" xmlns:ns3="9a9e012c-2a49-4a9c-91d7-1dd347386624" targetNamespace="http://schemas.microsoft.com/office/2006/metadata/properties" ma:root="true" ma:fieldsID="289f8a25b60ca06d381b9c4ad769ac9c" ns2:_="" ns3:_="">
    <xsd:import namespace="b82cf823-e415-44ae-86e3-05bc46b0bef3"/>
    <xsd:import namespace="9a9e012c-2a49-4a9c-91d7-1dd34738662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cf823-e415-44ae-86e3-05bc46b0be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e012c-2a49-4a9c-91d7-1dd3473866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42D1A8-1C46-42E2-B47B-804D039E7B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2B732B-932A-41FC-8AF9-24EBA89C23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F0498B-4AAF-4E7E-A498-1FB5C49FA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2cf823-e415-44ae-86e3-05bc46b0bef3"/>
    <ds:schemaRef ds:uri="9a9e012c-2a49-4a9c-91d7-1dd3473866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8AF535-DA32-4CD8-AEEF-9D874D3F11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1371</Words>
  <Characters>8230</Characters>
  <Application>Microsoft Office Word</Application>
  <DocSecurity>0</DocSecurity>
  <Lines>68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 Magdalena</dc:creator>
  <cp:keywords/>
  <cp:lastModifiedBy>Wilk Justyna</cp:lastModifiedBy>
  <cp:revision>3</cp:revision>
  <cp:lastPrinted>2019-11-18T21:31:00Z</cp:lastPrinted>
  <dcterms:created xsi:type="dcterms:W3CDTF">2024-09-16T12:25:00Z</dcterms:created>
  <dcterms:modified xsi:type="dcterms:W3CDTF">2024-09-16T12:27:00Z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0x01010092DBD59CBA385442B88F0A18217E591E</vt:lpwstr>
  </property>
</Properties>
</file>