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64CD7" w14:textId="7A4EAF7B" w:rsidR="005B7F06" w:rsidRDefault="005B7F06" w:rsidP="00C04E15">
      <w:pPr>
        <w:autoSpaceDE w:val="0"/>
        <w:autoSpaceDN w:val="0"/>
        <w:adjustRightInd w:val="0"/>
        <w:rPr>
          <w:sz w:val="22"/>
          <w:szCs w:val="28"/>
          <w:lang w:val="pl-PL" w:eastAsia="pl-PL"/>
        </w:rPr>
      </w:pPr>
      <w:r w:rsidRPr="00A70FE3">
        <w:rPr>
          <w:sz w:val="22"/>
          <w:szCs w:val="28"/>
          <w:lang w:val="pl-PL" w:eastAsia="pl-PL"/>
        </w:rPr>
        <w:t>Załącznik B.23</w:t>
      </w:r>
      <w:r w:rsidR="00D21A07">
        <w:rPr>
          <w:sz w:val="22"/>
          <w:szCs w:val="28"/>
          <w:lang w:val="pl-PL" w:eastAsia="pl-PL"/>
        </w:rPr>
        <w:t>.</w:t>
      </w:r>
    </w:p>
    <w:p w14:paraId="726EAB65" w14:textId="77777777" w:rsidR="005B7F06" w:rsidRPr="00A70FE3" w:rsidRDefault="005B7F06" w:rsidP="00C04E15">
      <w:pPr>
        <w:autoSpaceDE w:val="0"/>
        <w:autoSpaceDN w:val="0"/>
        <w:adjustRightInd w:val="0"/>
        <w:rPr>
          <w:sz w:val="22"/>
          <w:szCs w:val="28"/>
          <w:lang w:val="pl-PL" w:eastAsia="pl-PL"/>
        </w:rPr>
      </w:pPr>
    </w:p>
    <w:p w14:paraId="1AB232FC" w14:textId="3755E528" w:rsidR="005B7F06" w:rsidRPr="00A70FE3" w:rsidRDefault="005B7F06" w:rsidP="005B7F06">
      <w:pPr>
        <w:autoSpaceDE w:val="0"/>
        <w:autoSpaceDN w:val="0"/>
        <w:adjustRightInd w:val="0"/>
        <w:spacing w:after="240"/>
        <w:rPr>
          <w:b/>
          <w:sz w:val="28"/>
          <w:szCs w:val="28"/>
          <w:lang w:val="pl-PL" w:eastAsia="pl-PL"/>
        </w:rPr>
      </w:pPr>
      <w:r w:rsidRPr="00A70FE3">
        <w:rPr>
          <w:b/>
          <w:sz w:val="28"/>
          <w:szCs w:val="28"/>
          <w:lang w:val="pl-PL" w:eastAsia="pl-PL"/>
        </w:rPr>
        <w:t xml:space="preserve">LECZENIE </w:t>
      </w:r>
      <w:r w:rsidR="00882F28">
        <w:rPr>
          <w:b/>
          <w:sz w:val="28"/>
          <w:szCs w:val="28"/>
          <w:lang w:val="pl-PL" w:eastAsia="pl-PL"/>
        </w:rPr>
        <w:t xml:space="preserve">PACJENTÓW Z </w:t>
      </w:r>
      <w:r w:rsidRPr="00A70FE3">
        <w:rPr>
          <w:b/>
          <w:sz w:val="28"/>
          <w:szCs w:val="28"/>
          <w:lang w:val="pl-PL" w:eastAsia="pl-PL"/>
        </w:rPr>
        <w:t>CHOROB</w:t>
      </w:r>
      <w:r w:rsidR="00882F28">
        <w:rPr>
          <w:b/>
          <w:sz w:val="28"/>
          <w:szCs w:val="28"/>
          <w:lang w:val="pl-PL" w:eastAsia="pl-PL"/>
        </w:rPr>
        <w:t>Ą</w:t>
      </w:r>
      <w:r w:rsidRPr="00A70FE3">
        <w:rPr>
          <w:b/>
          <w:sz w:val="28"/>
          <w:szCs w:val="28"/>
          <w:lang w:val="pl-PL" w:eastAsia="pl-PL"/>
        </w:rPr>
        <w:t xml:space="preserve"> GAUCHERA TYPU I ORAZ TYPU III (ICD-10 E 75.2)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6"/>
        <w:gridCol w:w="4087"/>
        <w:gridCol w:w="5591"/>
      </w:tblGrid>
      <w:tr w:rsidR="004102B3" w:rsidRPr="009774B2" w14:paraId="508F0A6F" w14:textId="77777777" w:rsidTr="00C04E15">
        <w:trPr>
          <w:trHeight w:val="567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AB999" w14:textId="77777777" w:rsidR="004102B3" w:rsidRPr="009774B2" w:rsidRDefault="004102B3" w:rsidP="00C04E1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l-PL" w:eastAsia="pl-PL"/>
              </w:rPr>
            </w:pPr>
            <w:r w:rsidRPr="009774B2">
              <w:rPr>
                <w:b/>
                <w:bCs/>
                <w:sz w:val="20"/>
                <w:szCs w:val="20"/>
                <w:lang w:val="pl-PL" w:eastAsia="pl-PL"/>
              </w:rPr>
              <w:t>ZAKRES ŚWIADCZENIA GWARANTOWANEGO</w:t>
            </w:r>
          </w:p>
        </w:tc>
      </w:tr>
      <w:tr w:rsidR="004102B3" w:rsidRPr="009774B2" w14:paraId="279D28E0" w14:textId="77777777" w:rsidTr="000B5CE2">
        <w:trPr>
          <w:trHeight w:val="5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014BA" w14:textId="77777777" w:rsidR="004102B3" w:rsidRPr="009774B2" w:rsidRDefault="004102B3" w:rsidP="00C04E1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l-PL" w:eastAsia="pl-PL"/>
              </w:rPr>
            </w:pPr>
            <w:r w:rsidRPr="009774B2">
              <w:rPr>
                <w:b/>
                <w:bCs/>
                <w:sz w:val="20"/>
                <w:szCs w:val="20"/>
                <w:lang w:val="pl-PL" w:eastAsia="pl-PL"/>
              </w:rPr>
              <w:t>ŚWIADCZENIOBIORCY</w:t>
            </w:r>
          </w:p>
        </w:tc>
        <w:tc>
          <w:tcPr>
            <w:tcW w:w="4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7D33A" w14:textId="77777777" w:rsidR="004102B3" w:rsidRPr="009774B2" w:rsidRDefault="004102B3" w:rsidP="00C04E1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l-PL" w:eastAsia="pl-PL"/>
              </w:rPr>
            </w:pPr>
            <w:r w:rsidRPr="009774B2">
              <w:rPr>
                <w:b/>
                <w:bCs/>
                <w:sz w:val="20"/>
                <w:szCs w:val="20"/>
                <w:lang w:val="pl-PL" w:eastAsia="pl-PL"/>
              </w:rPr>
              <w:t>SCHEMAT DAWKOWANIA LEKÓW W PROGRAMIE</w:t>
            </w:r>
          </w:p>
        </w:tc>
        <w:tc>
          <w:tcPr>
            <w:tcW w:w="5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F1FA1" w14:textId="77777777" w:rsidR="004102B3" w:rsidRPr="009774B2" w:rsidRDefault="004102B3" w:rsidP="00C04E1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pl-PL" w:eastAsia="pl-PL"/>
              </w:rPr>
            </w:pPr>
            <w:r w:rsidRPr="009774B2">
              <w:rPr>
                <w:b/>
                <w:bCs/>
                <w:sz w:val="20"/>
                <w:szCs w:val="20"/>
                <w:lang w:val="pl-PL" w:eastAsia="pl-PL"/>
              </w:rPr>
              <w:t>BADANIA DIAGNOSTYCZNE WYKONYWANE W RAMACH PROGRAMU</w:t>
            </w:r>
          </w:p>
        </w:tc>
      </w:tr>
      <w:tr w:rsidR="004102B3" w:rsidRPr="004102B3" w14:paraId="48DFBE2B" w14:textId="77777777" w:rsidTr="000B5CE2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D47E" w14:textId="70FD6A3B" w:rsidR="00697E3F" w:rsidRPr="00E33A84" w:rsidRDefault="004102B3" w:rsidP="00477D08">
            <w:pPr>
              <w:widowControl w:val="0"/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E33A84">
              <w:rPr>
                <w:sz w:val="20"/>
                <w:szCs w:val="20"/>
                <w:lang w:val="pl-PL" w:eastAsia="pl-PL"/>
              </w:rPr>
              <w:t>Kwalifikacji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310004">
              <w:rPr>
                <w:sz w:val="20"/>
                <w:szCs w:val="20"/>
                <w:lang w:val="pl-PL" w:eastAsia="pl-PL"/>
              </w:rPr>
              <w:t>świadczeniobiorców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do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terapii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dokonuje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Zespół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Koordynacyjny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ds.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Chorób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Ultrarz</w:t>
            </w:r>
            <w:r w:rsidR="00697E3F" w:rsidRPr="00E33A84">
              <w:rPr>
                <w:sz w:val="20"/>
                <w:szCs w:val="20"/>
                <w:lang w:val="pl-PL" w:eastAsia="pl-PL"/>
              </w:rPr>
              <w:t>adkich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97E3F" w:rsidRPr="00E33A84">
              <w:rPr>
                <w:sz w:val="20"/>
                <w:szCs w:val="20"/>
                <w:lang w:val="pl-PL" w:eastAsia="pl-PL"/>
              </w:rPr>
              <w:t>powoływany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97E3F" w:rsidRPr="00E33A84">
              <w:rPr>
                <w:sz w:val="20"/>
                <w:szCs w:val="20"/>
                <w:lang w:val="pl-PL" w:eastAsia="pl-PL"/>
              </w:rPr>
              <w:t>przez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97E3F" w:rsidRPr="00E33A84">
              <w:rPr>
                <w:sz w:val="20"/>
                <w:szCs w:val="20"/>
                <w:lang w:val="pl-PL" w:eastAsia="pl-PL"/>
              </w:rPr>
              <w:t>Prezesa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Narodowego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Funduszu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E33A84">
              <w:rPr>
                <w:sz w:val="20"/>
                <w:szCs w:val="20"/>
                <w:lang w:val="pl-PL" w:eastAsia="pl-PL"/>
              </w:rPr>
              <w:t>Zdrowia.</w:t>
            </w:r>
            <w:r w:rsidR="00C04E15">
              <w:rPr>
                <w:sz w:val="20"/>
                <w:szCs w:val="20"/>
                <w:lang w:val="pl-PL" w:eastAsia="pl-PL"/>
              </w:rPr>
              <w:t xml:space="preserve"> </w:t>
            </w:r>
          </w:p>
          <w:p w14:paraId="5325CBAD" w14:textId="27093296" w:rsidR="004102B3" w:rsidRPr="00477D08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Kwalifikacja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do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programu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oraz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weryfikacja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skuteczności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leczenia</w:t>
            </w:r>
            <w:r w:rsidR="00310004" w:rsidRPr="00477D08">
              <w:rPr>
                <w:sz w:val="20"/>
                <w:szCs w:val="20"/>
                <w:lang w:val="pl-PL" w:eastAsia="pl-PL"/>
              </w:rPr>
              <w:t xml:space="preserve"> odbywa się, co 6 miesięcy</w:t>
            </w:r>
            <w:r w:rsidRPr="00477D08">
              <w:rPr>
                <w:sz w:val="20"/>
                <w:szCs w:val="20"/>
                <w:lang w:val="pl-PL" w:eastAsia="pl-PL"/>
              </w:rPr>
              <w:t>,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w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oparciu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ocenę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stanu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klinicznego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świadczeniobiorcy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oraz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ocenę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efektywności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zastosowanej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sz w:val="20"/>
                <w:szCs w:val="20"/>
                <w:lang w:val="pl-PL" w:eastAsia="pl-PL"/>
              </w:rPr>
              <w:t>terapii.</w:t>
            </w:r>
          </w:p>
          <w:p w14:paraId="445327F5" w14:textId="702C874E" w:rsidR="006D1EC6" w:rsidRPr="00477D08" w:rsidRDefault="006D1EC6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 xml:space="preserve">W </w:t>
            </w:r>
            <w:r w:rsidR="00310004" w:rsidRPr="00477D08">
              <w:rPr>
                <w:sz w:val="20"/>
                <w:szCs w:val="20"/>
                <w:lang w:val="pl-PL" w:eastAsia="pl-PL"/>
              </w:rPr>
              <w:t>ramach programu udostępnia się terapi</w:t>
            </w:r>
            <w:r w:rsidR="0057429D" w:rsidRPr="00477D08">
              <w:rPr>
                <w:sz w:val="20"/>
                <w:szCs w:val="20"/>
                <w:lang w:val="pl-PL" w:eastAsia="pl-PL"/>
              </w:rPr>
              <w:t>ę</w:t>
            </w:r>
            <w:r w:rsidR="00310004" w:rsidRPr="00477D08">
              <w:rPr>
                <w:sz w:val="20"/>
                <w:szCs w:val="20"/>
                <w:lang w:val="pl-PL" w:eastAsia="pl-PL"/>
              </w:rPr>
              <w:t>:</w:t>
            </w:r>
          </w:p>
          <w:p w14:paraId="017392A3" w14:textId="00E49EB4" w:rsidR="00310004" w:rsidRPr="00477D08" w:rsidRDefault="00310004" w:rsidP="00477D08">
            <w:pPr>
              <w:pStyle w:val="Akapitzlist"/>
              <w:widowControl w:val="0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i/>
                <w:iCs/>
                <w:sz w:val="20"/>
                <w:szCs w:val="20"/>
                <w:lang w:val="pl-PL" w:eastAsia="pl-PL"/>
              </w:rPr>
              <w:t>imiglucerazą</w:t>
            </w:r>
            <w:r w:rsidRPr="00477D08">
              <w:rPr>
                <w:sz w:val="20"/>
                <w:szCs w:val="20"/>
                <w:lang w:val="pl-PL" w:eastAsia="pl-PL"/>
              </w:rPr>
              <w:t xml:space="preserve"> </w:t>
            </w:r>
          </w:p>
          <w:p w14:paraId="5D47C547" w14:textId="5DA90886" w:rsidR="00310004" w:rsidRPr="00477D08" w:rsidRDefault="00310004" w:rsidP="00477D08">
            <w:pPr>
              <w:pStyle w:val="Akapitzlist"/>
              <w:widowControl w:val="0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i/>
                <w:iCs/>
                <w:sz w:val="20"/>
                <w:szCs w:val="20"/>
                <w:lang w:val="pl-PL" w:eastAsia="pl-PL"/>
              </w:rPr>
              <w:t>welaglucerazą</w:t>
            </w:r>
            <w:r w:rsidRPr="00477D08">
              <w:rPr>
                <w:sz w:val="20"/>
                <w:szCs w:val="20"/>
                <w:lang w:val="pl-PL" w:eastAsia="pl-PL"/>
              </w:rPr>
              <w:t xml:space="preserve"> </w:t>
            </w:r>
          </w:p>
          <w:p w14:paraId="2A483E4D" w14:textId="38B8F22B" w:rsidR="00310004" w:rsidRPr="00477D08" w:rsidRDefault="00310004" w:rsidP="00477D08">
            <w:pPr>
              <w:pStyle w:val="Akapitzlist"/>
              <w:widowControl w:val="0"/>
              <w:numPr>
                <w:ilvl w:val="2"/>
                <w:numId w:val="3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i/>
                <w:iCs/>
                <w:sz w:val="20"/>
                <w:szCs w:val="20"/>
                <w:lang w:val="pl-PL" w:eastAsia="pl-PL"/>
              </w:rPr>
              <w:t>eliglustatem</w:t>
            </w:r>
            <w:r w:rsidRPr="00477D08">
              <w:rPr>
                <w:sz w:val="20"/>
                <w:szCs w:val="20"/>
                <w:lang w:val="pl-PL" w:eastAsia="pl-PL"/>
              </w:rPr>
              <w:t xml:space="preserve"> </w:t>
            </w:r>
          </w:p>
          <w:p w14:paraId="25B8FD23" w14:textId="742CFCED" w:rsidR="00310004" w:rsidRPr="00477D08" w:rsidRDefault="00310004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zgodnie ze wskazanymi w opisie programu warunkami i kryteriami</w:t>
            </w:r>
            <w:r w:rsidR="005D2875" w:rsidRPr="00477D08">
              <w:rPr>
                <w:sz w:val="20"/>
                <w:szCs w:val="20"/>
                <w:lang w:val="pl-PL" w:eastAsia="pl-PL"/>
              </w:rPr>
              <w:t>.</w:t>
            </w:r>
          </w:p>
          <w:p w14:paraId="6C0386E2" w14:textId="77777777" w:rsidR="00C04E15" w:rsidRPr="00477D08" w:rsidRDefault="00C04E15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51021276" w14:textId="0809104E" w:rsidR="004102B3" w:rsidRPr="00477D08" w:rsidRDefault="00B74894" w:rsidP="00477D08">
            <w:pPr>
              <w:pStyle w:val="Akapitzlist"/>
              <w:widowControl w:val="0"/>
              <w:numPr>
                <w:ilvl w:val="1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Kryteria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kwalifikacji</w:t>
            </w:r>
          </w:p>
          <w:p w14:paraId="5BDC0AE6" w14:textId="08713A0B" w:rsidR="00364032" w:rsidRPr="00477D08" w:rsidRDefault="0036403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477D08">
              <w:rPr>
                <w:sz w:val="20"/>
                <w:szCs w:val="20"/>
              </w:rPr>
              <w:t xml:space="preserve">Muszą zostać spełnione łącznie kryteria ogólne (1.1.) oraz kryteria szczegółowe (1.2.1. </w:t>
            </w:r>
            <w:r w:rsidR="00164847" w:rsidRPr="00477D08">
              <w:rPr>
                <w:sz w:val="20"/>
                <w:szCs w:val="20"/>
              </w:rPr>
              <w:t>albo</w:t>
            </w:r>
            <w:r w:rsidRPr="00477D08">
              <w:rPr>
                <w:sz w:val="20"/>
                <w:szCs w:val="20"/>
              </w:rPr>
              <w:t xml:space="preserve"> 1.2.2.</w:t>
            </w:r>
            <w:r w:rsidR="00164847" w:rsidRPr="00477D08">
              <w:rPr>
                <w:sz w:val="20"/>
                <w:szCs w:val="20"/>
              </w:rPr>
              <w:t xml:space="preserve"> albo 1.2.3.</w:t>
            </w:r>
            <w:r w:rsidRPr="00477D08">
              <w:rPr>
                <w:sz w:val="20"/>
                <w:szCs w:val="20"/>
              </w:rPr>
              <w:t>) dla poszczególnych terapii.</w:t>
            </w:r>
          </w:p>
          <w:p w14:paraId="0F21542F" w14:textId="0E7EE772" w:rsidR="00164847" w:rsidRPr="00477D08" w:rsidRDefault="00164847" w:rsidP="00477D08">
            <w:pPr>
              <w:pStyle w:val="Akapitzlist"/>
              <w:widowControl w:val="0"/>
              <w:numPr>
                <w:ilvl w:val="1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Ogólne kryteria kwalifikacji</w:t>
            </w:r>
          </w:p>
          <w:p w14:paraId="5565EF8C" w14:textId="77777777" w:rsidR="00164847" w:rsidRPr="00477D08" w:rsidRDefault="00164847" w:rsidP="00477D08">
            <w:pPr>
              <w:widowControl w:val="0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brak lub znaczny niedobór aktywności</w:t>
            </w:r>
            <w:r w:rsidRPr="00477D08">
              <w:rPr>
                <w:sz w:val="20"/>
                <w:szCs w:val="20"/>
                <w:lang w:val="pl-PL" w:eastAsia="pl-PL"/>
              </w:rPr>
              <w:br/>
              <w:t>β-glukocerebrozydazy w leukocytach lub fibroblastach skóry, potwierdzony badaniem molekularnym;</w:t>
            </w:r>
          </w:p>
          <w:p w14:paraId="4DC4CDA5" w14:textId="7B3AD7A0" w:rsidR="00164847" w:rsidRPr="00477D08" w:rsidRDefault="00164847" w:rsidP="00477D08">
            <w:pPr>
              <w:pStyle w:val="Akapitzlist"/>
              <w:widowControl w:val="0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objawowa postać choroby;</w:t>
            </w:r>
          </w:p>
          <w:p w14:paraId="70E97BE7" w14:textId="77777777" w:rsidR="00164847" w:rsidRPr="00477D08" w:rsidRDefault="00164847" w:rsidP="00477D08">
            <w:pPr>
              <w:widowControl w:val="0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lastRenderedPageBreak/>
              <w:t>adekwatna wydolność narządowa określona na podstawie wyników badań laboratoryjnych umożliwiająca w opinii lekarza prowadzącego bezpieczne rozpoczęcie terapii;</w:t>
            </w:r>
          </w:p>
          <w:p w14:paraId="48432FC0" w14:textId="77777777" w:rsidR="00164847" w:rsidRPr="00477D08" w:rsidRDefault="00164847" w:rsidP="00477D08">
            <w:pPr>
              <w:widowControl w:val="0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brak przeciwskazań do stosowania leku zgodnie z aktualną Charakterystyką Produktu Leczniczego (ChPL);</w:t>
            </w:r>
          </w:p>
          <w:p w14:paraId="548BA2B4" w14:textId="77777777" w:rsidR="00164847" w:rsidRPr="00477D08" w:rsidRDefault="00164847" w:rsidP="00477D08">
            <w:pPr>
              <w:widowControl w:val="0"/>
              <w:numPr>
                <w:ilvl w:val="2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nieobecność istotnych schorzeń współistniejących lub stanów klinicznych stanowiących przeciwskazanie do terapii stwierdzonych przez lekarza prowadzącego w oparciu o aktualną ChPL.</w:t>
            </w:r>
          </w:p>
          <w:p w14:paraId="724F8D37" w14:textId="77777777" w:rsidR="00164847" w:rsidRPr="00477D08" w:rsidRDefault="00164847" w:rsidP="00477D08">
            <w:pPr>
              <w:pStyle w:val="Akapitzlist"/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b/>
                <w:sz w:val="20"/>
                <w:szCs w:val="20"/>
                <w:lang w:val="pl-PL" w:eastAsia="pl-PL"/>
              </w:rPr>
            </w:pPr>
          </w:p>
          <w:p w14:paraId="39B68F9D" w14:textId="12CF8D48" w:rsidR="00164847" w:rsidRPr="00477D08" w:rsidRDefault="00164847" w:rsidP="00477D08">
            <w:pPr>
              <w:pStyle w:val="Akapitzlist"/>
              <w:widowControl w:val="0"/>
              <w:numPr>
                <w:ilvl w:val="1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Szczegółowe kryteria kwalifikacji do terapii</w:t>
            </w:r>
          </w:p>
          <w:p w14:paraId="1CD3CF72" w14:textId="7151AD94" w:rsidR="00E50344" w:rsidRPr="00477D08" w:rsidRDefault="00E50344" w:rsidP="00477D08">
            <w:pPr>
              <w:pStyle w:val="Akapitzlist"/>
              <w:widowControl w:val="0"/>
              <w:numPr>
                <w:ilvl w:val="2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imigluceraz</w:t>
            </w:r>
            <w:r w:rsidR="00164847" w:rsidRPr="00477D08">
              <w:rPr>
                <w:b/>
                <w:sz w:val="20"/>
                <w:szCs w:val="20"/>
                <w:lang w:val="pl-PL" w:eastAsia="pl-PL"/>
              </w:rPr>
              <w:t>ą</w:t>
            </w:r>
          </w:p>
          <w:p w14:paraId="3DDBEE47" w14:textId="6C7E9288" w:rsidR="00E50344" w:rsidRPr="00477D08" w:rsidRDefault="00E50344" w:rsidP="00477D08">
            <w:pPr>
              <w:pStyle w:val="Akapitzlist"/>
              <w:widowControl w:val="0"/>
              <w:numPr>
                <w:ilvl w:val="2"/>
                <w:numId w:val="4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rozpoznanie choroby Gauchera typu I lub III;</w:t>
            </w:r>
          </w:p>
          <w:p w14:paraId="2588E9D7" w14:textId="03E944F1" w:rsidR="00E50344" w:rsidRPr="00477D08" w:rsidRDefault="00E50344" w:rsidP="00477D08">
            <w:pPr>
              <w:pStyle w:val="Akapitzlist"/>
              <w:widowControl w:val="0"/>
              <w:numPr>
                <w:ilvl w:val="2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welagluceraz</w:t>
            </w:r>
            <w:r w:rsidR="00164847" w:rsidRPr="00477D08">
              <w:rPr>
                <w:b/>
                <w:sz w:val="20"/>
                <w:szCs w:val="20"/>
                <w:lang w:val="pl-PL" w:eastAsia="pl-PL"/>
              </w:rPr>
              <w:t>ą</w:t>
            </w:r>
          </w:p>
          <w:p w14:paraId="2723E2CD" w14:textId="51A566CD" w:rsidR="00E50344" w:rsidRPr="00477D08" w:rsidRDefault="00E50344" w:rsidP="00477D08">
            <w:pPr>
              <w:widowControl w:val="0"/>
              <w:numPr>
                <w:ilvl w:val="2"/>
                <w:numId w:val="4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rozpoznanie choroby Gauchera typu I;</w:t>
            </w:r>
          </w:p>
          <w:p w14:paraId="78DD9078" w14:textId="4B5800C7" w:rsidR="00E50344" w:rsidRPr="00477D08" w:rsidRDefault="00E50344" w:rsidP="00477D08">
            <w:pPr>
              <w:pStyle w:val="Akapitzlist"/>
              <w:widowControl w:val="0"/>
              <w:numPr>
                <w:ilvl w:val="2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eliglustatem</w:t>
            </w:r>
          </w:p>
          <w:p w14:paraId="3061E26C" w14:textId="1789127E" w:rsidR="00E50344" w:rsidRPr="00477D08" w:rsidRDefault="00E50344" w:rsidP="00477D08">
            <w:pPr>
              <w:widowControl w:val="0"/>
              <w:numPr>
                <w:ilvl w:val="2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rozpoznanie choroby Gauchera typu I;</w:t>
            </w:r>
          </w:p>
          <w:p w14:paraId="0E988D13" w14:textId="1E40A4AC" w:rsidR="0060130D" w:rsidRPr="00477D08" w:rsidRDefault="005566A0" w:rsidP="00477D08">
            <w:pPr>
              <w:widowControl w:val="0"/>
              <w:numPr>
                <w:ilvl w:val="2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 xml:space="preserve">wiek </w:t>
            </w:r>
            <w:r w:rsidR="0060130D" w:rsidRPr="00477D08">
              <w:rPr>
                <w:sz w:val="20"/>
                <w:szCs w:val="20"/>
                <w:lang w:val="pl-PL" w:eastAsia="pl-PL"/>
              </w:rPr>
              <w:t>≥</w:t>
            </w:r>
            <w:r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="0060130D" w:rsidRPr="00477D08">
              <w:rPr>
                <w:sz w:val="20"/>
                <w:szCs w:val="20"/>
                <w:lang w:val="pl-PL" w:eastAsia="pl-PL"/>
              </w:rPr>
              <w:t>18</w:t>
            </w:r>
            <w:r w:rsidR="00C04E15" w:rsidRPr="00477D08">
              <w:rPr>
                <w:sz w:val="20"/>
                <w:szCs w:val="20"/>
                <w:lang w:val="pl-PL" w:eastAsia="pl-PL"/>
              </w:rPr>
              <w:t xml:space="preserve"> </w:t>
            </w:r>
            <w:r w:rsidR="0060130D" w:rsidRPr="00477D08">
              <w:rPr>
                <w:sz w:val="20"/>
                <w:szCs w:val="20"/>
                <w:lang w:val="pl-PL" w:eastAsia="pl-PL"/>
              </w:rPr>
              <w:t>lat</w:t>
            </w:r>
            <w:r w:rsidR="00E50344" w:rsidRPr="00477D08">
              <w:rPr>
                <w:sz w:val="20"/>
                <w:szCs w:val="20"/>
                <w:lang w:val="pl-PL" w:eastAsia="pl-PL"/>
              </w:rPr>
              <w:t>;</w:t>
            </w:r>
          </w:p>
          <w:p w14:paraId="5BDBDFCD" w14:textId="17CB2799" w:rsidR="00E50344" w:rsidRPr="00477D08" w:rsidRDefault="00BF571F" w:rsidP="00477D08">
            <w:pPr>
              <w:widowControl w:val="0"/>
              <w:numPr>
                <w:ilvl w:val="2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potwierdzenie słabego (PM), średniego (IM) lub szybkiego (EM) metabolizmu z udziałem izoenzymu CYP2D6</w:t>
            </w:r>
            <w:r w:rsidR="001A47F6" w:rsidRPr="00477D08">
              <w:rPr>
                <w:sz w:val="20"/>
                <w:szCs w:val="20"/>
                <w:lang w:val="pl-PL" w:eastAsia="pl-PL"/>
              </w:rPr>
              <w:t>.</w:t>
            </w:r>
          </w:p>
          <w:p w14:paraId="4313C887" w14:textId="677CACFE" w:rsidR="005566A0" w:rsidRPr="00477D08" w:rsidRDefault="005566A0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Ponadto do programu lekowego kwalifikowani są również pacjenci wymagający kontynuacji leczenia, którzy byli leczeni imiglucerazą albo welaglucerazą albo eliglustatem w ramach innego sposobu finansowania terapii, za wyjątkiem trwających badań klinicznych tych leków, pod warunkiem, że w chwili rozpoczęcia leczenia spełniali kryteria kwalifikacji do programu lekowego.</w:t>
            </w:r>
          </w:p>
          <w:p w14:paraId="25A33995" w14:textId="6CB6578F" w:rsidR="005566A0" w:rsidRPr="00477D08" w:rsidRDefault="005566A0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 xml:space="preserve">Do programu włączane są, bez konieczności ponownej kwalifikacji, po zweryfikowaniu ich ogólnego stanu zdrowia umożliwiającego leczenie w programie, pacjentki które zostały wyłączone wcześniej z programu w związku z ciążą </w:t>
            </w:r>
            <w:r w:rsidR="001A47F6" w:rsidRPr="00477D08">
              <w:rPr>
                <w:sz w:val="20"/>
                <w:szCs w:val="20"/>
                <w:lang w:val="pl-PL" w:eastAsia="pl-PL"/>
              </w:rPr>
              <w:t>lub</w:t>
            </w:r>
            <w:r w:rsidRPr="00477D08">
              <w:rPr>
                <w:sz w:val="20"/>
                <w:szCs w:val="20"/>
                <w:lang w:val="pl-PL" w:eastAsia="pl-PL"/>
              </w:rPr>
              <w:t xml:space="preserve"> laktacją i które w momencie </w:t>
            </w:r>
            <w:r w:rsidRPr="00477D08">
              <w:rPr>
                <w:sz w:val="20"/>
                <w:szCs w:val="20"/>
                <w:lang w:val="pl-PL" w:eastAsia="pl-PL"/>
              </w:rPr>
              <w:lastRenderedPageBreak/>
              <w:t xml:space="preserve">wyłączenia spełniały pozostałe kryteria przedłużenia leczenia lub chorzy wyłączeni z programu w związku z czasowymi przeciwwskazaniami. </w:t>
            </w:r>
          </w:p>
          <w:p w14:paraId="2E4EF9C3" w14:textId="77777777" w:rsidR="0072401E" w:rsidRPr="00477D08" w:rsidRDefault="0072401E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</w:p>
          <w:p w14:paraId="09A33D12" w14:textId="1BC6A259" w:rsidR="00B74894" w:rsidRPr="00477D08" w:rsidRDefault="00B74894" w:rsidP="00477D08">
            <w:pPr>
              <w:widowControl w:val="0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Określenie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b/>
                <w:sz w:val="20"/>
                <w:szCs w:val="20"/>
                <w:lang w:val="pl-PL" w:eastAsia="pl-PL"/>
              </w:rPr>
              <w:t>czasu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b/>
                <w:sz w:val="20"/>
                <w:szCs w:val="20"/>
                <w:lang w:val="pl-PL" w:eastAsia="pl-PL"/>
              </w:rPr>
              <w:t>leczenia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b/>
                <w:sz w:val="20"/>
                <w:szCs w:val="20"/>
                <w:lang w:val="pl-PL" w:eastAsia="pl-PL"/>
              </w:rPr>
              <w:t>w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programie</w:t>
            </w:r>
          </w:p>
          <w:p w14:paraId="46E407D6" w14:textId="77777777" w:rsidR="00265F55" w:rsidRPr="00477D08" w:rsidRDefault="00265F55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Leczenie trwa do czasu podjęcia przez Zespół Koordynacyjny ds. Chorób Ultrarzadkich lub lekarza prowadzącego decyzji o wyłączeniu świadczeniobiorcy z programu, zgodnie z kryteriami wyłączenia.</w:t>
            </w:r>
          </w:p>
          <w:p w14:paraId="11D91EAA" w14:textId="77777777" w:rsidR="00E50344" w:rsidRPr="00477D08" w:rsidRDefault="00E50344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2EF697D4" w14:textId="0A25758C" w:rsidR="00C04E15" w:rsidRPr="00477D08" w:rsidRDefault="00A30DB2" w:rsidP="00477D08">
            <w:pPr>
              <w:pStyle w:val="Akapitzlist"/>
              <w:widowControl w:val="0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bCs/>
                <w:sz w:val="20"/>
                <w:szCs w:val="20"/>
                <w:lang w:val="pl-PL" w:eastAsia="pl-PL"/>
              </w:rPr>
              <w:t>Kryteria zmiany leku</w:t>
            </w:r>
          </w:p>
          <w:p w14:paraId="6D5D6A42" w14:textId="77777777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3.1. Kryteria zmiany leczenia imiglucerazy na welaglucerazę alfa oraz welaglucerazy alfa na imiglucerazę</w:t>
            </w:r>
          </w:p>
          <w:p w14:paraId="62BD8992" w14:textId="7E87FB1D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Świadczeniobiorcy aktualnie leczeni w związku z chorobą Gauchera typu I za pomocą enzymatycznej terapii zastępczej z zastosowaniem imiglucerazy albo welaglucerazy alfa mogą przejść na terapię imiglucerazą albo welaglucerazą alfa stosując taką samą dawkę i taką samą częstość dawkowania.</w:t>
            </w:r>
          </w:p>
          <w:p w14:paraId="460F5489" w14:textId="45EC613A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3.2. Kryteria zmiany leczenia z enzymatycznej terapii zastępczej (ETZ) na eliglustat:</w:t>
            </w:r>
          </w:p>
          <w:p w14:paraId="1AC6F3C9" w14:textId="72CCEBAD" w:rsidR="00A30DB2" w:rsidRPr="00477D08" w:rsidRDefault="001A47F6" w:rsidP="00477D08">
            <w:pPr>
              <w:widowControl w:val="0"/>
              <w:numPr>
                <w:ilvl w:val="2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n</w:t>
            </w:r>
            <w:r w:rsidR="00A30DB2" w:rsidRPr="00477D08">
              <w:rPr>
                <w:sz w:val="20"/>
                <w:szCs w:val="20"/>
                <w:lang w:val="pl-PL" w:eastAsia="pl-PL"/>
              </w:rPr>
              <w:t>adwrażliwość na ETZ;</w:t>
            </w:r>
          </w:p>
          <w:p w14:paraId="5D83252F" w14:textId="0071044D" w:rsidR="00A30DB2" w:rsidRPr="00477D08" w:rsidRDefault="001A47F6" w:rsidP="00477D08">
            <w:pPr>
              <w:widowControl w:val="0"/>
              <w:numPr>
                <w:ilvl w:val="2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i</w:t>
            </w:r>
            <w:r w:rsidR="00A30DB2" w:rsidRPr="00477D08">
              <w:rPr>
                <w:sz w:val="20"/>
                <w:szCs w:val="20"/>
                <w:lang w:val="pl-PL" w:eastAsia="pl-PL"/>
              </w:rPr>
              <w:t>nne wskazania kliniczne dla prowadzenia terapii w formie doustnej (np. trudności z dożylną iniekcją ETZ).</w:t>
            </w:r>
          </w:p>
          <w:p w14:paraId="6C2C52C5" w14:textId="6F8B721B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3.3. Kryteria zmiany leczenia eliglustatem na enzymatyczną terapię zastępczą:</w:t>
            </w:r>
          </w:p>
          <w:p w14:paraId="7B704580" w14:textId="77777777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W przypadku wystąpienia przynajmniej jednego z poniższych zdarzeń.</w:t>
            </w:r>
          </w:p>
          <w:p w14:paraId="1D273C1C" w14:textId="4D999DC1" w:rsidR="00A30DB2" w:rsidRPr="00477D08" w:rsidRDefault="001A47F6" w:rsidP="00477D08">
            <w:pPr>
              <w:widowControl w:val="0"/>
              <w:numPr>
                <w:ilvl w:val="2"/>
                <w:numId w:val="4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n</w:t>
            </w:r>
            <w:r w:rsidR="00A30DB2" w:rsidRPr="00477D08">
              <w:rPr>
                <w:sz w:val="20"/>
                <w:szCs w:val="20"/>
                <w:lang w:val="pl-PL" w:eastAsia="pl-PL"/>
              </w:rPr>
              <w:t>adwrażliwość na eliglustat;</w:t>
            </w:r>
          </w:p>
          <w:p w14:paraId="0539B459" w14:textId="29A93F9B" w:rsidR="00A30DB2" w:rsidRPr="00477D08" w:rsidRDefault="001A47F6" w:rsidP="00477D08">
            <w:pPr>
              <w:widowControl w:val="0"/>
              <w:numPr>
                <w:ilvl w:val="2"/>
                <w:numId w:val="4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z</w:t>
            </w:r>
            <w:r w:rsidR="00A30DB2" w:rsidRPr="00477D08">
              <w:rPr>
                <w:sz w:val="20"/>
                <w:szCs w:val="20"/>
                <w:lang w:val="pl-PL" w:eastAsia="pl-PL"/>
              </w:rPr>
              <w:t>naczna progresja choroby pomimo podjętego leczenia;</w:t>
            </w:r>
          </w:p>
          <w:p w14:paraId="11C87A53" w14:textId="77723930" w:rsidR="00A30DB2" w:rsidRPr="00477D08" w:rsidRDefault="001A47F6" w:rsidP="00477D08">
            <w:pPr>
              <w:widowControl w:val="0"/>
              <w:numPr>
                <w:ilvl w:val="2"/>
                <w:numId w:val="4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c</w:t>
            </w:r>
            <w:r w:rsidR="00A30DB2" w:rsidRPr="00477D08">
              <w:rPr>
                <w:sz w:val="20"/>
                <w:szCs w:val="20"/>
                <w:lang w:val="pl-PL" w:eastAsia="pl-PL"/>
              </w:rPr>
              <w:t>iąża;</w:t>
            </w:r>
          </w:p>
          <w:p w14:paraId="503FA27B" w14:textId="1320835D" w:rsidR="00A30DB2" w:rsidRPr="00477D08" w:rsidRDefault="001A47F6" w:rsidP="00477D08">
            <w:pPr>
              <w:widowControl w:val="0"/>
              <w:numPr>
                <w:ilvl w:val="2"/>
                <w:numId w:val="4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lastRenderedPageBreak/>
              <w:t>l</w:t>
            </w:r>
            <w:r w:rsidR="00A30DB2" w:rsidRPr="00477D08">
              <w:rPr>
                <w:sz w:val="20"/>
                <w:szCs w:val="20"/>
                <w:lang w:val="pl-PL" w:eastAsia="pl-PL"/>
              </w:rPr>
              <w:t>aktacja;</w:t>
            </w:r>
          </w:p>
          <w:p w14:paraId="75676628" w14:textId="2D084D6C" w:rsidR="00A30DB2" w:rsidRPr="00477D08" w:rsidRDefault="001A47F6" w:rsidP="00477D08">
            <w:pPr>
              <w:widowControl w:val="0"/>
              <w:numPr>
                <w:ilvl w:val="2"/>
                <w:numId w:val="46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o</w:t>
            </w:r>
            <w:r w:rsidR="00A30DB2" w:rsidRPr="00477D08">
              <w:rPr>
                <w:sz w:val="20"/>
                <w:szCs w:val="20"/>
                <w:lang w:val="pl-PL" w:eastAsia="pl-PL"/>
              </w:rPr>
              <w:t>kresowe stosowanie leków metabolizowanych z udziałem izoenzymu CYP2D6 lub CYP3A w skojarzeniu z określonymi w charakterystyce produktu leczniczego</w:t>
            </w:r>
            <w:r w:rsidR="00CE2955" w:rsidRPr="00477D08">
              <w:rPr>
                <w:sz w:val="20"/>
                <w:szCs w:val="20"/>
                <w:lang w:val="pl-PL" w:eastAsia="pl-PL"/>
              </w:rPr>
              <w:t xml:space="preserve"> t</w:t>
            </w:r>
            <w:r w:rsidR="00A30DB2" w:rsidRPr="00477D08">
              <w:rPr>
                <w:sz w:val="20"/>
                <w:szCs w:val="20"/>
                <w:lang w:val="pl-PL" w:eastAsia="pl-PL"/>
              </w:rPr>
              <w:t>ypami metabolizmu i/lub określonymi zaburzeniami czynności wątroby, stanowiące przeciwwskazanie do terapii eliglustatem.</w:t>
            </w:r>
          </w:p>
          <w:p w14:paraId="11B81438" w14:textId="552ADE1D" w:rsidR="00A30DB2" w:rsidRPr="00477D08" w:rsidRDefault="00A30DB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452B5DC2" w14:textId="77777777" w:rsidR="004102B3" w:rsidRPr="00477D08" w:rsidRDefault="00B74894" w:rsidP="00477D08">
            <w:pPr>
              <w:pStyle w:val="Akapitzlist"/>
              <w:widowControl w:val="0"/>
              <w:numPr>
                <w:ilvl w:val="1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477D08">
              <w:rPr>
                <w:b/>
                <w:sz w:val="20"/>
                <w:szCs w:val="20"/>
                <w:lang w:val="pl-PL" w:eastAsia="pl-PL"/>
              </w:rPr>
              <w:t>Kryteria</w:t>
            </w:r>
            <w:r w:rsidR="00C04E15" w:rsidRPr="00477D08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477D08">
              <w:rPr>
                <w:b/>
                <w:bCs/>
                <w:sz w:val="20"/>
                <w:szCs w:val="20"/>
                <w:lang w:val="pl-PL" w:eastAsia="pl-PL"/>
              </w:rPr>
              <w:t>wyłączenia</w:t>
            </w:r>
          </w:p>
          <w:p w14:paraId="54F92294" w14:textId="128E62CD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stwierdzenie braku skuteczności leczenia – weryfikację skuteczności leczenia dokonuje co 6 miesięcy Zespół Koordynacyjny ds. Chorób Ultrarzadkich, na podstawie nadesłanej karty monitorowania terapii;</w:t>
            </w:r>
          </w:p>
          <w:p w14:paraId="74B0754F" w14:textId="77777777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znaczna progresja choroby pojawiająca się pomimo leczenia;</w:t>
            </w:r>
          </w:p>
          <w:p w14:paraId="309146F8" w14:textId="77777777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wystąpienie zagrażającej życiu albo nieakceptowalnej toksyczności pomimo zastosowania adekwatnego postępowania;</w:t>
            </w:r>
          </w:p>
          <w:p w14:paraId="040A80D4" w14:textId="149BF213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okres ciąży lub karmienia piersią – dotyczy terapii eliglustatem;</w:t>
            </w:r>
          </w:p>
          <w:p w14:paraId="21FD072E" w14:textId="7B7113E2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 xml:space="preserve">wystąpienie nadwrażliwości na </w:t>
            </w:r>
            <w:r w:rsidR="00E471F7" w:rsidRPr="00477D08">
              <w:rPr>
                <w:sz w:val="20"/>
                <w:szCs w:val="20"/>
                <w:lang w:val="pl-PL" w:eastAsia="pl-PL"/>
              </w:rPr>
              <w:t xml:space="preserve">zastosowany </w:t>
            </w:r>
            <w:r w:rsidRPr="00477D08">
              <w:rPr>
                <w:sz w:val="20"/>
                <w:szCs w:val="20"/>
                <w:lang w:val="pl-PL" w:eastAsia="pl-PL"/>
              </w:rPr>
              <w:t>lek lub substancję pomocniczą uniemożliwiające kontynuację leczenia;</w:t>
            </w:r>
          </w:p>
          <w:p w14:paraId="5DEFBED8" w14:textId="3C7CB6AA" w:rsidR="00E86EF6" w:rsidRPr="00477D08" w:rsidRDefault="00E86EF6" w:rsidP="00477D08">
            <w:pPr>
              <w:widowControl w:val="0"/>
              <w:numPr>
                <w:ilvl w:val="2"/>
                <w:numId w:val="47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477D08">
              <w:rPr>
                <w:sz w:val="20"/>
                <w:szCs w:val="20"/>
                <w:lang w:val="pl-PL" w:eastAsia="pl-PL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7A2B80B2" w14:textId="3CFDB598" w:rsidR="004102B3" w:rsidRPr="00E33A84" w:rsidRDefault="004102B3" w:rsidP="00A30DB2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NewRomanPSMT"/>
                <w:sz w:val="20"/>
                <w:szCs w:val="20"/>
                <w:lang w:val="pl-PL" w:eastAsia="pl-PL"/>
              </w:rPr>
            </w:pPr>
          </w:p>
        </w:tc>
        <w:tc>
          <w:tcPr>
            <w:tcW w:w="4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592E2" w14:textId="32154809" w:rsidR="00F10214" w:rsidRDefault="00F10214" w:rsidP="00477D0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  <w:lang w:val="pl-PL" w:eastAsia="pl-PL"/>
              </w:rPr>
              <w:lastRenderedPageBreak/>
              <w:t>Enzymatyczna terapia zastępcza</w:t>
            </w:r>
          </w:p>
          <w:p w14:paraId="4D945589" w14:textId="6161FB1A" w:rsidR="007475F2" w:rsidRDefault="00F10214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  <w:lang w:val="pl-PL" w:eastAsia="pl-PL"/>
              </w:rPr>
            </w:pPr>
            <w:r w:rsidRPr="00F10214">
              <w:rPr>
                <w:bCs/>
                <w:sz w:val="20"/>
                <w:szCs w:val="20"/>
                <w:lang w:val="pl-PL" w:eastAsia="pl-PL"/>
              </w:rPr>
              <w:t xml:space="preserve">Rozpoczęcie enzymatycznej terapii zastępczej </w:t>
            </w:r>
            <w:r>
              <w:rPr>
                <w:bCs/>
                <w:sz w:val="20"/>
                <w:szCs w:val="20"/>
                <w:lang w:val="pl-PL" w:eastAsia="pl-PL"/>
              </w:rPr>
              <w:t xml:space="preserve">u pacjentów z łagodnym </w:t>
            </w:r>
            <w:r w:rsidR="007475F2">
              <w:rPr>
                <w:bCs/>
                <w:sz w:val="20"/>
                <w:szCs w:val="20"/>
                <w:lang w:val="pl-PL" w:eastAsia="pl-PL"/>
              </w:rPr>
              <w:t>fenotypem</w:t>
            </w:r>
            <w:r>
              <w:rPr>
                <w:bCs/>
                <w:sz w:val="20"/>
                <w:szCs w:val="20"/>
                <w:lang w:val="pl-PL" w:eastAsia="pl-PL"/>
              </w:rPr>
              <w:t xml:space="preserve"> choroby powinno być poprzedzone omówieniem </w:t>
            </w:r>
            <w:r w:rsidR="007475F2">
              <w:rPr>
                <w:bCs/>
                <w:sz w:val="20"/>
                <w:szCs w:val="20"/>
                <w:lang w:val="pl-PL" w:eastAsia="pl-PL"/>
              </w:rPr>
              <w:t xml:space="preserve">korzyści z terapii i potencjalnego ryzyka jej wprowadzenia. Sugeruje się stosowanie minimalnej skutecznej dawki leku. </w:t>
            </w:r>
            <w:r w:rsidR="007475F2" w:rsidRPr="007475F2">
              <w:rPr>
                <w:bCs/>
                <w:sz w:val="20"/>
                <w:szCs w:val="20"/>
                <w:lang w:eastAsia="pl-PL"/>
              </w:rPr>
              <w:t>Dawka może być zmodyfikowana indywidualnie dla każdego pacjenta w oparciu o osiągnięte i utrzymane cele terapeutyczne</w:t>
            </w:r>
            <w:r w:rsidR="007475F2">
              <w:rPr>
                <w:bCs/>
                <w:sz w:val="20"/>
                <w:szCs w:val="20"/>
                <w:lang w:eastAsia="pl-PL"/>
              </w:rPr>
              <w:t>.</w:t>
            </w:r>
          </w:p>
          <w:p w14:paraId="78AA1DCD" w14:textId="77777777" w:rsidR="007475F2" w:rsidRPr="007475F2" w:rsidRDefault="007475F2" w:rsidP="00477D08">
            <w:pPr>
              <w:pStyle w:val="Akapitzlist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7475F2">
              <w:rPr>
                <w:b/>
                <w:sz w:val="20"/>
                <w:szCs w:val="20"/>
                <w:lang w:val="pl-PL" w:eastAsia="pl-PL"/>
              </w:rPr>
              <w:t>Imigluceraza</w:t>
            </w:r>
          </w:p>
          <w:p w14:paraId="67764912" w14:textId="6B8F239D" w:rsidR="007475F2" w:rsidRPr="00C04E15" w:rsidRDefault="007475F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Dawka imiglucerazy wynosi 15-60 U/kg m.c.</w:t>
            </w:r>
            <w:r>
              <w:rPr>
                <w:sz w:val="20"/>
                <w:szCs w:val="20"/>
                <w:lang w:val="pl-PL" w:eastAsia="pl-PL"/>
              </w:rPr>
              <w:t xml:space="preserve"> i jest</w:t>
            </w:r>
            <w:r w:rsidRPr="00C04E15">
              <w:rPr>
                <w:sz w:val="20"/>
                <w:szCs w:val="20"/>
                <w:lang w:val="pl-PL" w:eastAsia="pl-PL"/>
              </w:rPr>
              <w:t xml:space="preserve"> podawan</w:t>
            </w:r>
            <w:r>
              <w:rPr>
                <w:sz w:val="20"/>
                <w:szCs w:val="20"/>
                <w:lang w:val="pl-PL" w:eastAsia="pl-PL"/>
              </w:rPr>
              <w:t>a</w:t>
            </w:r>
            <w:r w:rsidRPr="00C04E15">
              <w:rPr>
                <w:sz w:val="20"/>
                <w:szCs w:val="20"/>
                <w:lang w:val="pl-PL" w:eastAsia="pl-PL"/>
              </w:rPr>
              <w:t xml:space="preserve"> co 14 ±3 dni w postaci jednogodzinnych wlewów dożylnych.</w:t>
            </w:r>
          </w:p>
          <w:p w14:paraId="56E72889" w14:textId="1B27028A" w:rsidR="00F10214" w:rsidRPr="00E265A7" w:rsidRDefault="007475F2" w:rsidP="00477D08">
            <w:pPr>
              <w:pStyle w:val="Akapitzlist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E265A7">
              <w:rPr>
                <w:b/>
                <w:sz w:val="20"/>
                <w:szCs w:val="20"/>
                <w:lang w:val="pl-PL" w:eastAsia="pl-PL"/>
              </w:rPr>
              <w:t>Welagluceraza alfa</w:t>
            </w:r>
          </w:p>
          <w:p w14:paraId="0688A410" w14:textId="5BDC186B" w:rsidR="007475F2" w:rsidRDefault="007475F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bCs/>
                <w:sz w:val="20"/>
                <w:szCs w:val="20"/>
                <w:lang w:val="pl-PL" w:eastAsia="pl-PL"/>
              </w:rPr>
              <w:t xml:space="preserve">Dawka welaglucerazy wynosi 15-60 U/kg m.c. </w:t>
            </w:r>
            <w:r>
              <w:rPr>
                <w:sz w:val="20"/>
                <w:szCs w:val="20"/>
                <w:lang w:val="pl-PL" w:eastAsia="pl-PL"/>
              </w:rPr>
              <w:t>i jest</w:t>
            </w:r>
            <w:r w:rsidRPr="00C04E15">
              <w:rPr>
                <w:sz w:val="20"/>
                <w:szCs w:val="20"/>
                <w:lang w:val="pl-PL" w:eastAsia="pl-PL"/>
              </w:rPr>
              <w:t xml:space="preserve"> podawan</w:t>
            </w:r>
            <w:r>
              <w:rPr>
                <w:sz w:val="20"/>
                <w:szCs w:val="20"/>
                <w:lang w:val="pl-PL" w:eastAsia="pl-PL"/>
              </w:rPr>
              <w:t>a</w:t>
            </w:r>
            <w:r w:rsidRPr="00C04E15">
              <w:rPr>
                <w:sz w:val="20"/>
                <w:szCs w:val="20"/>
                <w:lang w:val="pl-PL" w:eastAsia="pl-PL"/>
              </w:rPr>
              <w:t xml:space="preserve"> co 14 ±3 dni w postaci jednogodzinnych wlewów dożylnych.</w:t>
            </w:r>
          </w:p>
          <w:p w14:paraId="7AF283D4" w14:textId="77777777" w:rsidR="00477D08" w:rsidRPr="007475F2" w:rsidRDefault="00477D08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sz w:val="20"/>
                <w:szCs w:val="20"/>
                <w:lang w:val="pl-PL" w:eastAsia="pl-PL"/>
              </w:rPr>
            </w:pPr>
          </w:p>
          <w:p w14:paraId="4AD45C6A" w14:textId="2FE5FBEE" w:rsidR="00F10214" w:rsidRDefault="00F10214" w:rsidP="00477D0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sz w:val="20"/>
                <w:szCs w:val="20"/>
                <w:lang w:val="pl-PL" w:eastAsia="pl-PL"/>
              </w:rPr>
              <w:t>Terapia redukcji substratu</w:t>
            </w:r>
          </w:p>
          <w:p w14:paraId="651C495D" w14:textId="58F0ADF9" w:rsidR="009B05C9" w:rsidRPr="00E265A7" w:rsidRDefault="00C04E15" w:rsidP="00477D08">
            <w:pPr>
              <w:pStyle w:val="Akapitzlist"/>
              <w:widowControl w:val="0"/>
              <w:numPr>
                <w:ilvl w:val="1"/>
                <w:numId w:val="33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E265A7">
              <w:rPr>
                <w:b/>
                <w:sz w:val="20"/>
                <w:szCs w:val="20"/>
                <w:lang w:val="pl-PL" w:eastAsia="pl-PL"/>
              </w:rPr>
              <w:t>Eliglustat</w:t>
            </w:r>
          </w:p>
          <w:p w14:paraId="7B552913" w14:textId="292A8789" w:rsidR="0072401E" w:rsidRDefault="0072401E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 xml:space="preserve">Przed rozpoczęciem leczenia eliglustatem należy </w:t>
            </w:r>
            <w:r>
              <w:rPr>
                <w:sz w:val="20"/>
                <w:szCs w:val="20"/>
                <w:lang w:val="pl-PL" w:eastAsia="pl-PL"/>
              </w:rPr>
              <w:lastRenderedPageBreak/>
              <w:t xml:space="preserve">określić </w:t>
            </w:r>
            <w:r w:rsidRPr="00C04E15">
              <w:rPr>
                <w:sz w:val="20"/>
                <w:szCs w:val="20"/>
                <w:lang w:val="pl-PL" w:eastAsia="pl-PL"/>
              </w:rPr>
              <w:t>metabolizm</w:t>
            </w:r>
            <w:r>
              <w:rPr>
                <w:sz w:val="20"/>
                <w:szCs w:val="20"/>
                <w:lang w:val="pl-PL" w:eastAsia="pl-PL"/>
              </w:rPr>
              <w:t xml:space="preserve"> z udziałem izoenzymu CYP2D6.</w:t>
            </w:r>
          </w:p>
          <w:p w14:paraId="09376661" w14:textId="03FF7C6E" w:rsidR="004102B3" w:rsidRPr="00C04E15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pacjentów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średnim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(IM)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szybkim</w:t>
            </w:r>
            <w:r w:rsidR="0091323D">
              <w:rPr>
                <w:sz w:val="20"/>
                <w:szCs w:val="20"/>
                <w:lang w:val="pl-PL" w:eastAsia="pl-PL"/>
              </w:rPr>
              <w:t xml:space="preserve"> </w:t>
            </w:r>
            <w:r w:rsidR="0091323D" w:rsidRPr="00C04E15">
              <w:rPr>
                <w:sz w:val="20"/>
                <w:szCs w:val="20"/>
                <w:lang w:val="pl-PL" w:eastAsia="pl-PL"/>
              </w:rPr>
              <w:t xml:space="preserve">(EM) 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metabolizmem</w:t>
            </w:r>
            <w:r w:rsidR="0091323D">
              <w:rPr>
                <w:sz w:val="20"/>
                <w:szCs w:val="20"/>
                <w:lang w:val="pl-PL" w:eastAsia="pl-PL"/>
              </w:rPr>
              <w:t xml:space="preserve"> z udziałem izoenzymu CYP2D6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zalecana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to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84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mg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dwa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razy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dobę.</w:t>
            </w:r>
          </w:p>
          <w:p w14:paraId="582197BA" w14:textId="36637DF6" w:rsidR="0072401E" w:rsidRPr="00C04E15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pacjentów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słabym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metabolizmem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(PM)</w:t>
            </w:r>
            <w:r w:rsidR="0091323D">
              <w:rPr>
                <w:sz w:val="20"/>
                <w:szCs w:val="20"/>
                <w:lang w:val="pl-PL" w:eastAsia="pl-PL"/>
              </w:rPr>
              <w:t xml:space="preserve"> z udziałem izoenzymu CYP2D6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zalecana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to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84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mg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raz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dobę.</w:t>
            </w:r>
          </w:p>
          <w:p w14:paraId="3DDE87D7" w14:textId="77777777" w:rsidR="004102B3" w:rsidRPr="00C04E15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pominięcia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dawki,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należy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przyjąć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przepisaną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dawkę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porze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przewidzianej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kolejną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dawkę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DC5A6A" w:rsidRPr="00C04E15">
              <w:rPr>
                <w:sz w:val="20"/>
                <w:szCs w:val="20"/>
                <w:lang w:val="pl-PL" w:eastAsia="pl-PL"/>
              </w:rPr>
              <w:t>(</w:t>
            </w:r>
            <w:r w:rsidRPr="00C04E15">
              <w:rPr>
                <w:sz w:val="20"/>
                <w:szCs w:val="20"/>
                <w:lang w:val="pl-PL" w:eastAsia="pl-PL"/>
              </w:rPr>
              <w:t>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należy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podwajać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kolejnej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dawki</w:t>
            </w:r>
            <w:r w:rsidR="00DC5A6A" w:rsidRPr="00C04E15">
              <w:rPr>
                <w:sz w:val="20"/>
                <w:szCs w:val="20"/>
                <w:lang w:val="pl-PL" w:eastAsia="pl-PL"/>
              </w:rPr>
              <w:t>)</w:t>
            </w:r>
            <w:r w:rsidRPr="00C04E15">
              <w:rPr>
                <w:sz w:val="20"/>
                <w:szCs w:val="20"/>
                <w:lang w:val="pl-PL" w:eastAsia="pl-PL"/>
              </w:rPr>
              <w:t>.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Kapsułki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można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przyjmować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niezależnie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od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posiłku.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Należy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unikać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spożywania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grejpfrutów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soku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grejpfrutów.</w:t>
            </w:r>
          </w:p>
          <w:p w14:paraId="1D0E1501" w14:textId="77777777" w:rsidR="004102B3" w:rsidRPr="00C04E15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zmiany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leczenia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enzymatycznej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terapii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zastępczej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(ETZ)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pierwszej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powinno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nastąpić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dzień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podaniu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ostatniego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wlewu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dożylnego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ETZ.</w:t>
            </w:r>
          </w:p>
          <w:p w14:paraId="40488F4B" w14:textId="77777777" w:rsidR="004102B3" w:rsidRPr="00E33A84" w:rsidRDefault="004102B3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zmiany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ETZ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pierwszego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wlewu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dożylnego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powinno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nastąpić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niezwłocznie,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później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niż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7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dni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podaniu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ostatniej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dawki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eliglustatu.</w:t>
            </w:r>
          </w:p>
        </w:tc>
        <w:tc>
          <w:tcPr>
            <w:tcW w:w="5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1879" w14:textId="77777777" w:rsidR="004102B3" w:rsidRPr="00C04E15" w:rsidRDefault="00ED306F" w:rsidP="00477D08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C04E15">
              <w:rPr>
                <w:b/>
                <w:sz w:val="20"/>
                <w:szCs w:val="20"/>
                <w:lang w:val="pl-PL" w:eastAsia="pl-PL"/>
              </w:rPr>
              <w:lastRenderedPageBreak/>
              <w:t>Badania</w:t>
            </w:r>
            <w:r w:rsidR="00C04E15" w:rsidRPr="00C04E15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b/>
                <w:sz w:val="20"/>
                <w:szCs w:val="20"/>
                <w:lang w:val="pl-PL" w:eastAsia="pl-PL"/>
              </w:rPr>
              <w:t>przy</w:t>
            </w:r>
            <w:r w:rsidR="00C04E15" w:rsidRPr="00C04E15">
              <w:rPr>
                <w:b/>
                <w:sz w:val="20"/>
                <w:szCs w:val="20"/>
                <w:lang w:val="pl-PL" w:eastAsia="pl-PL"/>
              </w:rPr>
              <w:t xml:space="preserve"> kwalifikacji</w:t>
            </w:r>
          </w:p>
          <w:p w14:paraId="43EDA6D5" w14:textId="6BDB3757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badanie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aktywności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enzymu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β-glukocerebrozydazy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leukocytach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fibroblastach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skóry,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potwierdzone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wynikiem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badania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molekularnego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EB4782" w:rsidRPr="00C04E15">
              <w:rPr>
                <w:sz w:val="20"/>
                <w:szCs w:val="20"/>
                <w:lang w:val="pl-PL" w:eastAsia="pl-PL"/>
              </w:rPr>
              <w:t>(nie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EB4782" w:rsidRPr="00C04E15">
              <w:rPr>
                <w:sz w:val="20"/>
                <w:szCs w:val="20"/>
                <w:lang w:val="pl-PL" w:eastAsia="pl-PL"/>
              </w:rPr>
              <w:t>dotyczy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EB4782" w:rsidRPr="00C04E15">
              <w:rPr>
                <w:sz w:val="20"/>
                <w:szCs w:val="20"/>
                <w:lang w:val="pl-PL" w:eastAsia="pl-PL"/>
              </w:rPr>
              <w:t>pacjentów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EB4782" w:rsidRPr="00C04E15">
              <w:rPr>
                <w:sz w:val="20"/>
                <w:szCs w:val="20"/>
                <w:lang w:val="pl-PL" w:eastAsia="pl-PL"/>
              </w:rPr>
              <w:t>wcześniej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EB4782" w:rsidRPr="00C04E15">
              <w:rPr>
                <w:sz w:val="20"/>
                <w:szCs w:val="20"/>
                <w:lang w:val="pl-PL" w:eastAsia="pl-PL"/>
              </w:rPr>
              <w:t>leczonych)</w:t>
            </w:r>
            <w:r w:rsidR="00417D09" w:rsidRPr="00C04E15">
              <w:rPr>
                <w:sz w:val="20"/>
                <w:szCs w:val="20"/>
                <w:lang w:val="pl-PL" w:eastAsia="pl-PL"/>
              </w:rPr>
              <w:t>;</w:t>
            </w:r>
          </w:p>
          <w:p w14:paraId="0F262128" w14:textId="52696933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</w:t>
            </w:r>
            <w:r w:rsidR="004102B3" w:rsidRPr="00C04E15">
              <w:rPr>
                <w:sz w:val="20"/>
                <w:szCs w:val="20"/>
                <w:lang w:val="pl-PL" w:eastAsia="pl-PL"/>
              </w:rPr>
              <w:t>znaczenie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aktywności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cytochromu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CYP2D6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(wyłącznie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kwalifikacji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terapii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eliglustatem);</w:t>
            </w:r>
          </w:p>
          <w:p w14:paraId="44D2C4F6" w14:textId="573ACB52" w:rsidR="004102B3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m</w:t>
            </w:r>
            <w:r w:rsidR="004102B3" w:rsidRPr="00A30DB2">
              <w:rPr>
                <w:sz w:val="20"/>
                <w:szCs w:val="20"/>
                <w:lang w:val="pl-PL" w:eastAsia="pl-PL"/>
              </w:rPr>
              <w:t>orfologia</w:t>
            </w:r>
            <w:r w:rsidR="00C04E15" w:rsidRPr="00A30DB2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A30DB2">
              <w:rPr>
                <w:sz w:val="20"/>
                <w:szCs w:val="20"/>
                <w:lang w:val="pl-PL" w:eastAsia="pl-PL"/>
              </w:rPr>
              <w:t>krwi</w:t>
            </w:r>
            <w:r w:rsidR="00C04E15" w:rsidRPr="00A30DB2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A30DB2">
              <w:rPr>
                <w:sz w:val="20"/>
                <w:szCs w:val="20"/>
                <w:lang w:val="pl-PL" w:eastAsia="pl-PL"/>
              </w:rPr>
              <w:t>pełna</w:t>
            </w:r>
            <w:r w:rsidR="00C04E15" w:rsidRPr="00A30DB2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A30DB2">
              <w:rPr>
                <w:sz w:val="20"/>
                <w:szCs w:val="20"/>
                <w:lang w:val="pl-PL" w:eastAsia="pl-PL"/>
              </w:rPr>
              <w:t>z</w:t>
            </w:r>
            <w:r w:rsidR="00C04E15" w:rsidRPr="00A30DB2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A30DB2">
              <w:rPr>
                <w:sz w:val="20"/>
                <w:szCs w:val="20"/>
                <w:lang w:val="pl-PL" w:eastAsia="pl-PL"/>
              </w:rPr>
              <w:t>rozmazem;</w:t>
            </w:r>
          </w:p>
          <w:p w14:paraId="003B17F8" w14:textId="0221291D" w:rsidR="009D409B" w:rsidRPr="00882F28" w:rsidRDefault="009D409B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>układ krzepnięcia: APTT, INR;</w:t>
            </w:r>
          </w:p>
          <w:p w14:paraId="63C24F6F" w14:textId="0A632886" w:rsidR="009D409B" w:rsidRPr="00882F28" w:rsidRDefault="009D409B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>próby wątrobowe: ALT, AST</w:t>
            </w:r>
            <w:r w:rsidR="00477D08">
              <w:rPr>
                <w:sz w:val="20"/>
                <w:szCs w:val="20"/>
                <w:lang w:val="pl-PL" w:eastAsia="pl-PL"/>
              </w:rPr>
              <w:t>;</w:t>
            </w:r>
          </w:p>
          <w:p w14:paraId="01530308" w14:textId="19165D1F" w:rsidR="009D409B" w:rsidRPr="00882F28" w:rsidRDefault="009D409B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>oznaczenie poziomu witaminy D, B12, E;</w:t>
            </w:r>
          </w:p>
          <w:p w14:paraId="199E6412" w14:textId="69DDC5B9" w:rsidR="009D409B" w:rsidRPr="00882F28" w:rsidRDefault="009D409B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 xml:space="preserve">oznaczenie poziomu </w:t>
            </w:r>
            <w:r w:rsidR="00882F28" w:rsidRPr="00882F28">
              <w:rPr>
                <w:sz w:val="20"/>
                <w:szCs w:val="20"/>
                <w:lang w:val="pl-PL" w:eastAsia="pl-PL"/>
              </w:rPr>
              <w:t>cholesterolu całkowitego, LDL, HDL</w:t>
            </w:r>
            <w:r w:rsidRPr="00882F28">
              <w:rPr>
                <w:sz w:val="20"/>
                <w:szCs w:val="20"/>
                <w:lang w:val="pl-PL" w:eastAsia="pl-PL"/>
              </w:rPr>
              <w:t>;</w:t>
            </w:r>
          </w:p>
          <w:p w14:paraId="50A4DABF" w14:textId="5EEFECDD" w:rsidR="00880CF1" w:rsidRPr="00A30DB2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oznaczenie a</w:t>
            </w:r>
            <w:r w:rsidR="001D3620" w:rsidRPr="00A30DB2">
              <w:rPr>
                <w:sz w:val="20"/>
                <w:szCs w:val="20"/>
                <w:lang w:val="pl-PL" w:eastAsia="pl-PL"/>
              </w:rPr>
              <w:t>ktywnoś</w:t>
            </w:r>
            <w:r>
              <w:rPr>
                <w:sz w:val="20"/>
                <w:szCs w:val="20"/>
                <w:lang w:val="pl-PL" w:eastAsia="pl-PL"/>
              </w:rPr>
              <w:t>ci</w:t>
            </w:r>
            <w:r w:rsidR="001D3620" w:rsidRPr="00A30DB2">
              <w:rPr>
                <w:sz w:val="20"/>
                <w:szCs w:val="20"/>
                <w:lang w:val="pl-PL" w:eastAsia="pl-PL"/>
              </w:rPr>
              <w:t xml:space="preserve"> c</w:t>
            </w:r>
            <w:r w:rsidR="004102B3" w:rsidRPr="00A30DB2">
              <w:rPr>
                <w:sz w:val="20"/>
                <w:szCs w:val="20"/>
                <w:lang w:val="pl-PL" w:eastAsia="pl-PL"/>
              </w:rPr>
              <w:t>hitotriozydaz</w:t>
            </w:r>
            <w:r w:rsidR="001D3620" w:rsidRPr="00A30DB2">
              <w:rPr>
                <w:sz w:val="20"/>
                <w:szCs w:val="20"/>
                <w:lang w:val="pl-PL" w:eastAsia="pl-PL"/>
              </w:rPr>
              <w:t>y</w:t>
            </w:r>
            <w:r w:rsidR="004102B3" w:rsidRPr="00A30DB2">
              <w:rPr>
                <w:sz w:val="20"/>
                <w:szCs w:val="20"/>
                <w:lang w:val="pl-PL" w:eastAsia="pl-PL"/>
              </w:rPr>
              <w:t>;</w:t>
            </w:r>
          </w:p>
          <w:p w14:paraId="33CDAF4E" w14:textId="3EAC77DE" w:rsidR="00880CF1" w:rsidRPr="00A30DB2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 xml:space="preserve">oznaczenie </w:t>
            </w:r>
            <w:r w:rsidR="00190838">
              <w:rPr>
                <w:sz w:val="20"/>
                <w:szCs w:val="20"/>
                <w:lang w:val="pl-PL" w:eastAsia="pl-PL"/>
              </w:rPr>
              <w:t>p</w:t>
            </w:r>
            <w:r w:rsidR="00880CF1" w:rsidRPr="00A30DB2">
              <w:rPr>
                <w:sz w:val="20"/>
                <w:szCs w:val="20"/>
                <w:lang w:val="pl-PL" w:eastAsia="pl-PL"/>
              </w:rPr>
              <w:t>oziom</w:t>
            </w:r>
            <w:r>
              <w:rPr>
                <w:sz w:val="20"/>
                <w:szCs w:val="20"/>
                <w:lang w:val="pl-PL" w:eastAsia="pl-PL"/>
              </w:rPr>
              <w:t>u</w:t>
            </w:r>
            <w:r w:rsidR="00880CF1" w:rsidRPr="00A30DB2">
              <w:rPr>
                <w:sz w:val="20"/>
                <w:szCs w:val="20"/>
                <w:lang w:val="pl-PL" w:eastAsia="pl-PL"/>
              </w:rPr>
              <w:t xml:space="preserve"> biomarkera Lyso-GB1</w:t>
            </w:r>
            <w:r>
              <w:rPr>
                <w:sz w:val="20"/>
                <w:szCs w:val="20"/>
                <w:lang w:val="pl-PL" w:eastAsia="pl-PL"/>
              </w:rPr>
              <w:t>;</w:t>
            </w:r>
          </w:p>
          <w:p w14:paraId="3F2B110A" w14:textId="0CDF975C" w:rsidR="004102B3" w:rsidRPr="00C04E15" w:rsidRDefault="00A30DB2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A30DB2">
              <w:rPr>
                <w:sz w:val="20"/>
                <w:szCs w:val="20"/>
                <w:lang w:eastAsia="pl-PL"/>
              </w:rPr>
              <w:t>USG jamy brzusznej z oceną wielkości wątroby i śledziony (z podaniem wymiarów)</w:t>
            </w:r>
            <w:r w:rsidR="004102B3" w:rsidRPr="00C04E15">
              <w:rPr>
                <w:sz w:val="20"/>
                <w:szCs w:val="20"/>
                <w:lang w:val="pl-PL" w:eastAsia="pl-PL"/>
              </w:rPr>
              <w:t>;</w:t>
            </w:r>
          </w:p>
          <w:p w14:paraId="72398785" w14:textId="5176D775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p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omiary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antropometryczne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(co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najmniej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masy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br/>
              <w:t>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wysokości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ciała);</w:t>
            </w:r>
          </w:p>
          <w:p w14:paraId="2410DFD2" w14:textId="168DCA0E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b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densytometryczne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(DXA);</w:t>
            </w:r>
          </w:p>
          <w:p w14:paraId="36674159" w14:textId="77777777" w:rsidR="004102B3" w:rsidRPr="00C04E15" w:rsidRDefault="004102B3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MRI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długich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(badanie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obligatoryjne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jedynie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pacjentów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nieprawidłowościami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układu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kostno-stawowego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lastRenderedPageBreak/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pojawienia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się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dolegliwości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bólowych);</w:t>
            </w:r>
          </w:p>
          <w:p w14:paraId="3242C6CE" w14:textId="3AC7616B" w:rsidR="004102B3" w:rsidRPr="00C04E15" w:rsidRDefault="004102B3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EKG</w:t>
            </w:r>
            <w:r w:rsidR="007335B9" w:rsidRPr="00C04E15">
              <w:rPr>
                <w:sz w:val="20"/>
                <w:szCs w:val="20"/>
                <w:lang w:val="pl-PL" w:eastAsia="pl-PL"/>
              </w:rPr>
              <w:t>,</w:t>
            </w:r>
            <w:r w:rsidR="001A47F6">
              <w:rPr>
                <w:sz w:val="20"/>
                <w:szCs w:val="20"/>
                <w:lang w:val="pl-PL" w:eastAsia="pl-PL"/>
              </w:rPr>
              <w:t xml:space="preserve"> 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kwalifikacji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do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terapii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EKG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ocen</w:t>
            </w:r>
            <w:r w:rsidR="006C28FA" w:rsidRPr="00C04E15">
              <w:rPr>
                <w:sz w:val="20"/>
                <w:szCs w:val="20"/>
                <w:lang w:val="pl-PL" w:eastAsia="pl-PL"/>
              </w:rPr>
              <w:t>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skorygowanego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odstępu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QT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(QTc</w:t>
            </w:r>
            <w:r w:rsidRPr="00C04E15">
              <w:rPr>
                <w:sz w:val="20"/>
                <w:szCs w:val="20"/>
                <w:lang w:val="pl-PL" w:eastAsia="pl-PL"/>
              </w:rPr>
              <w:t>);</w:t>
            </w:r>
          </w:p>
          <w:p w14:paraId="46D18DA6" w14:textId="77777777" w:rsidR="004102B3" w:rsidRPr="00C04E15" w:rsidRDefault="00B019DA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USG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układu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sercowo-naczyniowego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7033F7B6" w14:textId="77777777" w:rsidR="007A09E6" w:rsidRPr="00C04E15" w:rsidRDefault="007A09E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RTG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płuc;</w:t>
            </w:r>
          </w:p>
          <w:p w14:paraId="14B2FC3A" w14:textId="737A7BE5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neurologiczna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(jedynie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świadczeniobiorców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podejrzeniem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typu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III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choroby);</w:t>
            </w:r>
          </w:p>
          <w:p w14:paraId="31830155" w14:textId="5B5AD652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kardiologiczna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09D6DF91" w14:textId="77777777" w:rsidR="004102B3" w:rsidRPr="00C04E15" w:rsidRDefault="004102B3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EEG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134B6E4F" w14:textId="24977A57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ortopedyczna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</w:t>
            </w:r>
            <w:r w:rsidR="00976B2A" w:rsidRPr="00C04E15">
              <w:rPr>
                <w:sz w:val="20"/>
                <w:szCs w:val="20"/>
                <w:lang w:val="pl-PL" w:eastAsia="pl-PL"/>
              </w:rPr>
              <w:t>;</w:t>
            </w:r>
          </w:p>
          <w:p w14:paraId="4FD37BC1" w14:textId="5F74DC63" w:rsidR="004102B3" w:rsidRPr="00C04E15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s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pirometria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pacjentów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powyżej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7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roku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życia);</w:t>
            </w:r>
          </w:p>
          <w:p w14:paraId="40DE01A8" w14:textId="09FF29D5" w:rsidR="007A09E6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</w:t>
            </w:r>
            <w:r w:rsidR="007A09E6" w:rsidRPr="00C04E15">
              <w:rPr>
                <w:sz w:val="20"/>
                <w:szCs w:val="20"/>
                <w:lang w:val="pl-PL" w:eastAsia="pl-PL"/>
              </w:rPr>
              <w:t>cena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jakości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życia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SF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36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określona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inną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metodą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(poza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wynikiem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należy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podać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rodzaj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stosowanej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C04E15">
              <w:rPr>
                <w:sz w:val="20"/>
                <w:szCs w:val="20"/>
                <w:lang w:val="pl-PL" w:eastAsia="pl-PL"/>
              </w:rPr>
              <w:t>metody)</w:t>
            </w:r>
            <w:r w:rsidR="00477D08">
              <w:rPr>
                <w:sz w:val="20"/>
                <w:szCs w:val="20"/>
                <w:lang w:val="pl-PL" w:eastAsia="pl-PL"/>
              </w:rPr>
              <w:t>.</w:t>
            </w:r>
          </w:p>
          <w:p w14:paraId="1FF268AB" w14:textId="77777777" w:rsidR="00C04E15" w:rsidRPr="00C04E15" w:rsidRDefault="00C04E15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31A62B68" w14:textId="77777777" w:rsidR="00182135" w:rsidRPr="00C04E15" w:rsidRDefault="008E1DC2" w:rsidP="00477D08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C04E15">
              <w:rPr>
                <w:b/>
                <w:sz w:val="20"/>
                <w:szCs w:val="20"/>
                <w:lang w:val="pl-PL" w:eastAsia="pl-PL"/>
              </w:rPr>
              <w:t>Monitorowanie</w:t>
            </w:r>
            <w:r w:rsidR="00C04E15" w:rsidRPr="00C04E15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="00C04E15">
              <w:rPr>
                <w:b/>
                <w:sz w:val="20"/>
                <w:szCs w:val="20"/>
                <w:lang w:val="pl-PL" w:eastAsia="pl-PL"/>
              </w:rPr>
              <w:t>leczenia</w:t>
            </w:r>
          </w:p>
          <w:p w14:paraId="4EDC12F7" w14:textId="77777777" w:rsidR="004102B3" w:rsidRPr="00C04E15" w:rsidRDefault="00182135" w:rsidP="00477D08">
            <w:pPr>
              <w:widowControl w:val="0"/>
              <w:numPr>
                <w:ilvl w:val="1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C04E15">
              <w:rPr>
                <w:b/>
                <w:sz w:val="20"/>
                <w:szCs w:val="20"/>
                <w:lang w:val="pl-PL" w:eastAsia="pl-PL"/>
              </w:rPr>
              <w:t>Co</w:t>
            </w:r>
            <w:r w:rsidR="00C04E15" w:rsidRPr="00C04E15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b/>
                <w:sz w:val="20"/>
                <w:szCs w:val="20"/>
                <w:lang w:val="pl-PL" w:eastAsia="pl-PL"/>
              </w:rPr>
              <w:t>180</w:t>
            </w:r>
            <w:r w:rsidR="00C04E15" w:rsidRPr="00C04E15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="00C04E15">
              <w:rPr>
                <w:b/>
                <w:sz w:val="20"/>
                <w:szCs w:val="20"/>
                <w:lang w:val="pl-PL" w:eastAsia="pl-PL"/>
              </w:rPr>
              <w:t>dni:</w:t>
            </w:r>
          </w:p>
          <w:p w14:paraId="6BD073EE" w14:textId="165FCADD" w:rsidR="004102B3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m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orfologia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krwi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pełna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rozmazem;</w:t>
            </w:r>
          </w:p>
          <w:p w14:paraId="00BAD906" w14:textId="49437906" w:rsidR="007D0731" w:rsidRPr="00882F28" w:rsidRDefault="007D0731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>układ krzepnięcia: APTT, INR;</w:t>
            </w:r>
          </w:p>
          <w:p w14:paraId="43887C64" w14:textId="4F2BBD04" w:rsidR="00A30DB2" w:rsidRPr="00A30DB2" w:rsidRDefault="00A30DB2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A30DB2">
              <w:rPr>
                <w:sz w:val="20"/>
                <w:szCs w:val="20"/>
                <w:lang w:eastAsia="pl-PL"/>
              </w:rPr>
              <w:t>USG jamy brzusznej z oceną wielkości wątroby i śledziony (z podaniem wymiarów)</w:t>
            </w:r>
            <w:r w:rsidRPr="00C04E15">
              <w:rPr>
                <w:sz w:val="20"/>
                <w:szCs w:val="20"/>
                <w:lang w:val="pl-PL" w:eastAsia="pl-PL"/>
              </w:rPr>
              <w:t>;</w:t>
            </w:r>
          </w:p>
          <w:p w14:paraId="5D73C525" w14:textId="1235E77E" w:rsidR="00A30DB2" w:rsidRPr="00A30DB2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oznaczenie a</w:t>
            </w:r>
            <w:r w:rsidR="00A30DB2">
              <w:rPr>
                <w:sz w:val="20"/>
                <w:szCs w:val="20"/>
                <w:lang w:val="pl-PL" w:eastAsia="pl-PL"/>
              </w:rPr>
              <w:t>ktywnoś</w:t>
            </w:r>
            <w:r>
              <w:rPr>
                <w:sz w:val="20"/>
                <w:szCs w:val="20"/>
                <w:lang w:val="pl-PL" w:eastAsia="pl-PL"/>
              </w:rPr>
              <w:t>ci</w:t>
            </w:r>
            <w:r w:rsidR="00A30DB2">
              <w:rPr>
                <w:sz w:val="20"/>
                <w:szCs w:val="20"/>
                <w:lang w:val="pl-PL" w:eastAsia="pl-PL"/>
              </w:rPr>
              <w:t xml:space="preserve"> c</w:t>
            </w:r>
            <w:r w:rsidR="00A30DB2" w:rsidRPr="00C04E15">
              <w:rPr>
                <w:sz w:val="20"/>
                <w:szCs w:val="20"/>
                <w:lang w:val="pl-PL" w:eastAsia="pl-PL"/>
              </w:rPr>
              <w:t>hitotriozydaz</w:t>
            </w:r>
            <w:r w:rsidR="00A30DB2">
              <w:rPr>
                <w:sz w:val="20"/>
                <w:szCs w:val="20"/>
                <w:lang w:val="pl-PL" w:eastAsia="pl-PL"/>
              </w:rPr>
              <w:t>y</w:t>
            </w:r>
            <w:r w:rsidR="00A30DB2" w:rsidRPr="00C04E15">
              <w:rPr>
                <w:sz w:val="20"/>
                <w:szCs w:val="20"/>
                <w:lang w:val="pl-PL" w:eastAsia="pl-PL"/>
              </w:rPr>
              <w:t>;</w:t>
            </w:r>
          </w:p>
          <w:p w14:paraId="1E55D4AC" w14:textId="356438AE" w:rsidR="000B5CE2" w:rsidRPr="00477D08" w:rsidRDefault="001A47F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</w:t>
            </w:r>
            <w:r w:rsidR="007A09E6" w:rsidRPr="00C04E15">
              <w:rPr>
                <w:sz w:val="20"/>
                <w:szCs w:val="20"/>
                <w:lang w:val="pl-PL" w:eastAsia="pl-PL"/>
              </w:rPr>
              <w:t>cena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miana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przeciwciał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przeciwko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880122">
              <w:rPr>
                <w:sz w:val="20"/>
                <w:szCs w:val="20"/>
                <w:lang w:val="pl-PL" w:eastAsia="pl-PL"/>
              </w:rPr>
              <w:t xml:space="preserve">imiglucerazie lub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welaglucerazie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(nie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jest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badaniem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obligatoryjnym;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decyzja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konieczności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wykonania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badania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podejmowana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jest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przez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Zespół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Koordynacyjny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ds.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Chorób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7A09E6" w:rsidRPr="00C04E15">
              <w:rPr>
                <w:sz w:val="20"/>
                <w:szCs w:val="20"/>
                <w:lang w:val="pl-PL" w:eastAsia="pl-PL"/>
              </w:rPr>
              <w:t>Ultrarzadkich);</w:t>
            </w:r>
          </w:p>
          <w:p w14:paraId="5DCC7EEF" w14:textId="77777777" w:rsidR="004102B3" w:rsidRPr="000B5CE2" w:rsidRDefault="00182135" w:rsidP="00477D08">
            <w:pPr>
              <w:widowControl w:val="0"/>
              <w:numPr>
                <w:ilvl w:val="1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0B5CE2">
              <w:rPr>
                <w:b/>
                <w:sz w:val="20"/>
                <w:szCs w:val="20"/>
                <w:lang w:val="pl-PL" w:eastAsia="pl-PL"/>
              </w:rPr>
              <w:t>Co</w:t>
            </w:r>
            <w:r w:rsidR="00C04E15" w:rsidRPr="000B5CE2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0B5CE2">
              <w:rPr>
                <w:b/>
                <w:sz w:val="20"/>
                <w:szCs w:val="20"/>
                <w:lang w:val="pl-PL" w:eastAsia="pl-PL"/>
              </w:rPr>
              <w:t>365</w:t>
            </w:r>
            <w:r w:rsidR="00C04E15" w:rsidRPr="000B5CE2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="000B5CE2" w:rsidRPr="000B5CE2">
              <w:rPr>
                <w:b/>
                <w:sz w:val="20"/>
                <w:szCs w:val="20"/>
                <w:lang w:val="pl-PL" w:eastAsia="pl-PL"/>
              </w:rPr>
              <w:t>dni</w:t>
            </w:r>
            <w:r w:rsidR="000B5CE2">
              <w:rPr>
                <w:b/>
                <w:sz w:val="20"/>
                <w:szCs w:val="20"/>
                <w:lang w:val="pl-PL" w:eastAsia="pl-PL"/>
              </w:rPr>
              <w:t>:</w:t>
            </w:r>
          </w:p>
          <w:p w14:paraId="44062EEE" w14:textId="094F1040" w:rsidR="00882F28" w:rsidRPr="00882F28" w:rsidRDefault="00882F28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oznaczenie p</w:t>
            </w:r>
            <w:r w:rsidRPr="00A30DB2">
              <w:rPr>
                <w:sz w:val="20"/>
                <w:szCs w:val="20"/>
                <w:lang w:val="pl-PL" w:eastAsia="pl-PL"/>
              </w:rPr>
              <w:t>oziom</w:t>
            </w:r>
            <w:r>
              <w:rPr>
                <w:sz w:val="20"/>
                <w:szCs w:val="20"/>
                <w:lang w:val="pl-PL" w:eastAsia="pl-PL"/>
              </w:rPr>
              <w:t>u</w:t>
            </w:r>
            <w:r w:rsidRPr="00A30DB2">
              <w:rPr>
                <w:sz w:val="20"/>
                <w:szCs w:val="20"/>
                <w:lang w:val="pl-PL" w:eastAsia="pl-PL"/>
              </w:rPr>
              <w:t xml:space="preserve"> biomarkera Lyso-GB1</w:t>
            </w:r>
            <w:r>
              <w:rPr>
                <w:sz w:val="20"/>
                <w:szCs w:val="20"/>
                <w:lang w:val="pl-PL" w:eastAsia="pl-PL"/>
              </w:rPr>
              <w:t>;</w:t>
            </w:r>
          </w:p>
          <w:p w14:paraId="567F719A" w14:textId="77E5C010" w:rsidR="004102B3" w:rsidRPr="00C04E15" w:rsidRDefault="004102B3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lastRenderedPageBreak/>
              <w:t>EKG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oceną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skorygowanego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odstępu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QT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(QTc)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leczenia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eliglustatem);</w:t>
            </w:r>
          </w:p>
          <w:p w14:paraId="7235F40A" w14:textId="77777777" w:rsidR="005C5D60" w:rsidRPr="00C04E15" w:rsidRDefault="005C5D60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RTG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płuc;</w:t>
            </w:r>
          </w:p>
          <w:p w14:paraId="1AE00E55" w14:textId="77777777" w:rsidR="004102B3" w:rsidRPr="00C04E15" w:rsidRDefault="00B019DA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USG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układu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Pr="00C04E15">
              <w:rPr>
                <w:sz w:val="20"/>
                <w:szCs w:val="20"/>
                <w:lang w:val="pl-PL" w:eastAsia="pl-PL"/>
              </w:rPr>
              <w:t>sercowo-naczyniowego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nieprawidłowości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układzie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sercowo-naczyniowym);</w:t>
            </w:r>
          </w:p>
          <w:p w14:paraId="20929F88" w14:textId="3B447C6D" w:rsidR="004102B3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p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omiary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antropometryczne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</w:t>
            </w:r>
            <w:r w:rsidR="006B18F3" w:rsidRPr="00C04E15">
              <w:rPr>
                <w:sz w:val="20"/>
                <w:szCs w:val="20"/>
                <w:lang w:val="pl-PL" w:eastAsia="pl-PL"/>
              </w:rPr>
              <w:t>co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B18F3" w:rsidRPr="00C04E15">
              <w:rPr>
                <w:sz w:val="20"/>
                <w:szCs w:val="20"/>
                <w:lang w:val="pl-PL" w:eastAsia="pl-PL"/>
              </w:rPr>
              <w:t>najmniej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B18F3" w:rsidRPr="00C04E15">
              <w:rPr>
                <w:sz w:val="20"/>
                <w:szCs w:val="20"/>
                <w:lang w:val="pl-PL" w:eastAsia="pl-PL"/>
              </w:rPr>
              <w:t>masy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B18F3" w:rsidRPr="00C04E15">
              <w:rPr>
                <w:sz w:val="20"/>
                <w:szCs w:val="20"/>
                <w:lang w:val="pl-PL" w:eastAsia="pl-PL"/>
              </w:rPr>
              <w:t>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B18F3" w:rsidRPr="00C04E15">
              <w:rPr>
                <w:sz w:val="20"/>
                <w:szCs w:val="20"/>
                <w:lang w:val="pl-PL" w:eastAsia="pl-PL"/>
              </w:rPr>
              <w:t>wysokości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B18F3" w:rsidRPr="00C04E15">
              <w:rPr>
                <w:sz w:val="20"/>
                <w:szCs w:val="20"/>
                <w:lang w:val="pl-PL" w:eastAsia="pl-PL"/>
              </w:rPr>
              <w:t>ciała,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z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oceną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tempa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wzrastania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dzieci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zakończenia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procesu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wzrastania);</w:t>
            </w:r>
          </w:p>
          <w:p w14:paraId="33FEF747" w14:textId="64FD7520" w:rsidR="004102B3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b</w:t>
            </w:r>
            <w:r w:rsidR="004102B3" w:rsidRPr="00C04E15">
              <w:rPr>
                <w:sz w:val="20"/>
                <w:szCs w:val="20"/>
                <w:lang w:val="pl-PL" w:eastAsia="pl-PL"/>
              </w:rPr>
              <w:t>adanie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densytometryczne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(DXA)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MRI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długich;</w:t>
            </w:r>
          </w:p>
          <w:p w14:paraId="57613496" w14:textId="48CB6256" w:rsidR="004102B3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ortopedyczna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472B3782" w14:textId="326D7335" w:rsidR="004102B3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kardiologiczna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5FFD47F9" w14:textId="39182597" w:rsidR="004102B3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k</w:t>
            </w:r>
            <w:r w:rsidR="004102B3" w:rsidRPr="00C04E15">
              <w:rPr>
                <w:sz w:val="20"/>
                <w:szCs w:val="20"/>
                <w:lang w:val="pl-PL" w:eastAsia="pl-PL"/>
              </w:rPr>
              <w:t>onsultacja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neur</w:t>
            </w:r>
            <w:r w:rsidR="006C28FA" w:rsidRPr="00C04E15">
              <w:rPr>
                <w:sz w:val="20"/>
                <w:szCs w:val="20"/>
                <w:lang w:val="pl-PL" w:eastAsia="pl-PL"/>
              </w:rPr>
              <w:t>ologiczna,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EEG,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MRI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6C28FA" w:rsidRPr="00C04E15">
              <w:rPr>
                <w:sz w:val="20"/>
                <w:szCs w:val="20"/>
                <w:lang w:val="pl-PL" w:eastAsia="pl-PL"/>
              </w:rPr>
              <w:t>ośrodkowego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układu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nerwowego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12BEFBD1" w14:textId="7F022B19" w:rsidR="005C5D60" w:rsidRPr="00C04E15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s</w:t>
            </w:r>
            <w:r w:rsidR="004102B3" w:rsidRPr="00C04E15">
              <w:rPr>
                <w:sz w:val="20"/>
                <w:szCs w:val="20"/>
                <w:lang w:val="pl-PL" w:eastAsia="pl-PL"/>
              </w:rPr>
              <w:t>pirometri</w:t>
            </w:r>
            <w:r w:rsidR="00DC6E06" w:rsidRPr="00C04E15">
              <w:rPr>
                <w:sz w:val="20"/>
                <w:szCs w:val="20"/>
                <w:lang w:val="pl-PL" w:eastAsia="pl-PL"/>
              </w:rPr>
              <w:t>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DC6E06" w:rsidRPr="00C04E15">
              <w:rPr>
                <w:sz w:val="20"/>
                <w:szCs w:val="20"/>
                <w:lang w:val="pl-PL" w:eastAsia="pl-PL"/>
              </w:rPr>
              <w:t>(w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DC6E06" w:rsidRPr="00C04E15">
              <w:rPr>
                <w:sz w:val="20"/>
                <w:szCs w:val="20"/>
                <w:lang w:val="pl-PL" w:eastAsia="pl-PL"/>
              </w:rPr>
              <w:t>uzasadnionych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DC6E06" w:rsidRPr="00C04E15">
              <w:rPr>
                <w:sz w:val="20"/>
                <w:szCs w:val="20"/>
                <w:lang w:val="pl-PL" w:eastAsia="pl-PL"/>
              </w:rPr>
              <w:t>przypadkach);</w:t>
            </w:r>
          </w:p>
          <w:p w14:paraId="027E3E0A" w14:textId="3EE894A6" w:rsidR="005C5D60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>
              <w:rPr>
                <w:sz w:val="20"/>
                <w:szCs w:val="20"/>
                <w:lang w:val="pl-PL" w:eastAsia="pl-PL"/>
              </w:rPr>
              <w:t>o</w:t>
            </w:r>
            <w:r w:rsidR="00F34504" w:rsidRPr="00C04E15">
              <w:rPr>
                <w:sz w:val="20"/>
                <w:szCs w:val="20"/>
                <w:lang w:val="pl-PL" w:eastAsia="pl-PL"/>
              </w:rPr>
              <w:t>cena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jakości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życia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SF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36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lub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określona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inną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metodą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(poza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wynikiem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należy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podać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rodzaj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stosowanej</w:t>
            </w:r>
            <w:r w:rsidR="00C04E15" w:rsidRPr="00C04E15">
              <w:rPr>
                <w:sz w:val="20"/>
                <w:szCs w:val="20"/>
                <w:lang w:val="pl-PL" w:eastAsia="pl-PL"/>
              </w:rPr>
              <w:t xml:space="preserve"> </w:t>
            </w:r>
            <w:r w:rsidR="00F34504" w:rsidRPr="00C04E15">
              <w:rPr>
                <w:sz w:val="20"/>
                <w:szCs w:val="20"/>
                <w:lang w:val="pl-PL" w:eastAsia="pl-PL"/>
              </w:rPr>
              <w:t>metody</w:t>
            </w:r>
            <w:r w:rsidR="00882F28">
              <w:rPr>
                <w:sz w:val="20"/>
                <w:szCs w:val="20"/>
                <w:lang w:val="pl-PL" w:eastAsia="pl-PL"/>
              </w:rPr>
              <w:t xml:space="preserve">; </w:t>
            </w:r>
            <w:r w:rsidR="000B5CE2">
              <w:rPr>
                <w:sz w:val="20"/>
                <w:szCs w:val="20"/>
                <w:lang w:val="pl-PL" w:eastAsia="pl-PL"/>
              </w:rPr>
              <w:t>opcjonalnie).</w:t>
            </w:r>
          </w:p>
          <w:p w14:paraId="2D7A3E3A" w14:textId="77777777" w:rsidR="007D0731" w:rsidRDefault="007D0731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5BA427CA" w14:textId="1F578F40" w:rsidR="007D0731" w:rsidRDefault="007D0731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C04E15">
              <w:rPr>
                <w:sz w:val="20"/>
                <w:szCs w:val="20"/>
                <w:lang w:val="pl-PL" w:eastAsia="pl-PL"/>
              </w:rPr>
              <w:t>Przedłużenie leczenia następuje co 6 miesięcy decyzją Zespołu Koordynacyjnego ds. Chorób Ultrarzadkich, na podstawie nadesłanej karty monitorowania terapii.</w:t>
            </w:r>
          </w:p>
          <w:p w14:paraId="401EA7BA" w14:textId="77777777" w:rsidR="000B5CE2" w:rsidRPr="00C04E15" w:rsidRDefault="000B5CE2" w:rsidP="00477D08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  <w:lang w:val="pl-PL" w:eastAsia="pl-PL"/>
              </w:rPr>
            </w:pPr>
          </w:p>
          <w:p w14:paraId="731556D9" w14:textId="77777777" w:rsidR="004102B3" w:rsidRPr="000B5CE2" w:rsidRDefault="004102B3" w:rsidP="00477D08">
            <w:pPr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sz w:val="20"/>
                <w:szCs w:val="20"/>
                <w:lang w:val="pl-PL" w:eastAsia="pl-PL"/>
              </w:rPr>
            </w:pPr>
            <w:r w:rsidRPr="000B5CE2">
              <w:rPr>
                <w:b/>
                <w:sz w:val="20"/>
                <w:szCs w:val="20"/>
                <w:lang w:val="pl-PL" w:eastAsia="pl-PL"/>
              </w:rPr>
              <w:t>Monitorowanie</w:t>
            </w:r>
            <w:r w:rsidR="00C04E15" w:rsidRPr="000B5CE2">
              <w:rPr>
                <w:b/>
                <w:sz w:val="20"/>
                <w:szCs w:val="20"/>
                <w:lang w:val="pl-PL" w:eastAsia="pl-PL"/>
              </w:rPr>
              <w:t xml:space="preserve"> </w:t>
            </w:r>
            <w:r w:rsidRPr="000B5CE2">
              <w:rPr>
                <w:b/>
                <w:sz w:val="20"/>
                <w:szCs w:val="20"/>
                <w:lang w:val="pl-PL" w:eastAsia="pl-PL"/>
              </w:rPr>
              <w:t>programu</w:t>
            </w:r>
          </w:p>
          <w:p w14:paraId="1909B009" w14:textId="77777777" w:rsidR="00AB7FA6" w:rsidRPr="00AB7FA6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lang w:val="pl-PL" w:eastAsia="pl-PL"/>
              </w:rPr>
            </w:pPr>
            <w:r w:rsidRPr="00AB7FA6">
              <w:rPr>
                <w:sz w:val="20"/>
                <w:szCs w:val="20"/>
                <w:lang w:val="pl-PL" w:eastAsia="pl-PL"/>
              </w:rPr>
              <w:t>gromadzenie w dokumentacji medycznej pacjenta danych dotyczących monitorowania leczenia i każdorazowe ich przedstawianie na żądanie kontrolera Narodowego Funduszu Zdrowia;</w:t>
            </w:r>
          </w:p>
          <w:p w14:paraId="23B2FAE0" w14:textId="420D3EC7" w:rsidR="00AB7FA6" w:rsidRPr="00882F28" w:rsidRDefault="00AB7FA6" w:rsidP="00477D08">
            <w:pPr>
              <w:pStyle w:val="Akapitzlist"/>
              <w:numPr>
                <w:ilvl w:val="2"/>
                <w:numId w:val="34"/>
              </w:numPr>
              <w:spacing w:after="60" w:line="276" w:lineRule="auto"/>
              <w:rPr>
                <w:i/>
                <w:iCs/>
                <w:sz w:val="20"/>
                <w:szCs w:val="20"/>
                <w:lang w:val="pl-PL" w:eastAsia="pl-PL"/>
              </w:rPr>
            </w:pPr>
            <w:r w:rsidRPr="00882F28">
              <w:rPr>
                <w:sz w:val="20"/>
                <w:szCs w:val="20"/>
                <w:lang w:val="pl-PL" w:eastAsia="pl-PL"/>
              </w:rPr>
              <w:t xml:space="preserve">uzupełnienie danych zawartych w elektronicznym systemie monitorowania programów lekowych dostępnym za pomocą </w:t>
            </w:r>
            <w:r w:rsidRPr="00882F28">
              <w:rPr>
                <w:sz w:val="20"/>
                <w:szCs w:val="20"/>
                <w:lang w:val="pl-PL" w:eastAsia="pl-PL"/>
              </w:rPr>
              <w:lastRenderedPageBreak/>
              <w:t>aplikacji internetowej udostępnionej przez OW NFZ, z częstotliwością zgodną z opisem programu oraz na zakończenie leczenia w tym przekazywanie danych dotyczących wskaźnik</w:t>
            </w:r>
            <w:r w:rsidR="007D0731" w:rsidRPr="00882F28">
              <w:rPr>
                <w:sz w:val="20"/>
                <w:szCs w:val="20"/>
                <w:lang w:val="pl-PL" w:eastAsia="pl-PL"/>
              </w:rPr>
              <w:t>ów</w:t>
            </w:r>
            <w:r w:rsidRPr="00882F28">
              <w:rPr>
                <w:sz w:val="20"/>
                <w:szCs w:val="20"/>
                <w:lang w:val="pl-PL" w:eastAsia="pl-PL"/>
              </w:rPr>
              <w:t xml:space="preserve"> skuteczności leczenia:</w:t>
            </w:r>
            <w:r w:rsidRPr="00882F28">
              <w:rPr>
                <w:i/>
                <w:iCs/>
                <w:sz w:val="20"/>
                <w:szCs w:val="20"/>
                <w:lang w:val="pl-PL" w:eastAsia="pl-PL"/>
              </w:rPr>
              <w:t xml:space="preserve"> aktywność chitotriozydazy</w:t>
            </w:r>
            <w:r w:rsidR="007D0731" w:rsidRPr="00882F28">
              <w:rPr>
                <w:i/>
                <w:iCs/>
                <w:sz w:val="20"/>
                <w:szCs w:val="20"/>
                <w:lang w:val="pl-PL" w:eastAsia="pl-PL"/>
              </w:rPr>
              <w:t>,</w:t>
            </w:r>
            <w:r w:rsidR="00882F28">
              <w:rPr>
                <w:i/>
                <w:iCs/>
                <w:sz w:val="20"/>
                <w:szCs w:val="20"/>
                <w:lang w:val="pl-PL" w:eastAsia="pl-PL"/>
              </w:rPr>
              <w:t xml:space="preserve"> </w:t>
            </w:r>
            <w:r w:rsidR="00882F28" w:rsidRPr="00882F28">
              <w:rPr>
                <w:i/>
                <w:iCs/>
                <w:sz w:val="20"/>
                <w:szCs w:val="20"/>
                <w:lang w:val="pl-PL" w:eastAsia="pl-PL"/>
              </w:rPr>
              <w:t>poziom biomarkera Lyso-GB1</w:t>
            </w:r>
            <w:r w:rsidR="00882F28">
              <w:rPr>
                <w:i/>
                <w:iCs/>
                <w:sz w:val="20"/>
                <w:szCs w:val="20"/>
                <w:lang w:val="pl-PL" w:eastAsia="pl-PL"/>
              </w:rPr>
              <w:t>,</w:t>
            </w:r>
            <w:r w:rsidR="007D0731" w:rsidRPr="00882F28">
              <w:rPr>
                <w:i/>
                <w:iCs/>
                <w:sz w:val="20"/>
                <w:szCs w:val="20"/>
                <w:lang w:val="pl-PL" w:eastAsia="pl-PL"/>
              </w:rPr>
              <w:t xml:space="preserve"> poziom hemoglobiny, liczba płytek krwi</w:t>
            </w:r>
            <w:r w:rsidR="00882F28" w:rsidRPr="00882F28">
              <w:rPr>
                <w:i/>
                <w:iCs/>
                <w:sz w:val="20"/>
                <w:szCs w:val="20"/>
                <w:lang w:val="pl-PL" w:eastAsia="pl-PL"/>
              </w:rPr>
              <w:t>;</w:t>
            </w:r>
          </w:p>
          <w:p w14:paraId="0E9D7009" w14:textId="34A02DB9" w:rsidR="00AB7FA6" w:rsidRPr="00AB7FA6" w:rsidRDefault="00AB7FA6" w:rsidP="00477D08">
            <w:pPr>
              <w:widowControl w:val="0"/>
              <w:numPr>
                <w:ilvl w:val="2"/>
                <w:numId w:val="3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AB7FA6">
              <w:rPr>
                <w:sz w:val="20"/>
                <w:szCs w:val="20"/>
                <w:lang w:val="pl-PL" w:eastAsia="pl-PL"/>
              </w:rPr>
              <w:t>przekazywanie informacji sprawozdawczo-rozliczeniowych do NFZ (informacje przekazuje się do NFZ w formie papierowej lub w formie elektronicznej), zgodnie z wymaganiami opublikowanymi</w:t>
            </w:r>
            <w:r w:rsidRPr="00B167A3">
              <w:rPr>
                <w:sz w:val="20"/>
                <w:szCs w:val="20"/>
              </w:rPr>
              <w:t xml:space="preserve"> przez NFZ.</w:t>
            </w:r>
          </w:p>
        </w:tc>
      </w:tr>
    </w:tbl>
    <w:p w14:paraId="4A8F5A9A" w14:textId="77777777" w:rsidR="00921B47" w:rsidRDefault="00921B47"/>
    <w:sectPr w:rsidR="00921B47" w:rsidSect="005B7F06">
      <w:headerReference w:type="first" r:id="rId8"/>
      <w:footerReference w:type="first" r:id="rId9"/>
      <w:pgSz w:w="16820" w:h="11900" w:orient="landscape"/>
      <w:pgMar w:top="1588" w:right="720" w:bottom="1418" w:left="720" w:header="227" w:footer="22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B8337" w14:textId="77777777" w:rsidR="009D6B37" w:rsidRDefault="009D6B37">
      <w:r>
        <w:separator/>
      </w:r>
    </w:p>
  </w:endnote>
  <w:endnote w:type="continuationSeparator" w:id="0">
    <w:p w14:paraId="55F26B53" w14:textId="77777777" w:rsidR="009D6B37" w:rsidRDefault="009D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96F1" w14:textId="77777777" w:rsidR="00C04E15" w:rsidRPr="003F1988" w:rsidRDefault="00C04E15" w:rsidP="00C04E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CB635" w14:textId="77777777" w:rsidR="009D6B37" w:rsidRDefault="009D6B37">
      <w:r>
        <w:separator/>
      </w:r>
    </w:p>
  </w:footnote>
  <w:footnote w:type="continuationSeparator" w:id="0">
    <w:p w14:paraId="39D530B0" w14:textId="77777777" w:rsidR="009D6B37" w:rsidRDefault="009D6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7855E" w14:textId="77777777" w:rsidR="00C04E15" w:rsidRPr="003F1988" w:rsidRDefault="00C04E15" w:rsidP="00C04E1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086"/>
    <w:multiLevelType w:val="hybridMultilevel"/>
    <w:tmpl w:val="9F3AF740"/>
    <w:lvl w:ilvl="0" w:tplc="0415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0D5"/>
    <w:multiLevelType w:val="multilevel"/>
    <w:tmpl w:val="119AA3E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587" w:hanging="360"/>
      </w:pPr>
      <w:rPr>
        <w:rFonts w:ascii="Times New Roman" w:eastAsia="Calibri" w:hAnsi="Times New Roman" w:cs="Times New Roman" w:hint="default"/>
        <w:b w:val="0"/>
        <w:bCs w:val="0"/>
        <w:color w:val="auto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7E34307"/>
    <w:multiLevelType w:val="multilevel"/>
    <w:tmpl w:val="98D800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A6873FC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2AF02C8"/>
    <w:multiLevelType w:val="hybridMultilevel"/>
    <w:tmpl w:val="AC70EE42"/>
    <w:lvl w:ilvl="0" w:tplc="6B1ED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D5CF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64670A"/>
    <w:multiLevelType w:val="hybridMultilevel"/>
    <w:tmpl w:val="912A8E34"/>
    <w:lvl w:ilvl="0" w:tplc="04150011">
      <w:start w:val="1"/>
      <w:numFmt w:val="decimal"/>
      <w:lvlText w:val="%1)"/>
      <w:lvlJc w:val="left"/>
      <w:pPr>
        <w:ind w:left="864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4" w:hanging="360"/>
      </w:pPr>
    </w:lvl>
    <w:lvl w:ilvl="2" w:tplc="0415001B" w:tentative="1">
      <w:start w:val="1"/>
      <w:numFmt w:val="lowerRoman"/>
      <w:lvlText w:val="%3."/>
      <w:lvlJc w:val="right"/>
      <w:pPr>
        <w:ind w:left="1944" w:hanging="180"/>
      </w:pPr>
    </w:lvl>
    <w:lvl w:ilvl="3" w:tplc="0415000F" w:tentative="1">
      <w:start w:val="1"/>
      <w:numFmt w:val="decimal"/>
      <w:lvlText w:val="%4."/>
      <w:lvlJc w:val="left"/>
      <w:pPr>
        <w:ind w:left="2664" w:hanging="360"/>
      </w:pPr>
    </w:lvl>
    <w:lvl w:ilvl="4" w:tplc="04150019" w:tentative="1">
      <w:start w:val="1"/>
      <w:numFmt w:val="lowerLetter"/>
      <w:lvlText w:val="%5."/>
      <w:lvlJc w:val="left"/>
      <w:pPr>
        <w:ind w:left="3384" w:hanging="360"/>
      </w:pPr>
    </w:lvl>
    <w:lvl w:ilvl="5" w:tplc="0415001B" w:tentative="1">
      <w:start w:val="1"/>
      <w:numFmt w:val="lowerRoman"/>
      <w:lvlText w:val="%6."/>
      <w:lvlJc w:val="right"/>
      <w:pPr>
        <w:ind w:left="4104" w:hanging="180"/>
      </w:pPr>
    </w:lvl>
    <w:lvl w:ilvl="6" w:tplc="0415000F" w:tentative="1">
      <w:start w:val="1"/>
      <w:numFmt w:val="decimal"/>
      <w:lvlText w:val="%7."/>
      <w:lvlJc w:val="left"/>
      <w:pPr>
        <w:ind w:left="4824" w:hanging="360"/>
      </w:pPr>
    </w:lvl>
    <w:lvl w:ilvl="7" w:tplc="04150019" w:tentative="1">
      <w:start w:val="1"/>
      <w:numFmt w:val="lowerLetter"/>
      <w:lvlText w:val="%8."/>
      <w:lvlJc w:val="left"/>
      <w:pPr>
        <w:ind w:left="5544" w:hanging="360"/>
      </w:pPr>
    </w:lvl>
    <w:lvl w:ilvl="8" w:tplc="0415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B76283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E0458A"/>
    <w:multiLevelType w:val="multilevel"/>
    <w:tmpl w:val="4B0800D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4EB0E36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B970003"/>
    <w:multiLevelType w:val="hybridMultilevel"/>
    <w:tmpl w:val="77FC97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68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468F8"/>
    <w:multiLevelType w:val="hybridMultilevel"/>
    <w:tmpl w:val="8B9E9DA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D0308"/>
    <w:multiLevelType w:val="hybridMultilevel"/>
    <w:tmpl w:val="08E6C8EE"/>
    <w:lvl w:ilvl="0" w:tplc="04150011">
      <w:start w:val="1"/>
      <w:numFmt w:val="decimal"/>
      <w:lvlText w:val="%1)"/>
      <w:lvlJc w:val="left"/>
      <w:pPr>
        <w:ind w:left="1212" w:hanging="360"/>
      </w:pPr>
    </w:lvl>
    <w:lvl w:ilvl="1" w:tplc="04150019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34625381"/>
    <w:multiLevelType w:val="hybridMultilevel"/>
    <w:tmpl w:val="852C5BF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A571FC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389D0DF4"/>
    <w:multiLevelType w:val="hybridMultilevel"/>
    <w:tmpl w:val="F548718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2B5E57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3B5449C5"/>
    <w:multiLevelType w:val="multilevel"/>
    <w:tmpl w:val="98D800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3BB251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89149E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CB35C3C"/>
    <w:multiLevelType w:val="multilevel"/>
    <w:tmpl w:val="98D8001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D047DB5"/>
    <w:multiLevelType w:val="hybridMultilevel"/>
    <w:tmpl w:val="4B906038"/>
    <w:lvl w:ilvl="0" w:tplc="1C4605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E883575"/>
    <w:multiLevelType w:val="multilevel"/>
    <w:tmpl w:val="0415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4" w15:restartNumberingAfterBreak="0">
    <w:nsid w:val="3F0C6430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3FD47A43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45236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3840FE"/>
    <w:multiLevelType w:val="multilevel"/>
    <w:tmpl w:val="6E6CA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89B23EA"/>
    <w:multiLevelType w:val="hybridMultilevel"/>
    <w:tmpl w:val="39B08A7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A07D7A"/>
    <w:multiLevelType w:val="hybridMultilevel"/>
    <w:tmpl w:val="21D8AAE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9860C9"/>
    <w:multiLevelType w:val="hybridMultilevel"/>
    <w:tmpl w:val="B908DF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E58A8"/>
    <w:multiLevelType w:val="multilevel"/>
    <w:tmpl w:val="7FFEB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E402E7"/>
    <w:multiLevelType w:val="hybridMultilevel"/>
    <w:tmpl w:val="F7C277C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C325A6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57831102"/>
    <w:multiLevelType w:val="hybridMultilevel"/>
    <w:tmpl w:val="EF9238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50054"/>
    <w:multiLevelType w:val="multilevel"/>
    <w:tmpl w:val="6092523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598B6EFA"/>
    <w:multiLevelType w:val="hybridMultilevel"/>
    <w:tmpl w:val="7C54318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E23797"/>
    <w:multiLevelType w:val="hybridMultilevel"/>
    <w:tmpl w:val="D0E20F6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7B1C5B"/>
    <w:multiLevelType w:val="hybridMultilevel"/>
    <w:tmpl w:val="F414249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DC109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9E431B"/>
    <w:multiLevelType w:val="multilevel"/>
    <w:tmpl w:val="267EF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3E21894"/>
    <w:multiLevelType w:val="multilevel"/>
    <w:tmpl w:val="7FFEB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E95A81"/>
    <w:multiLevelType w:val="hybridMultilevel"/>
    <w:tmpl w:val="C0D426F2"/>
    <w:lvl w:ilvl="0" w:tplc="6E147B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905182"/>
    <w:multiLevelType w:val="hybridMultilevel"/>
    <w:tmpl w:val="4012842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792244"/>
    <w:multiLevelType w:val="hybridMultilevel"/>
    <w:tmpl w:val="1D1878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01135D"/>
    <w:multiLevelType w:val="hybridMultilevel"/>
    <w:tmpl w:val="07D4AD8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E8726F"/>
    <w:multiLevelType w:val="hybridMultilevel"/>
    <w:tmpl w:val="C6FAE3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6C0234"/>
    <w:multiLevelType w:val="multilevel"/>
    <w:tmpl w:val="53625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60910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8052379">
    <w:abstractNumId w:val="13"/>
  </w:num>
  <w:num w:numId="2" w16cid:durableId="1981037021">
    <w:abstractNumId w:val="41"/>
  </w:num>
  <w:num w:numId="3" w16cid:durableId="1934362250">
    <w:abstractNumId w:val="29"/>
  </w:num>
  <w:num w:numId="4" w16cid:durableId="1672903122">
    <w:abstractNumId w:val="0"/>
  </w:num>
  <w:num w:numId="5" w16cid:durableId="700865528">
    <w:abstractNumId w:val="32"/>
  </w:num>
  <w:num w:numId="6" w16cid:durableId="264774286">
    <w:abstractNumId w:val="6"/>
  </w:num>
  <w:num w:numId="7" w16cid:durableId="237905732">
    <w:abstractNumId w:val="11"/>
  </w:num>
  <w:num w:numId="8" w16cid:durableId="463692135">
    <w:abstractNumId w:val="42"/>
  </w:num>
  <w:num w:numId="9" w16cid:durableId="1136993141">
    <w:abstractNumId w:val="36"/>
  </w:num>
  <w:num w:numId="10" w16cid:durableId="2076321566">
    <w:abstractNumId w:val="12"/>
  </w:num>
  <w:num w:numId="11" w16cid:durableId="1601448635">
    <w:abstractNumId w:val="14"/>
  </w:num>
  <w:num w:numId="12" w16cid:durableId="620648731">
    <w:abstractNumId w:val="30"/>
  </w:num>
  <w:num w:numId="13" w16cid:durableId="1437100222">
    <w:abstractNumId w:val="28"/>
  </w:num>
  <w:num w:numId="14" w16cid:durableId="1978021827">
    <w:abstractNumId w:val="46"/>
  </w:num>
  <w:num w:numId="15" w16cid:durableId="1276210456">
    <w:abstractNumId w:val="34"/>
  </w:num>
  <w:num w:numId="16" w16cid:durableId="682435403">
    <w:abstractNumId w:val="37"/>
  </w:num>
  <w:num w:numId="17" w16cid:durableId="1628123093">
    <w:abstractNumId w:val="10"/>
  </w:num>
  <w:num w:numId="18" w16cid:durableId="1106464674">
    <w:abstractNumId w:val="16"/>
  </w:num>
  <w:num w:numId="19" w16cid:durableId="1625044414">
    <w:abstractNumId w:val="38"/>
  </w:num>
  <w:num w:numId="20" w16cid:durableId="1472096790">
    <w:abstractNumId w:val="43"/>
  </w:num>
  <w:num w:numId="21" w16cid:durableId="1863008938">
    <w:abstractNumId w:val="45"/>
  </w:num>
  <w:num w:numId="22" w16cid:durableId="1059590521">
    <w:abstractNumId w:val="7"/>
  </w:num>
  <w:num w:numId="23" w16cid:durableId="814880810">
    <w:abstractNumId w:val="31"/>
  </w:num>
  <w:num w:numId="24" w16cid:durableId="252935785">
    <w:abstractNumId w:val="23"/>
  </w:num>
  <w:num w:numId="25" w16cid:durableId="618756901">
    <w:abstractNumId w:val="4"/>
  </w:num>
  <w:num w:numId="26" w16cid:durableId="111899295">
    <w:abstractNumId w:val="19"/>
  </w:num>
  <w:num w:numId="27" w16cid:durableId="1972008135">
    <w:abstractNumId w:val="5"/>
  </w:num>
  <w:num w:numId="28" w16cid:durableId="575825037">
    <w:abstractNumId w:val="39"/>
  </w:num>
  <w:num w:numId="29" w16cid:durableId="1358309745">
    <w:abstractNumId w:val="48"/>
  </w:num>
  <w:num w:numId="30" w16cid:durableId="1776174019">
    <w:abstractNumId w:val="26"/>
  </w:num>
  <w:num w:numId="31" w16cid:durableId="239872333">
    <w:abstractNumId w:val="22"/>
  </w:num>
  <w:num w:numId="32" w16cid:durableId="1883901762">
    <w:abstractNumId w:val="21"/>
  </w:num>
  <w:num w:numId="33" w16cid:durableId="456795966">
    <w:abstractNumId w:val="2"/>
  </w:num>
  <w:num w:numId="34" w16cid:durableId="2122256593">
    <w:abstractNumId w:val="18"/>
  </w:num>
  <w:num w:numId="35" w16cid:durableId="1353189159">
    <w:abstractNumId w:val="15"/>
  </w:num>
  <w:num w:numId="36" w16cid:durableId="132061313">
    <w:abstractNumId w:val="8"/>
  </w:num>
  <w:num w:numId="37" w16cid:durableId="538128133">
    <w:abstractNumId w:val="40"/>
  </w:num>
  <w:num w:numId="38" w16cid:durableId="1861432129">
    <w:abstractNumId w:val="44"/>
  </w:num>
  <w:num w:numId="39" w16cid:durableId="1262302669">
    <w:abstractNumId w:val="35"/>
  </w:num>
  <w:num w:numId="40" w16cid:durableId="1325085509">
    <w:abstractNumId w:val="9"/>
  </w:num>
  <w:num w:numId="41" w16cid:durableId="2033410373">
    <w:abstractNumId w:val="33"/>
  </w:num>
  <w:num w:numId="42" w16cid:durableId="817649016">
    <w:abstractNumId w:val="47"/>
  </w:num>
  <w:num w:numId="43" w16cid:durableId="324818576">
    <w:abstractNumId w:val="27"/>
  </w:num>
  <w:num w:numId="44" w16cid:durableId="977107240">
    <w:abstractNumId w:val="25"/>
  </w:num>
  <w:num w:numId="45" w16cid:durableId="767505753">
    <w:abstractNumId w:val="20"/>
  </w:num>
  <w:num w:numId="46" w16cid:durableId="1990860801">
    <w:abstractNumId w:val="17"/>
  </w:num>
  <w:num w:numId="47" w16cid:durableId="1645699983">
    <w:abstractNumId w:val="24"/>
  </w:num>
  <w:num w:numId="48" w16cid:durableId="1309363350">
    <w:abstractNumId w:val="3"/>
  </w:num>
  <w:num w:numId="49" w16cid:durableId="171142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B3"/>
    <w:rsid w:val="00003E71"/>
    <w:rsid w:val="00060E4F"/>
    <w:rsid w:val="000809AA"/>
    <w:rsid w:val="000B5CE2"/>
    <w:rsid w:val="000F303C"/>
    <w:rsid w:val="0013672A"/>
    <w:rsid w:val="001427CD"/>
    <w:rsid w:val="00164847"/>
    <w:rsid w:val="0017205B"/>
    <w:rsid w:val="00174392"/>
    <w:rsid w:val="00182135"/>
    <w:rsid w:val="00190838"/>
    <w:rsid w:val="001A47F6"/>
    <w:rsid w:val="001A4E74"/>
    <w:rsid w:val="001D3620"/>
    <w:rsid w:val="001F045F"/>
    <w:rsid w:val="002258E4"/>
    <w:rsid w:val="00243E25"/>
    <w:rsid w:val="00265F55"/>
    <w:rsid w:val="002A2AF5"/>
    <w:rsid w:val="002F2015"/>
    <w:rsid w:val="002F5970"/>
    <w:rsid w:val="00310004"/>
    <w:rsid w:val="00325E2D"/>
    <w:rsid w:val="00364032"/>
    <w:rsid w:val="0036417D"/>
    <w:rsid w:val="00384452"/>
    <w:rsid w:val="00387B37"/>
    <w:rsid w:val="00394973"/>
    <w:rsid w:val="003A16F5"/>
    <w:rsid w:val="003F5A83"/>
    <w:rsid w:val="004102B3"/>
    <w:rsid w:val="00417D09"/>
    <w:rsid w:val="0043139F"/>
    <w:rsid w:val="004343F7"/>
    <w:rsid w:val="00450B03"/>
    <w:rsid w:val="00477D08"/>
    <w:rsid w:val="004E0BD7"/>
    <w:rsid w:val="00507C49"/>
    <w:rsid w:val="005566A0"/>
    <w:rsid w:val="005715B3"/>
    <w:rsid w:val="0057429D"/>
    <w:rsid w:val="00596B95"/>
    <w:rsid w:val="005A3752"/>
    <w:rsid w:val="005A3C8C"/>
    <w:rsid w:val="005A3EC5"/>
    <w:rsid w:val="005B7F06"/>
    <w:rsid w:val="005C144B"/>
    <w:rsid w:val="005C5D60"/>
    <w:rsid w:val="005D2875"/>
    <w:rsid w:val="0060130D"/>
    <w:rsid w:val="0064595A"/>
    <w:rsid w:val="006934FF"/>
    <w:rsid w:val="00697E3F"/>
    <w:rsid w:val="006B0EA7"/>
    <w:rsid w:val="006B18F3"/>
    <w:rsid w:val="006C28FA"/>
    <w:rsid w:val="006D1EC6"/>
    <w:rsid w:val="007123A3"/>
    <w:rsid w:val="0072401E"/>
    <w:rsid w:val="0072479E"/>
    <w:rsid w:val="007335B9"/>
    <w:rsid w:val="00740ECB"/>
    <w:rsid w:val="007475F2"/>
    <w:rsid w:val="007A09E6"/>
    <w:rsid w:val="007D0731"/>
    <w:rsid w:val="007E6FE3"/>
    <w:rsid w:val="00811E5B"/>
    <w:rsid w:val="00814F2F"/>
    <w:rsid w:val="00854F3F"/>
    <w:rsid w:val="00880122"/>
    <w:rsid w:val="00880CF1"/>
    <w:rsid w:val="00882F28"/>
    <w:rsid w:val="00895E47"/>
    <w:rsid w:val="008B0D1D"/>
    <w:rsid w:val="008E1DC2"/>
    <w:rsid w:val="00907287"/>
    <w:rsid w:val="0091323D"/>
    <w:rsid w:val="00921B47"/>
    <w:rsid w:val="009517E4"/>
    <w:rsid w:val="0095308B"/>
    <w:rsid w:val="00954D70"/>
    <w:rsid w:val="00976B2A"/>
    <w:rsid w:val="009A7377"/>
    <w:rsid w:val="009B05C9"/>
    <w:rsid w:val="009D409B"/>
    <w:rsid w:val="009D6B37"/>
    <w:rsid w:val="009E24A1"/>
    <w:rsid w:val="009E67E7"/>
    <w:rsid w:val="00A27A3D"/>
    <w:rsid w:val="00A30DB2"/>
    <w:rsid w:val="00A72F0B"/>
    <w:rsid w:val="00A8151C"/>
    <w:rsid w:val="00AA41E0"/>
    <w:rsid w:val="00AB7FA6"/>
    <w:rsid w:val="00AC4E32"/>
    <w:rsid w:val="00AE2E54"/>
    <w:rsid w:val="00AF2286"/>
    <w:rsid w:val="00AF5AC4"/>
    <w:rsid w:val="00B019DA"/>
    <w:rsid w:val="00B04A58"/>
    <w:rsid w:val="00B3080C"/>
    <w:rsid w:val="00B34719"/>
    <w:rsid w:val="00B44264"/>
    <w:rsid w:val="00B729F4"/>
    <w:rsid w:val="00B74894"/>
    <w:rsid w:val="00B774CC"/>
    <w:rsid w:val="00BA546D"/>
    <w:rsid w:val="00BF571F"/>
    <w:rsid w:val="00C04E15"/>
    <w:rsid w:val="00C25CB2"/>
    <w:rsid w:val="00C56594"/>
    <w:rsid w:val="00C671DC"/>
    <w:rsid w:val="00C929DF"/>
    <w:rsid w:val="00C92CFF"/>
    <w:rsid w:val="00CB66E8"/>
    <w:rsid w:val="00CE2955"/>
    <w:rsid w:val="00D14E24"/>
    <w:rsid w:val="00D21A07"/>
    <w:rsid w:val="00D4506B"/>
    <w:rsid w:val="00D60B35"/>
    <w:rsid w:val="00D6657E"/>
    <w:rsid w:val="00DC5A6A"/>
    <w:rsid w:val="00DC6E06"/>
    <w:rsid w:val="00DE58E6"/>
    <w:rsid w:val="00E12D96"/>
    <w:rsid w:val="00E17B0F"/>
    <w:rsid w:val="00E265A7"/>
    <w:rsid w:val="00E33A84"/>
    <w:rsid w:val="00E3615B"/>
    <w:rsid w:val="00E471F7"/>
    <w:rsid w:val="00E50344"/>
    <w:rsid w:val="00E5285D"/>
    <w:rsid w:val="00E618BC"/>
    <w:rsid w:val="00E86EF6"/>
    <w:rsid w:val="00E90403"/>
    <w:rsid w:val="00EA7EC0"/>
    <w:rsid w:val="00EB4782"/>
    <w:rsid w:val="00EC4BDA"/>
    <w:rsid w:val="00ED306F"/>
    <w:rsid w:val="00F10214"/>
    <w:rsid w:val="00F12936"/>
    <w:rsid w:val="00F22B8F"/>
    <w:rsid w:val="00F34504"/>
    <w:rsid w:val="00F43C76"/>
    <w:rsid w:val="00F616C3"/>
    <w:rsid w:val="00FC33F0"/>
    <w:rsid w:val="00FE6EFD"/>
    <w:rsid w:val="00FF4B0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50A"/>
  <w15:chartTrackingRefBased/>
  <w15:docId w15:val="{CC2D7AD4-B88D-4028-B536-21C48004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0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02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102B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topka">
    <w:name w:val="footer"/>
    <w:basedOn w:val="Normalny"/>
    <w:link w:val="StopkaZnak"/>
    <w:uiPriority w:val="99"/>
    <w:unhideWhenUsed/>
    <w:rsid w:val="004102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02B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kapitzlist">
    <w:name w:val="List Paragraph"/>
    <w:aliases w:val="Bullet1,Styl moj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4102B3"/>
    <w:pPr>
      <w:ind w:left="708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86E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86EF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86EF6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6E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6EF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15B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B3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Poprawka">
    <w:name w:val="Revision"/>
    <w:hidden/>
    <w:uiPriority w:val="99"/>
    <w:semiHidden/>
    <w:rsid w:val="00880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kapitzlistZnak">
    <w:name w:val="Akapit z listą Znak"/>
    <w:aliases w:val="Bullet1 Znak,Styl moj Znak,aotm_załączniki Znak,Akapit z listą11 Znak,Table Legend Znak,Dot pt Znak,F5 List Paragraph Znak,List Paragraph1 Znak,No Spacing1 Znak,List Paragraph Char Char Char Znak,Indicator Text Znak,Bullet 1 Znak"/>
    <w:basedOn w:val="Domylnaczcionkaakapitu"/>
    <w:link w:val="Akapitzlist"/>
    <w:uiPriority w:val="34"/>
    <w:qFormat/>
    <w:rsid w:val="00AB7FA6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D2556-99B4-433F-8AF2-6A0BAECB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1436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Bonek Przemysław</dc:creator>
  <cp:keywords/>
  <dc:description/>
  <cp:lastModifiedBy>Wilk Justyna</cp:lastModifiedBy>
  <cp:revision>3</cp:revision>
  <dcterms:created xsi:type="dcterms:W3CDTF">2025-05-29T11:33:00Z</dcterms:created>
  <dcterms:modified xsi:type="dcterms:W3CDTF">2025-06-02T09:53:00Z</dcterms:modified>
</cp:coreProperties>
</file>