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748D3" w14:textId="72E36131" w:rsidR="00A72E26" w:rsidRPr="00F3416F" w:rsidRDefault="00371A81" w:rsidP="00A07A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Załącznik</w:t>
      </w:r>
      <w:r w:rsidR="00167887">
        <w:rPr>
          <w:rFonts w:ascii="Times New Roman" w:eastAsia="Times New Roman" w:hAnsi="Times New Roman" w:cs="Times New Roman"/>
          <w:lang w:eastAsia="pl-PL"/>
        </w:rPr>
        <w:t xml:space="preserve"> </w:t>
      </w:r>
      <w:r w:rsidR="00A72E26" w:rsidRPr="00F3416F">
        <w:rPr>
          <w:rFonts w:ascii="Times New Roman" w:eastAsia="Times New Roman" w:hAnsi="Times New Roman" w:cs="Times New Roman"/>
          <w:lang w:eastAsia="pl-PL"/>
        </w:rPr>
        <w:t>B.35.</w:t>
      </w:r>
    </w:p>
    <w:p w14:paraId="16B1B40E" w14:textId="77777777" w:rsidR="00A72E26" w:rsidRPr="00F3416F" w:rsidRDefault="00A72E26" w:rsidP="00A07A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A5528B2" w14:textId="4C828797" w:rsidR="00A72E26" w:rsidRPr="00F3416F" w:rsidRDefault="00A72E26" w:rsidP="0069385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19102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CHORYCH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19102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ŁUSZCZYCOW</w:t>
      </w:r>
      <w:r w:rsidR="00E212B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YM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ZAPALENI</w:t>
      </w:r>
      <w:r w:rsidR="00E212B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EM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STAWÓW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(ŁZS)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(ICD-10</w:t>
      </w:r>
      <w:r w:rsidR="00293C83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: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L40.5,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M07.1,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M07.2,</w:t>
      </w:r>
      <w:r w:rsidR="0016788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F341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M07.3)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9"/>
        <w:gridCol w:w="4296"/>
        <w:gridCol w:w="4293"/>
      </w:tblGrid>
      <w:tr w:rsidR="00F3416F" w:rsidRPr="00F3416F" w14:paraId="58208F6A" w14:textId="77777777" w:rsidTr="00E95DFE">
        <w:trPr>
          <w:trHeight w:val="567"/>
        </w:trPr>
        <w:tc>
          <w:tcPr>
            <w:tcW w:w="15388" w:type="dxa"/>
            <w:gridSpan w:val="3"/>
            <w:vAlign w:val="center"/>
            <w:hideMark/>
          </w:tcPr>
          <w:p w14:paraId="70070390" w14:textId="55FC061B" w:rsidR="00A72E26" w:rsidRPr="00580C4C" w:rsidRDefault="00A72E26" w:rsidP="003F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ZAKRES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ŚWIADCZENIA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GWARANTOWANEGO</w:t>
            </w:r>
          </w:p>
        </w:tc>
      </w:tr>
      <w:tr w:rsidR="00F3416F" w:rsidRPr="00F3416F" w14:paraId="14ECB5D6" w14:textId="77777777" w:rsidTr="00E95DFE">
        <w:trPr>
          <w:trHeight w:val="567"/>
        </w:trPr>
        <w:tc>
          <w:tcPr>
            <w:tcW w:w="6799" w:type="dxa"/>
            <w:vAlign w:val="center"/>
            <w:hideMark/>
          </w:tcPr>
          <w:p w14:paraId="742AC91F" w14:textId="77777777" w:rsidR="00A72E26" w:rsidRPr="00580C4C" w:rsidRDefault="00A72E26" w:rsidP="003F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296" w:type="dxa"/>
            <w:vAlign w:val="center"/>
            <w:hideMark/>
          </w:tcPr>
          <w:p w14:paraId="28728E84" w14:textId="3A9F674D" w:rsidR="00A72E26" w:rsidRPr="00580C4C" w:rsidRDefault="00A72E26" w:rsidP="003F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SCHEMAT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DAWKOWANIA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LEKÓW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="00B06FB8"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br/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4293" w:type="dxa"/>
            <w:vAlign w:val="center"/>
            <w:hideMark/>
          </w:tcPr>
          <w:p w14:paraId="4DD2394A" w14:textId="2C375AFE" w:rsidR="00A72E26" w:rsidRPr="00580C4C" w:rsidRDefault="00A72E26" w:rsidP="003F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BADANIA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DIAGNOSTYCZNE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WYKONYWANE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RAMACH</w:t>
            </w:r>
            <w:r w:rsidR="001678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80C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PROGRAMU</w:t>
            </w:r>
          </w:p>
        </w:tc>
      </w:tr>
      <w:tr w:rsidR="003F6759" w:rsidRPr="00F3416F" w14:paraId="495952A0" w14:textId="77777777" w:rsidTr="00E95DFE">
        <w:trPr>
          <w:trHeight w:val="20"/>
        </w:trPr>
        <w:tc>
          <w:tcPr>
            <w:tcW w:w="6799" w:type="dxa"/>
          </w:tcPr>
          <w:p w14:paraId="7C2942C2" w14:textId="2994FA80" w:rsidR="008D3919" w:rsidRPr="000D1702" w:rsidRDefault="008D3919" w:rsidP="008D3919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ramach programu lekowego udostępnia się terapie:</w:t>
            </w:r>
          </w:p>
          <w:p w14:paraId="55F318F7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adalimumabem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6A11ABBF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certolizumabem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pegol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42F6AD6E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etanerceptem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0C683625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golimumabem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4F1F379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infliksymabem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261BB256" w14:textId="42A77A45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iksekizumabem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2DE97139" w14:textId="5D40CC54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sekukinabem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6FA971B1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527B9946" w14:textId="77777777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6AB3E393" w14:textId="2BC80588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ryzankizumabem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22E73BE" w14:textId="12EC4A56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guselkumabem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027D9AF9" w14:textId="1843DC91" w:rsidR="008D3919" w:rsidRPr="00011B72" w:rsidRDefault="008D3919" w:rsidP="00011B72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bimekizumabem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B1B04BC" w14:textId="77777777" w:rsidR="008D3919" w:rsidRPr="00011B72" w:rsidRDefault="008D3919" w:rsidP="00011B7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7691696D" w14:textId="77777777" w:rsidR="008D3919" w:rsidRDefault="008D3919" w:rsidP="00011B7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Kwalifikacja świadczeniobiorców do programu przeprowadzana jest przez Zespół Koordynacyjny ds. Leczenia Biologicznego w Chorobach Reumatycznych powoływany przez Prezesa Narodowego Funduszu Zdrowia.</w:t>
            </w:r>
          </w:p>
          <w:p w14:paraId="2ACA977E" w14:textId="77777777" w:rsidR="00011B72" w:rsidRPr="00011B72" w:rsidRDefault="00011B72" w:rsidP="00011B7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8088013" w14:textId="2F44F433" w:rsidR="00A72E26" w:rsidRPr="00011B72" w:rsidRDefault="008D3919" w:rsidP="00011B72">
            <w:pPr>
              <w:numPr>
                <w:ilvl w:val="0"/>
                <w:numId w:val="45"/>
              </w:numPr>
              <w:tabs>
                <w:tab w:val="left" w:pos="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Kryteria kwalifikacji</w:t>
            </w:r>
          </w:p>
          <w:p w14:paraId="28D75BCF" w14:textId="03CCFFE6" w:rsidR="00A72E26" w:rsidRPr="00011B72" w:rsidRDefault="00F83012" w:rsidP="00011B72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</w:t>
            </w:r>
            <w:r w:rsidR="00AF521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owani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AF521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F521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pacjenci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spełniający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łącznie następujące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kryteria:</w:t>
            </w:r>
          </w:p>
          <w:p w14:paraId="2028170D" w14:textId="6E9CD20F" w:rsidR="00A72E26" w:rsidRPr="00011B72" w:rsidRDefault="00F83012" w:rsidP="00011B72">
            <w:pPr>
              <w:pStyle w:val="Akapitzlist"/>
              <w:widowControl w:val="0"/>
              <w:numPr>
                <w:ilvl w:val="3"/>
                <w:numId w:val="5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ustalon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rozpoznanie ŁZS postawion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podstawie </w:t>
            </w:r>
            <w:r w:rsidR="0010622C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ryter</w:t>
            </w:r>
            <w:r w:rsidR="006E7341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klasyfikacyjn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CASPAR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punkty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według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punktacji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przedstawionego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poniżej:</w:t>
            </w:r>
          </w:p>
          <w:p w14:paraId="3D09144E" w14:textId="52580A69" w:rsidR="00A72E26" w:rsidRPr="00011B72" w:rsidRDefault="00A72E26" w:rsidP="00011B72">
            <w:pPr>
              <w:numPr>
                <w:ilvl w:val="4"/>
                <w:numId w:val="45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łuszczyca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dodatni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wywiad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kierunku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łuszczycy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specjalistę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udokumentowany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dodatni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wywiad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rodzinny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kierunku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łuszczycy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krewnego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stopnia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pkt,</w:t>
            </w:r>
          </w:p>
          <w:p w14:paraId="205CD239" w14:textId="640C0514" w:rsidR="00A72E26" w:rsidRPr="00011B72" w:rsidRDefault="00A72E26" w:rsidP="00011B72">
            <w:pPr>
              <w:numPr>
                <w:ilvl w:val="4"/>
                <w:numId w:val="45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dactylitis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dodatni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wywiad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kierunku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dactylitis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reumatologa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3F99F0A" w14:textId="39F9993C" w:rsidR="00A72E26" w:rsidRPr="00011B72" w:rsidRDefault="00A72E26" w:rsidP="00011B72">
            <w:pPr>
              <w:numPr>
                <w:ilvl w:val="4"/>
                <w:numId w:val="45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czynnika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reumatoidalnego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lateksowego)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3A56FD4D" w14:textId="58A93A19" w:rsidR="00A72E26" w:rsidRPr="00011B72" w:rsidRDefault="00A72E26" w:rsidP="00011B72">
            <w:pPr>
              <w:numPr>
                <w:ilvl w:val="4"/>
                <w:numId w:val="45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typowa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dystrofia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paznokci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(liza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paznokcia,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objaw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naparstka,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bruzdowanie,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hiperkeratoza)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pkt,</w:t>
            </w:r>
          </w:p>
          <w:p w14:paraId="3640556E" w14:textId="1D957825" w:rsidR="00A72E26" w:rsidRPr="00011B72" w:rsidRDefault="00A72E26" w:rsidP="00011B72">
            <w:pPr>
              <w:numPr>
                <w:ilvl w:val="4"/>
                <w:numId w:val="45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radiologiczne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dłoni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stóp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charakterystyczne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(okołostawowe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tworzenie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osteofitów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10622C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D1A2A5C" w14:textId="3D0B5E37" w:rsidR="00A72E26" w:rsidRPr="00011B72" w:rsidRDefault="0010622C" w:rsidP="00011B72">
            <w:pPr>
              <w:widowControl w:val="0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ktywn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choroby: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FD7FD9D" w14:textId="28145113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obwodowej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(postać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dominującymi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objawami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zapalnymi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strony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obwodowych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A1C4B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musi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udokumentowana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lekarskich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odstępie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okresie.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obwodową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definiuje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spełnienie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poniższych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alternatywnych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kryteriów:</w:t>
            </w:r>
          </w:p>
          <w:p w14:paraId="2C2942FB" w14:textId="790A8671" w:rsidR="00A72E26" w:rsidRPr="00011B72" w:rsidRDefault="00A72E26" w:rsidP="00011B72">
            <w:pPr>
              <w:numPr>
                <w:ilvl w:val="5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zmodyfikowanych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PsARC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4557F3A0" w14:textId="46458211" w:rsidR="00B05FDA" w:rsidRPr="00011B72" w:rsidRDefault="00A72E26" w:rsidP="00011B72">
            <w:pPr>
              <w:numPr>
                <w:ilvl w:val="6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obrzękniętych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zmienionych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(spośród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ścięgien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Achillesa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rozcięgien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podeszwowych)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12F3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łącznie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dwukrotnych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odstępie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5FB73F2" w14:textId="2258D7B5" w:rsidR="00A72E26" w:rsidRPr="00011B72" w:rsidRDefault="00A72E26" w:rsidP="00011B72">
            <w:pPr>
              <w:pStyle w:val="Akapitzlist"/>
              <w:spacing w:after="60" w:line="276" w:lineRule="auto"/>
              <w:ind w:left="90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</w:p>
          <w:p w14:paraId="7B2D366D" w14:textId="09B1FD5B" w:rsidR="004C0F01" w:rsidRPr="00011B72" w:rsidRDefault="00A72E26" w:rsidP="00011B72">
            <w:pPr>
              <w:numPr>
                <w:ilvl w:val="6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tkliwych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(spośród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ścięgien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Achillesa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rozcięgien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podeszwowych)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12F3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łącznie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dwukrotnych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odstępie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5A9BDFCE" w14:textId="322CC924" w:rsidR="00A72E26" w:rsidRPr="00011B72" w:rsidRDefault="00A72E26" w:rsidP="00011B72">
            <w:pPr>
              <w:pStyle w:val="Akapitzlist"/>
              <w:spacing w:after="60" w:line="276" w:lineRule="auto"/>
              <w:ind w:left="90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</w:p>
          <w:p w14:paraId="23077EEE" w14:textId="565D9886" w:rsidR="00B05FDA" w:rsidRPr="00011B72" w:rsidRDefault="00A72E26" w:rsidP="00011B72">
            <w:pPr>
              <w:numPr>
                <w:ilvl w:val="6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ogólna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odpowiadająca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pięciostopniowej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Likerta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8E5DA53" w14:textId="39057FE0" w:rsidR="00A72E26" w:rsidRPr="00011B72" w:rsidRDefault="00A72E26" w:rsidP="00011B72">
            <w:pPr>
              <w:pStyle w:val="Akapitzlist"/>
              <w:spacing w:after="60" w:line="276" w:lineRule="auto"/>
              <w:ind w:left="90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</w:p>
          <w:p w14:paraId="75DCC98B" w14:textId="4353C4E3" w:rsidR="004C0F01" w:rsidRPr="00011B72" w:rsidRDefault="00A72E26" w:rsidP="00011B72">
            <w:pPr>
              <w:numPr>
                <w:ilvl w:val="6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ogólna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odpowiadająca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pięciostopniowej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Likerta</w:t>
            </w:r>
            <w:proofErr w:type="spellEnd"/>
          </w:p>
          <w:p w14:paraId="14F558A1" w14:textId="65AB40AB" w:rsidR="00A72E26" w:rsidRPr="00011B72" w:rsidRDefault="00A72E26" w:rsidP="00011B72">
            <w:pPr>
              <w:pStyle w:val="Akapitzlist"/>
              <w:spacing w:after="60" w:line="276" w:lineRule="auto"/>
              <w:ind w:left="90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</w:p>
          <w:p w14:paraId="2355CDFD" w14:textId="216DB665" w:rsidR="00A72E26" w:rsidRPr="00011B72" w:rsidRDefault="00A72E26" w:rsidP="00011B72">
            <w:pPr>
              <w:numPr>
                <w:ilvl w:val="6"/>
                <w:numId w:val="46"/>
              </w:numPr>
              <w:tabs>
                <w:tab w:val="left" w:pos="709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ogólna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(aktywności,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ciężkości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dalszej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prognozy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zawodowej),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dokonana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eksperta,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specjalistę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reumatologa,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doświadczonego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kręgu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spondyloartropatii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biologicznymi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więcej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cm</w:t>
            </w:r>
          </w:p>
          <w:p w14:paraId="2DCC30E9" w14:textId="77777777" w:rsidR="00A72E26" w:rsidRPr="00011B72" w:rsidRDefault="00A72E26" w:rsidP="00011B72">
            <w:pPr>
              <w:pStyle w:val="Akapitzlist"/>
              <w:tabs>
                <w:tab w:val="left" w:pos="709"/>
              </w:tabs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</w:p>
          <w:p w14:paraId="0D7D37DC" w14:textId="7FD039BF" w:rsidR="00A72E26" w:rsidRPr="00011B72" w:rsidRDefault="00A72E26" w:rsidP="00011B72">
            <w:pPr>
              <w:numPr>
                <w:ilvl w:val="5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28:</w:t>
            </w:r>
          </w:p>
          <w:p w14:paraId="17D4A4E7" w14:textId="6FD53CD7" w:rsidR="00A72E26" w:rsidRPr="00011B72" w:rsidRDefault="00A72E26" w:rsidP="00011B72">
            <w:pPr>
              <w:numPr>
                <w:ilvl w:val="6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12F3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3,2</w:t>
            </w:r>
          </w:p>
          <w:p w14:paraId="53C6EB50" w14:textId="77777777" w:rsidR="00A72E26" w:rsidRPr="00011B72" w:rsidRDefault="00A72E26" w:rsidP="00011B72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</w:p>
          <w:p w14:paraId="113E3B26" w14:textId="30C1DA1F" w:rsidR="00A72E26" w:rsidRPr="00011B72" w:rsidRDefault="00A72E26" w:rsidP="00011B72">
            <w:pPr>
              <w:numPr>
                <w:ilvl w:val="5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DAS:</w:t>
            </w:r>
          </w:p>
          <w:p w14:paraId="1B6FE78A" w14:textId="51E03364" w:rsidR="00A72E26" w:rsidRPr="00011B72" w:rsidRDefault="00A72E26" w:rsidP="00011B72">
            <w:pPr>
              <w:numPr>
                <w:ilvl w:val="6"/>
                <w:numId w:val="4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12F3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2,4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F125E98" w14:textId="04B9CA90" w:rsidR="00A72E26" w:rsidRPr="00011B72" w:rsidRDefault="00197C43" w:rsidP="00011B72">
            <w:p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łuszczycy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definiowaną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spełnienie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wszystkich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poniższych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kryteriów:</w:t>
            </w:r>
          </w:p>
          <w:p w14:paraId="3155EB38" w14:textId="421A92D3" w:rsidR="004C0F01" w:rsidRPr="00011B72" w:rsidRDefault="00A72E26" w:rsidP="00011B72">
            <w:pPr>
              <w:numPr>
                <w:ilvl w:val="6"/>
                <w:numId w:val="46"/>
              </w:numPr>
              <w:tabs>
                <w:tab w:val="left" w:pos="709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PASI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EC3AF4E" w14:textId="108DF753" w:rsidR="00A72E26" w:rsidRPr="00011B72" w:rsidRDefault="00A72E26" w:rsidP="00011B72">
            <w:pPr>
              <w:pStyle w:val="Akapitzlist"/>
              <w:tabs>
                <w:tab w:val="left" w:pos="709"/>
              </w:tabs>
              <w:spacing w:after="60" w:line="276" w:lineRule="auto"/>
              <w:ind w:left="90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</w:p>
          <w:p w14:paraId="14F1B3EB" w14:textId="0B5BFE34" w:rsidR="004C0F01" w:rsidRPr="00011B72" w:rsidRDefault="00A72E26" w:rsidP="00011B72">
            <w:pPr>
              <w:numPr>
                <w:ilvl w:val="6"/>
                <w:numId w:val="46"/>
              </w:numPr>
              <w:tabs>
                <w:tab w:val="left" w:pos="709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DLQI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429251E" w14:textId="482D826F" w:rsidR="00A72E26" w:rsidRPr="00011B72" w:rsidRDefault="00A72E26" w:rsidP="00011B72">
            <w:pPr>
              <w:pStyle w:val="Akapitzlist"/>
              <w:tabs>
                <w:tab w:val="left" w:pos="709"/>
              </w:tabs>
              <w:spacing w:after="60" w:line="276" w:lineRule="auto"/>
              <w:ind w:left="90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</w:p>
          <w:p w14:paraId="1981CB63" w14:textId="4E77F6FF" w:rsidR="00A72E26" w:rsidRPr="00011B72" w:rsidRDefault="00A72E26" w:rsidP="00011B72">
            <w:pPr>
              <w:numPr>
                <w:ilvl w:val="6"/>
                <w:numId w:val="46"/>
              </w:numPr>
              <w:tabs>
                <w:tab w:val="left" w:pos="709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BSA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4C0F01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405A561" w14:textId="7CAC541E" w:rsidR="006D79BB" w:rsidRPr="00011B72" w:rsidRDefault="00A72E26" w:rsidP="00011B72">
            <w:pPr>
              <w:pStyle w:val="Akapitzlist"/>
              <w:tabs>
                <w:tab w:val="left" w:pos="709"/>
                <w:tab w:val="left" w:pos="1815"/>
              </w:tabs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program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zajętą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mniejszą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określono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4A2ECE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4A2ECE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ppkt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A2ECE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2)i</w:t>
            </w:r>
            <w:r w:rsidR="007C0CF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DBC94DD" w14:textId="35DD1013" w:rsidR="00A72E26" w:rsidRPr="00011B72" w:rsidRDefault="00A72E26" w:rsidP="00011B72">
            <w:pPr>
              <w:pStyle w:val="Akapitzlist"/>
              <w:numPr>
                <w:ilvl w:val="4"/>
                <w:numId w:val="45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(postać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dominującym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zajęciem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osiowych)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zapaleniem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krzyżowo-biodrowych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RTG,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musi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udokumentowana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lekarskich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odstępie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okresie.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Aktywną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postać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definiuje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jako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spełnienie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wszystkich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poniższych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kryteriów: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</w:p>
          <w:p w14:paraId="26A7B8C1" w14:textId="5233AA82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BASDAI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2,1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określona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dwukrotnych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odstępie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tygodni,</w:t>
            </w:r>
          </w:p>
          <w:p w14:paraId="0B678F1F" w14:textId="574D6304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ból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kręgosłupa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wizualnej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określony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dwukrotnych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odstępie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tygodni,</w:t>
            </w:r>
          </w:p>
          <w:p w14:paraId="1EEA44EC" w14:textId="0BDE5260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ogólna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(aktywności,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ciężkości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dalszej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prognozy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zawodowej),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dokonana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eksperta,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specjalistę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reumatologa,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doświadczonego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kręgu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spondyloartropatii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biologicznymi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więcej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cm</w:t>
            </w:r>
            <w:r w:rsidR="0023711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C62CF1A" w14:textId="3AD718AB" w:rsidR="00A72E26" w:rsidRPr="00011B72" w:rsidRDefault="00F83012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niezadowalając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odpowied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ź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stosowane dotychczas leki zgodnie z rekomendacjami EULAR/GRAPPA/ASAS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definiowan</w:t>
            </w:r>
            <w:r w:rsidR="001D3B9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nieskuteczność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leczenia:</w:t>
            </w:r>
          </w:p>
          <w:p w14:paraId="15AFE939" w14:textId="717FB7DA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obwodowej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utrzymywanie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pomimo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modyfikujących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przebieg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choroby/leków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immunosupresyjnych,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takich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metotreksat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leflunomid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sulfasalazyna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cyklosporyna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obowiązującymi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zaleceniami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EULAR/GRAPPA</w:t>
            </w:r>
            <w:r w:rsidR="003A0F89" w:rsidRPr="00011B7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A0F89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ASAS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1109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łączonej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niepowodzeniu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metotreksatem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podskórnej).</w:t>
            </w:r>
          </w:p>
          <w:p w14:paraId="1892DBD8" w14:textId="2865876C" w:rsidR="00A72E26" w:rsidRPr="00011B72" w:rsidRDefault="00A72E26" w:rsidP="00011B72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zapaleniem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będących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dodatkowo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niepowodzeniu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dwoma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niesteroidowymi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przeciwzapalnymi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rekomendowanych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tolerowanych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D79BB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niepowodzeniu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miejscowego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glikokortykosteroidów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508A06B" w14:textId="228B8F1B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utrzymywanie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aktywnej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pomimo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zastosowania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niesteroidowych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leków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przeciwzapalnych,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których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każdy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zastosowany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był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maksymalnej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rekomendowanej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tolerowanej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chorego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dawce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4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tygodnie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23711F" w:rsidRPr="00011B72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  <w:t>;</w:t>
            </w:r>
          </w:p>
          <w:p w14:paraId="46FF167E" w14:textId="10AA82E9" w:rsidR="00A72E26" w:rsidRPr="00011B72" w:rsidRDefault="0023711F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przypadkach,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pacjentowi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grozi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kalectwo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zagrożone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życie,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Biologicznego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Reumatycznych,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zakwalifikowany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niespełnienia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opisanych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obowiązującymi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wiedzą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medyczną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45BC34C" w14:textId="2B1B757F" w:rsidR="007A356F" w:rsidRPr="00011B72" w:rsidRDefault="0023711F" w:rsidP="00011B72">
            <w:pPr>
              <w:widowControl w:val="0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kobiet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świadomą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urodzeń,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</w:t>
            </w:r>
            <w:r w:rsidR="00B00E5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60799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(zwanej dalej </w:t>
            </w:r>
            <w:proofErr w:type="spellStart"/>
            <w:r w:rsidR="00260799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260799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)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odbywa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lekowym</w:t>
            </w:r>
            <w:r w:rsidR="00371A81" w:rsidRPr="00011B72">
              <w:rPr>
                <w:rFonts w:ascii="Times New Roman" w:eastAsia="SimSun" w:hAnsi="Times New Roman" w:cs="Times New Roman"/>
                <w:kern w:val="1"/>
                <w:sz w:val="20"/>
                <w:szCs w:val="20"/>
                <w:lang w:eastAsia="ar-SA"/>
              </w:rPr>
              <w:t>;</w:t>
            </w:r>
          </w:p>
          <w:p w14:paraId="25753EE9" w14:textId="34984DE3" w:rsidR="003F6759" w:rsidRPr="00011B72" w:rsidRDefault="007A356F" w:rsidP="00011B72">
            <w:pPr>
              <w:widowControl w:val="0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ciąży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karmienia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piersią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uzasadnioną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wiedzą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52D0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prowadzącego;</w:t>
            </w:r>
          </w:p>
          <w:p w14:paraId="4C13F971" w14:textId="24EE9FA9" w:rsidR="008C6FCD" w:rsidRPr="00011B72" w:rsidRDefault="0023711F" w:rsidP="00011B72">
            <w:pPr>
              <w:widowControl w:val="0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dekwatna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wydolność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narządowa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określona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podstawie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wyników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badań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laboratoryjnych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zapisami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ChPL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3555544B" w14:textId="2B989738" w:rsidR="008C6FCD" w:rsidRPr="00011B72" w:rsidRDefault="0023711F" w:rsidP="00011B72">
            <w:pPr>
              <w:widowControl w:val="0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ieobecność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istotnych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schorzeń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współistniejących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stanowiących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przeciwskazanie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stwierdzonych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oparciu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ChPL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258F9ED5" w14:textId="2132E114" w:rsidR="008C6FCD" w:rsidRPr="00011B72" w:rsidRDefault="0023711F" w:rsidP="00011B72">
            <w:pPr>
              <w:widowControl w:val="0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rak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przeciwwskazań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stosowania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określonych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ChPL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substancji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czynnej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ujętej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programie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lekowym,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uwzględnieniem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C6FCD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rekomendacji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7E5D41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EULAR/GRAPPA/ASAS</w:t>
            </w:r>
            <w:r w:rsidR="00952D06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14981ECD" w14:textId="209A4B37" w:rsidR="00A72E26" w:rsidRDefault="001D3B96" w:rsidP="00011B72">
            <w:pPr>
              <w:tabs>
                <w:tab w:val="left" w:pos="708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Ponadto do programu lekowego kwalifikowani są pacjenci wymagający kontynuacji leczenia, którzy byli leczeni substancjami czynnymi finansowanymi w programie lekowym w ramach innego sposobu finansowania terapii (za wyjątkiem </w:t>
            </w:r>
            <w:r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trwających badań klinicznych tych leków), pod warunkiem, że w chwili rozpoczęcia leczenia spełniali kryteria kwalifikacji do programu lekowego.</w:t>
            </w:r>
          </w:p>
          <w:p w14:paraId="3B986B4F" w14:textId="77777777" w:rsidR="00011B72" w:rsidRPr="00011B72" w:rsidRDefault="00011B72" w:rsidP="00011B72">
            <w:pPr>
              <w:tabs>
                <w:tab w:val="left" w:pos="708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AE254CC" w14:textId="514EFCD8" w:rsidR="00A72E26" w:rsidRPr="00011B72" w:rsidRDefault="00A72E26" w:rsidP="00011B72">
            <w:pPr>
              <w:keepNext/>
              <w:numPr>
                <w:ilvl w:val="0"/>
                <w:numId w:val="45"/>
              </w:numPr>
              <w:spacing w:after="60" w:line="276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Adekwatna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odpowiedź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leczenie</w:t>
            </w:r>
          </w:p>
          <w:p w14:paraId="47DBE409" w14:textId="4D8D9AAB" w:rsidR="00A72E26" w:rsidRPr="00011B72" w:rsidRDefault="00A72E26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obwodowej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ŁZS:</w:t>
            </w:r>
          </w:p>
          <w:p w14:paraId="59C80383" w14:textId="6E44FB39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zmodyfikowanych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PsARC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693B950D" w14:textId="09FDB038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30%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stosunku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sprzed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łącznej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zajętych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Likerta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jednostkę,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zarówno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chorego,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lekarza,</w:t>
            </w:r>
          </w:p>
          <w:p w14:paraId="2DD1F31C" w14:textId="6C0587EA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osiągnięcie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definiowanej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50%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stosunku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sprzed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łącznej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zajętych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przyczepów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ścięgnistych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Likerta</w:t>
            </w:r>
            <w:proofErr w:type="spellEnd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zarówno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chorego,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lekarza,</w:t>
            </w:r>
          </w:p>
          <w:p w14:paraId="6A683569" w14:textId="3C1872CF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DAS:</w:t>
            </w:r>
          </w:p>
          <w:p w14:paraId="3AD5FED9" w14:textId="4771B647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umiarkowanej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mierzonej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wskaźnika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5,1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3,7,</w:t>
            </w:r>
          </w:p>
          <w:p w14:paraId="3E9E8E6B" w14:textId="6C0BD726" w:rsidR="00A72E26" w:rsidRPr="00011B72" w:rsidRDefault="00A72E26" w:rsidP="00011B72">
            <w:pPr>
              <w:numPr>
                <w:ilvl w:val="5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13F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mierzonej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wskaźnika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3,2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2,4;</w:t>
            </w:r>
          </w:p>
          <w:p w14:paraId="63CA7290" w14:textId="4978A028" w:rsidR="00A72E26" w:rsidRPr="00011B72" w:rsidRDefault="00A72E26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ŁZS:</w:t>
            </w:r>
          </w:p>
          <w:p w14:paraId="6899FA64" w14:textId="4A071BCE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B26E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B26E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BASDAI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50%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jednostki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50%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jednostki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stosunku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sprzed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leczenia,</w:t>
            </w:r>
          </w:p>
          <w:p w14:paraId="7627C6BC" w14:textId="1D85ED32" w:rsidR="00A72E26" w:rsidRPr="00011B72" w:rsidRDefault="00A72E26" w:rsidP="00011B72">
            <w:pPr>
              <w:numPr>
                <w:ilvl w:val="4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B26E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B26E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mierzonej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BASDAI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&lt;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ASDAS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&lt;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1,3.</w:t>
            </w:r>
          </w:p>
          <w:p w14:paraId="6F001687" w14:textId="77777777" w:rsidR="00A72E26" w:rsidRPr="00011B72" w:rsidRDefault="00A72E26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16D192C" w14:textId="779C66D2" w:rsidR="00A72E26" w:rsidRPr="00011B72" w:rsidRDefault="00A72E26" w:rsidP="00011B72">
            <w:pPr>
              <w:keepNext/>
              <w:numPr>
                <w:ilvl w:val="0"/>
                <w:numId w:val="45"/>
              </w:numPr>
              <w:spacing w:after="60" w:line="276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lastRenderedPageBreak/>
              <w:t>Kryteria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warunki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zamiany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inną</w:t>
            </w:r>
          </w:p>
          <w:p w14:paraId="016BAEFD" w14:textId="48D73F8B" w:rsidR="00A72E26" w:rsidRPr="00011B72" w:rsidRDefault="00B06FB8" w:rsidP="00011B72">
            <w:pPr>
              <w:numPr>
                <w:ilvl w:val="3"/>
                <w:numId w:val="45"/>
              </w:numPr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inną,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wymienioną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tylko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następujących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sytuacjach:</w:t>
            </w:r>
          </w:p>
          <w:p w14:paraId="58D2D270" w14:textId="0E3FC0CC" w:rsidR="004C0F01" w:rsidRPr="00011B72" w:rsidRDefault="00A72E26" w:rsidP="00011B72">
            <w:pPr>
              <w:widowControl w:val="0"/>
              <w:numPr>
                <w:ilvl w:val="4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ciężkiej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reakcji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uczuleniowej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pomocniczą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B24D915" w14:textId="3866BFA4" w:rsidR="00A72E26" w:rsidRPr="00011B72" w:rsidRDefault="00A72E26" w:rsidP="00011B72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</w:p>
          <w:p w14:paraId="6F7B5AEE" w14:textId="02FEDFB3" w:rsidR="004C0F01" w:rsidRPr="00011B72" w:rsidRDefault="00A72E26" w:rsidP="00011B72">
            <w:pPr>
              <w:widowControl w:val="0"/>
              <w:numPr>
                <w:ilvl w:val="4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ciężkich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działań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niepożądanych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uniemożliwiających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kontynuowanie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ustępują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mimo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dostosowywania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FA8C4CE" w14:textId="2AE0070E" w:rsidR="00A72E26" w:rsidRPr="00011B72" w:rsidRDefault="00A72E26" w:rsidP="00011B72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</w:p>
          <w:p w14:paraId="389317CC" w14:textId="55A08D91" w:rsidR="00A72E26" w:rsidRPr="00011B72" w:rsidRDefault="00A72E26" w:rsidP="00011B72">
            <w:pPr>
              <w:widowControl w:val="0"/>
              <w:numPr>
                <w:ilvl w:val="4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utrata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monitorujących</w:t>
            </w:r>
            <w:r w:rsidR="00B06FB8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E04C034" w14:textId="129985D2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</w:t>
            </w:r>
            <w:r w:rsidR="00F46BF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46BF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46BF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więcej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46BF0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65FF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dziesięciu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65FF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ośmiu </w:t>
            </w:r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biologicznych</w:t>
            </w:r>
            <w:r w:rsidR="0049618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tofacytynibu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9618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9618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upadacytynibu</w:t>
            </w:r>
            <w:proofErr w:type="spellEnd"/>
            <w:r w:rsidR="001D0CB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więcej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TNF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alfa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nieskuteczności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więcej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trzech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TNF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alfa,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przyczyną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odstawienia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przynajmniej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nietolerancja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działania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niepożądane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74E7597" w14:textId="761125F3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przeszłości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nieskutecznie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801EE82" w14:textId="2954BA97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walifikacja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Koordynacyjnego,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programu.</w:t>
            </w:r>
          </w:p>
          <w:p w14:paraId="5FD49805" w14:textId="77777777" w:rsidR="00B06FB8" w:rsidRPr="00011B72" w:rsidRDefault="00B06FB8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4A9121A" w14:textId="54B23822" w:rsidR="00163AD4" w:rsidRPr="00011B72" w:rsidRDefault="00163AD4" w:rsidP="00011B72">
            <w:pPr>
              <w:numPr>
                <w:ilvl w:val="0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Czas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programie</w:t>
            </w:r>
          </w:p>
          <w:p w14:paraId="15285281" w14:textId="41898CF3" w:rsidR="00163AD4" w:rsidRPr="00011B72" w:rsidRDefault="00B06FB8" w:rsidP="00011B72">
            <w:pPr>
              <w:pStyle w:val="Akapitzlist"/>
              <w:numPr>
                <w:ilvl w:val="3"/>
                <w:numId w:val="45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podjęcia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świadczeniobiorcy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wyłączenia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6E29C7C" w14:textId="61F1FA53" w:rsidR="00163AD4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l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ekarz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zwrócić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Biologicznego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Reumatycznych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wyrażenie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kontynuację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uzasadnionych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sytuacjach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nieuzyskania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D0CB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ppkt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D0CB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obwodowej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D0CB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ppkt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D0CB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osiowej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szczególnie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wyjściową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bardzo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dużą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występowaniem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czynników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złej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prognozy.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Dalsze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(±1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miesiąc)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programu.</w:t>
            </w:r>
          </w:p>
          <w:p w14:paraId="3D27C419" w14:textId="77777777" w:rsidR="00A72E26" w:rsidRPr="00011B72" w:rsidRDefault="00A72E26" w:rsidP="00011B72">
            <w:pPr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99AC8E0" w14:textId="6D2EE03C" w:rsidR="00A72E26" w:rsidRPr="00011B72" w:rsidRDefault="00A72E26" w:rsidP="00011B72">
            <w:pPr>
              <w:numPr>
                <w:ilvl w:val="0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Kryteria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wyłączenia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02191265" w14:textId="75FBAC4E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D0CBA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6E35814" w14:textId="6F42C6EB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trata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monitorujących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F5FDAAD" w14:textId="58933829" w:rsidR="00163AD4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ystąpienie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stanów,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opinii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uniemożliwiają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dalsze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B54DD0B" w14:textId="0CC504AC" w:rsidR="00163AD4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ystąpienie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nadwrażliwości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pomocniczą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uniemożliwiające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kontynuację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1B0B055" w14:textId="28B4D93E" w:rsidR="00163AD4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ystąpienie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zagrażającej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życiu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nieakceptowalnej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toksyczności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pomimo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postępowania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26995B5" w14:textId="2F7DEF6C" w:rsidR="00163AD4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współpracy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nieprzestrzeganie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zaleceń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lekarskich,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zwłaszcza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okresowych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oceniających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bezpieczeństwo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strony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świadczeniobiorcy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prawnych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3AD4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opiekunów</w:t>
            </w:r>
            <w:r w:rsidR="00E714E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87494BF" w14:textId="77777777" w:rsidR="00A72E26" w:rsidRPr="00011B72" w:rsidRDefault="00A72E26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B7B2240" w14:textId="2142F74A" w:rsidR="00A72E26" w:rsidRPr="00011B72" w:rsidRDefault="00A72E26" w:rsidP="00011B72">
            <w:pPr>
              <w:keepNext/>
              <w:numPr>
                <w:ilvl w:val="0"/>
                <w:numId w:val="45"/>
              </w:numPr>
              <w:spacing w:after="60" w:line="276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Kryteria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ponownego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włączenia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 xml:space="preserve"> </w:t>
            </w:r>
            <w:r w:rsidRPr="00011B72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pl-PL"/>
              </w:rPr>
              <w:t>programu</w:t>
            </w:r>
          </w:p>
          <w:p w14:paraId="4DDDDA4D" w14:textId="79B7298A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acjent,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zaprzestano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E7AF3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biologicznego</w:t>
            </w:r>
            <w:r w:rsidR="000818B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41C12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tofacytynibu</w:t>
            </w:r>
            <w:proofErr w:type="spellEnd"/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851B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A851B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upadacytynibu</w:t>
            </w:r>
            <w:proofErr w:type="spellEnd"/>
            <w:r w:rsidR="00A851B5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zapisami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powodu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niskiej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którego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stwierdzono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nawrót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kryteriami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włączenia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włączany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kwalifikacji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30C88C6" w14:textId="3ED67C23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acjent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włączany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wywołało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niską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0354AFD" w14:textId="71FCDF56" w:rsidR="00A72E26" w:rsidRPr="00011B72" w:rsidRDefault="00B06FB8" w:rsidP="00011B72">
            <w:pPr>
              <w:numPr>
                <w:ilvl w:val="3"/>
                <w:numId w:val="45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</w:pPr>
            <w:r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włączony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zaprzestano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wymienionej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zastosowanej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treścią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powodu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działań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niepożądanych,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ustąpiły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odstawieniu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bądź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zastosowanym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opinii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powrót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czynną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ryzyka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67887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11B7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pacjenta.</w:t>
            </w:r>
            <w:r w:rsidR="00167887" w:rsidRPr="00011B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</w:p>
          <w:p w14:paraId="22E7F4BD" w14:textId="60C35233" w:rsidR="0060546C" w:rsidRPr="000D1702" w:rsidRDefault="0060546C" w:rsidP="00167887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</w:pPr>
          </w:p>
        </w:tc>
        <w:tc>
          <w:tcPr>
            <w:tcW w:w="4296" w:type="dxa"/>
          </w:tcPr>
          <w:p w14:paraId="37A4C436" w14:textId="6850B8B9" w:rsidR="00A72E26" w:rsidRPr="000D1702" w:rsidRDefault="00A72E26" w:rsidP="00167887">
            <w:pPr>
              <w:numPr>
                <w:ilvl w:val="0"/>
                <w:numId w:val="47"/>
              </w:num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09FB67E8" w14:textId="52A1F4E4" w:rsidR="00A72E26" w:rsidRDefault="00A72E26" w:rsidP="005779D1">
            <w:pPr>
              <w:pStyle w:val="Akapitzlist"/>
              <w:numPr>
                <w:ilvl w:val="3"/>
                <w:numId w:val="47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Adalimumab</w:t>
            </w:r>
            <w:proofErr w:type="spellEnd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certolizumab</w:t>
            </w:r>
            <w:proofErr w:type="spellEnd"/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pegol</w:t>
            </w:r>
            <w:proofErr w:type="spellEnd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etanercept</w:t>
            </w:r>
            <w:proofErr w:type="spellEnd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golimumab</w:t>
            </w:r>
            <w:proofErr w:type="spellEnd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inflik</w:t>
            </w:r>
            <w:r w:rsidR="0094532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symab</w:t>
            </w:r>
            <w:proofErr w:type="spellEnd"/>
            <w:r w:rsidR="0094532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C6075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iksekizumab</w:t>
            </w:r>
            <w:proofErr w:type="spellEnd"/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94532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sekukinumab</w:t>
            </w:r>
            <w:proofErr w:type="spellEnd"/>
            <w:r w:rsidR="00155CD3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55CD3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tofacytynib</w:t>
            </w:r>
            <w:proofErr w:type="spellEnd"/>
            <w:r w:rsidR="001C14F1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C14F1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upadacytynib</w:t>
            </w:r>
            <w:proofErr w:type="spellEnd"/>
            <w:r w:rsidR="002B0BA2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2B0BA2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ryzankizumab</w:t>
            </w:r>
            <w:proofErr w:type="spellEnd"/>
            <w:r w:rsidR="00DF663C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167887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F663C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guselkumab</w:t>
            </w:r>
            <w:proofErr w:type="spellEnd"/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A762D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i </w:t>
            </w:r>
            <w:proofErr w:type="spellStart"/>
            <w:r w:rsidR="007A762D" w:rsidRPr="00234F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bimekizumab</w:t>
            </w:r>
            <w:proofErr w:type="spellEnd"/>
            <w:r w:rsidR="007A762D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podawać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</w:t>
            </w:r>
            <w:r w:rsidR="00C5516B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kowaniem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5516B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określonym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5516B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5516B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wydania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objęciu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refundacją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Charakterystyce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uwzględnieniem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rekomendacji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bookmarkStart w:id="0" w:name="_Hlk130807164"/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EULAR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GRAPPA</w:t>
            </w:r>
            <w:r w:rsidR="00167887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/ASAS</w:t>
            </w:r>
            <w:bookmarkEnd w:id="0"/>
            <w:r w:rsidR="00F1104C" w:rsidRPr="00234FB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D75728D" w14:textId="0F3297A6" w:rsidR="005779D1" w:rsidRPr="00234FBE" w:rsidRDefault="005779D1" w:rsidP="0063458C">
            <w:pPr>
              <w:pStyle w:val="Akapitzlist"/>
              <w:numPr>
                <w:ilvl w:val="3"/>
                <w:numId w:val="4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77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Zmiana postaci dożylnej </w:t>
            </w:r>
            <w:proofErr w:type="spellStart"/>
            <w:r w:rsidRPr="00577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infliksymabu</w:t>
            </w:r>
            <w:proofErr w:type="spellEnd"/>
            <w:r w:rsidRPr="00577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postać podskórną może być przeprowadzona wyłącznie zgodnie z wymaganiami określonymi w aktualnej Charakterystyce Produktu Leczniczego oraz pod nadzorem wykwalifikowanego personelu medycznego.</w:t>
            </w:r>
          </w:p>
          <w:p w14:paraId="3250C62A" w14:textId="77777777" w:rsidR="00011B72" w:rsidRPr="000D1702" w:rsidRDefault="00011B72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9A93413" w14:textId="6D924D62" w:rsidR="009234EF" w:rsidRPr="000D1702" w:rsidRDefault="009234EF" w:rsidP="00011B72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 dawkowania</w:t>
            </w:r>
          </w:p>
          <w:p w14:paraId="0B3F72A1" w14:textId="71EC2BC3" w:rsidR="009234EF" w:rsidRPr="000D1702" w:rsidRDefault="00677575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9234E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posób podawania, zmniejszenie dawki</w:t>
            </w:r>
            <w:r w:rsidR="005403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234E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lub wydłużenia odstępu pomiędzy kolejnymi dawkami u pacjentów, u których uzyskano cel terapii, prowadzone zgodnie z aktualną Charakterystyką </w:t>
            </w:r>
            <w:r w:rsidR="009234E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Produktu Leczniczego (</w:t>
            </w:r>
            <w:proofErr w:type="spellStart"/>
            <w:r w:rsidR="009234E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9234E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 lub przyjętą praktyką kliniczną, z uwzględnieniem rekomendacji EULAR/GRAPPA/ASAS.</w:t>
            </w:r>
          </w:p>
          <w:p w14:paraId="1C1D4708" w14:textId="77777777" w:rsidR="009234EF" w:rsidRPr="000D1702" w:rsidRDefault="009234EF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5694298" w14:textId="3E4233B6" w:rsidR="009234EF" w:rsidRPr="000D1702" w:rsidRDefault="009234EF" w:rsidP="00011B72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Kontynuacja leczenia w warunkach domowych</w:t>
            </w:r>
          </w:p>
          <w:p w14:paraId="4F4471B3" w14:textId="4D85054C" w:rsidR="00700EAB" w:rsidRPr="000D1702" w:rsidRDefault="00700EAB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odbywa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ośrodku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trzy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monitorujące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wynikami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efektywności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leczenia)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uzyskaniu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celu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(niskiej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aktywności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remisji)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utrzymywani</w:t>
            </w:r>
            <w:r w:rsidR="009F146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wydawanie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monitorującej.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kontynuowane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warunkach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domowych,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uznają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246B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właściwe.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wizycie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ośrodku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opiekunowie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prawni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otrzymują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wyczerpującą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temat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techniki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pozajelitowo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potencjalnych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objawach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niepożądanych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związanych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4A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leczeniem.</w:t>
            </w:r>
          </w:p>
          <w:p w14:paraId="70DBB936" w14:textId="61598040" w:rsidR="00700EAB" w:rsidRPr="000D1702" w:rsidRDefault="00700EAB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otrzymuje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celów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domowej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ośrodku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pomiędzy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wizytami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ośrodku.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BE5ECD8" w14:textId="29890E6E" w:rsidR="00700EAB" w:rsidRPr="000D1702" w:rsidRDefault="00700EAB" w:rsidP="00167887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93" w:type="dxa"/>
          </w:tcPr>
          <w:p w14:paraId="6EBC0EAE" w14:textId="0CECC4A7" w:rsidR="00A72E26" w:rsidRPr="000D1702" w:rsidRDefault="00A72E26" w:rsidP="00167887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Badania</w:t>
            </w:r>
            <w:r w:rsidR="00167887"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przy</w:t>
            </w:r>
            <w:r w:rsidR="00167887"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kwalifikacji</w:t>
            </w:r>
          </w:p>
          <w:p w14:paraId="3F8C1EEC" w14:textId="4DC1E42A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czynnika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reumatoidalnego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(RF)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lateksowego);</w:t>
            </w:r>
          </w:p>
          <w:p w14:paraId="7D8B2B5B" w14:textId="29E99ADE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kwalifikowanych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tofacytynibem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D195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D195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upadacytynibem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bezwzględnej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granulocytów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limfocytów;</w:t>
            </w:r>
          </w:p>
          <w:p w14:paraId="5F0B4A47" w14:textId="5CAC9DAF" w:rsidR="00A72E26" w:rsidRPr="000D1702" w:rsidRDefault="00AB3DD7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płyt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(PLT);</w:t>
            </w:r>
          </w:p>
          <w:p w14:paraId="4F2D6853" w14:textId="4B0CFBED" w:rsidR="00A72E26" w:rsidRPr="000D1702" w:rsidRDefault="00575CA0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wartości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odczyn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Biernackiego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(OB);</w:t>
            </w:r>
          </w:p>
          <w:p w14:paraId="7BBD50FF" w14:textId="77777777" w:rsidR="009B45C4" w:rsidRPr="000D1702" w:rsidRDefault="009B45C4" w:rsidP="00011B72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(AST);</w:t>
            </w:r>
          </w:p>
          <w:p w14:paraId="0B6767BD" w14:textId="77777777" w:rsidR="009B45C4" w:rsidRPr="000D1702" w:rsidRDefault="009B45C4" w:rsidP="00011B72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(ALT);</w:t>
            </w:r>
          </w:p>
          <w:p w14:paraId="3DE10149" w14:textId="4B44CFD9" w:rsidR="00A72E26" w:rsidRPr="000D1702" w:rsidRDefault="009B45C4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surowicy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BFB26C1" w14:textId="29E68F46" w:rsidR="00A72E26" w:rsidRPr="000D1702" w:rsidRDefault="000F3DEB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białka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C-reaktywnego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(CRP);</w:t>
            </w:r>
          </w:p>
          <w:p w14:paraId="6D0AC720" w14:textId="13EECA1C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ogólne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moczu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lekarza);</w:t>
            </w:r>
          </w:p>
          <w:p w14:paraId="51861122" w14:textId="6FCE4818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próba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tuberkulinowa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Quantiferon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F4C1E98" w14:textId="2177B1CF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obecność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antygenu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HBs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96948D4" w14:textId="2BE2A54E" w:rsidR="00C750A0" w:rsidRPr="000D1702" w:rsidRDefault="00C750A0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przeciwciała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anty-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HBc</w:t>
            </w:r>
            <w:proofErr w:type="spellEnd"/>
            <w:r w:rsidR="0056509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63E6D82" w14:textId="78613FFF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przeciwciała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anty-HCV;</w:t>
            </w:r>
          </w:p>
          <w:p w14:paraId="63FBE838" w14:textId="3B1A839A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antygenu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wirusa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HIV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(HIV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Ag/Ab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Combo);</w:t>
            </w:r>
          </w:p>
          <w:p w14:paraId="75B88081" w14:textId="0D13494C" w:rsidR="00155CD3" w:rsidRPr="000D1702" w:rsidRDefault="0090007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cholesterolu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całkowitego,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LDL,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HDL,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trójglicerydów-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kwalifikowanych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55CD3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tofacytynibem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7019D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97019D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upadacytynibem</w:t>
            </w:r>
            <w:proofErr w:type="spellEnd"/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2089DEF" w14:textId="2C687E42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RTG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klatki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piersiowej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kwalifikacją);</w:t>
            </w:r>
          </w:p>
          <w:p w14:paraId="2F9FC1C0" w14:textId="7E021905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EKG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opisem;</w:t>
            </w:r>
          </w:p>
          <w:p w14:paraId="1ED8BA1E" w14:textId="35C5CC88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obrazowe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RTG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krzyżowo-biodrowych,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sacroili</w:t>
            </w:r>
            <w:r w:rsidR="00C750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tis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osiową.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7B68E2CB" w14:textId="77777777" w:rsidR="003F6759" w:rsidRPr="000D1702" w:rsidRDefault="003F6759" w:rsidP="00011B72">
            <w:pPr>
              <w:spacing w:after="60" w:line="276" w:lineRule="auto"/>
              <w:ind w:left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01D1740B" w14:textId="548F8EB4" w:rsidR="00A72E26" w:rsidRPr="000D1702" w:rsidRDefault="00A72E26" w:rsidP="00011B72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</w:t>
            </w:r>
            <w:r w:rsidR="00167887"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leczenia</w:t>
            </w:r>
          </w:p>
          <w:p w14:paraId="5B5D8BDB" w14:textId="5A0A057D" w:rsidR="00A72E26" w:rsidRPr="000D1702" w:rsidRDefault="008F70F7" w:rsidP="00011B72">
            <w:pPr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substancji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wykonać:</w:t>
            </w:r>
          </w:p>
          <w:p w14:paraId="2ECB43CD" w14:textId="4D8170AA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kwalifikowanych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tofacytynibem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B474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B474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upadacytynibem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</w:t>
            </w:r>
            <w:r w:rsidR="004A41F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bezwzględnej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granulocytów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limfocytów;</w:t>
            </w:r>
          </w:p>
          <w:p w14:paraId="46F4E7E3" w14:textId="3E845C8E" w:rsidR="00A72E26" w:rsidRPr="000D1702" w:rsidRDefault="00E66572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wartości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odczyn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Biernackiego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(OB);</w:t>
            </w:r>
          </w:p>
          <w:p w14:paraId="3C70D631" w14:textId="79CC04F1" w:rsidR="00A72E26" w:rsidRPr="000D1702" w:rsidRDefault="00E66572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oznacznie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białka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C-reaktywnego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(CRP);</w:t>
            </w:r>
          </w:p>
          <w:p w14:paraId="4FD5F0C3" w14:textId="22E693EE" w:rsidR="00A72E26" w:rsidRPr="000D1702" w:rsidRDefault="00E66572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oznaczenie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surowicy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="00A72E26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E3DDE08" w14:textId="77777777" w:rsidR="00097A1B" w:rsidRPr="000D1702" w:rsidRDefault="00097A1B" w:rsidP="00011B72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(AST);</w:t>
            </w:r>
          </w:p>
          <w:p w14:paraId="0DE0350C" w14:textId="24C5AAEB" w:rsidR="00097A1B" w:rsidRPr="000D1702" w:rsidRDefault="00097A1B" w:rsidP="00011B72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(ALT);</w:t>
            </w:r>
          </w:p>
          <w:p w14:paraId="3C9E05B1" w14:textId="77777777" w:rsidR="00A2217E" w:rsidRDefault="00E66572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cholesterolu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całkowitego,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LDL,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HDL,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trójglicerydów-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kwalifikowanych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F6F7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tofacytynibem</w:t>
            </w:r>
            <w:proofErr w:type="spellEnd"/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B474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B474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upadacytynibem</w:t>
            </w:r>
            <w:proofErr w:type="spellEnd"/>
            <w:r w:rsidR="00CB773D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C35FCFF" w14:textId="0F0136BF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</w:t>
            </w:r>
            <w:r w:rsidR="00CB773D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ę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zastosowanej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wskaźników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zalecanych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EULAR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GRAPPA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ASAS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stosowanych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rutynowo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223F" w:rsidRPr="0083475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ŁZS.</w:t>
            </w:r>
          </w:p>
          <w:p w14:paraId="286D8906" w14:textId="15445D38" w:rsidR="00CB773D" w:rsidRPr="000D1702" w:rsidRDefault="00CB773D" w:rsidP="00011B72">
            <w:pPr>
              <w:pStyle w:val="Akapitzlist"/>
              <w:numPr>
                <w:ilvl w:val="0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 skuteczności i bezpieczeństwa</w:t>
            </w:r>
          </w:p>
          <w:p w14:paraId="3F13722A" w14:textId="43AFA5AD" w:rsidR="000F7E01" w:rsidRPr="000D1702" w:rsidRDefault="00A72E26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kontynuowana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F7E01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 wykonać co najmniej raz 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="000F7E01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(±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779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0F7E01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7F9871CB" w14:textId="4473B43D" w:rsidR="000F7E01" w:rsidRPr="000D1702" w:rsidRDefault="000F7E01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morfologię krwi, a w przypadku pacjentów kwalifikowanych do leczenia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tofacytynibem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upadacytynibem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morfologię krwi z oznaczeniem bezwzględnej liczby granulocytów i limfocytów;</w:t>
            </w:r>
          </w:p>
          <w:p w14:paraId="16527BF3" w14:textId="77777777" w:rsidR="000F7E01" w:rsidRPr="000D1702" w:rsidRDefault="000F7E01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wartości odczynu Biernackiego (OB);</w:t>
            </w:r>
          </w:p>
          <w:p w14:paraId="7569CED9" w14:textId="77777777" w:rsidR="000F7E01" w:rsidRPr="000D1702" w:rsidRDefault="000F7E01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oznacznie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stężenia białka C-reaktywnego (CRP);</w:t>
            </w:r>
          </w:p>
          <w:p w14:paraId="77315629" w14:textId="77777777" w:rsidR="000F7E01" w:rsidRPr="000D1702" w:rsidRDefault="000F7E01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 surowicy krwi;</w:t>
            </w:r>
          </w:p>
          <w:p w14:paraId="3AC36280" w14:textId="77777777" w:rsidR="000F7E01" w:rsidRPr="000D1702" w:rsidRDefault="000F7E01" w:rsidP="00011B72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(AST);</w:t>
            </w:r>
          </w:p>
          <w:p w14:paraId="74A688DC" w14:textId="77777777" w:rsidR="000F7E01" w:rsidRPr="000D1702" w:rsidRDefault="000F7E01" w:rsidP="00011B72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oznaczenie aktywności aminotransferazy alaninowej (ALT);</w:t>
            </w:r>
          </w:p>
          <w:p w14:paraId="2E20C52F" w14:textId="77777777" w:rsidR="000F7E01" w:rsidRPr="000D1702" w:rsidRDefault="000F7E01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cholesterolu całkowitego, LDL, HDL, trójglicerydów- u pacjentów kwalifikowanych do leczenia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tofacytynibem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upadacytynibem</w:t>
            </w:r>
            <w:proofErr w:type="spellEnd"/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3DD6140" w14:textId="0FC90711" w:rsidR="000F7E01" w:rsidRPr="000D1702" w:rsidRDefault="000F7E01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ocenę skuteczności zastosowanej terapii wg wskaźników zalecanych przez EULAR / GRAPPA / ASAS i stosowanych rutynowo w ŁZS.</w:t>
            </w:r>
          </w:p>
          <w:p w14:paraId="2F84A2C5" w14:textId="2AA9886C" w:rsidR="00700EAB" w:rsidRPr="000D1702" w:rsidRDefault="00700EAB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Zespół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celu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adekwatnej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podstawie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gromadzonych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lekowych</w:t>
            </w:r>
            <w:r w:rsidR="002C166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podsumowuje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roku.</w:t>
            </w:r>
            <w:r w:rsidR="00167887" w:rsidRPr="000D17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l-PL"/>
              </w:rPr>
              <w:t xml:space="preserve"> </w:t>
            </w:r>
          </w:p>
          <w:p w14:paraId="6B548E32" w14:textId="2EF72492" w:rsidR="00A72E26" w:rsidRPr="000D1702" w:rsidRDefault="00700EAB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wyrażeniu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terapię,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przeprowadzenie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wizyty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zdalnej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konsultacji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przesunięcie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późniejszy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zagrożenia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pozostaje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wpływu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bezpieczeństwo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prowadzonej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takiej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sytuacji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wydanie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osobie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upoważnionej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ilości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niezbędna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zabezpieczenia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4-6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indywidualnego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dawkowania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wielkości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opakowań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poszczególnych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leków).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Opisane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powyżej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postępowanie,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zdalnej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konsultacji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dokonana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zostać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odnotowane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44A0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lekowych</w:t>
            </w:r>
            <w:r w:rsidR="002C166F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Osobiste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stawiennictwo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ośrodku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jednak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rzadsze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wyjątkiem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sytuacji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nadzwyczajnych,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zjawisk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epidemicznych,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kiedy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osobiste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stawiennictwo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ośrodku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rzadziej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miesięcy.</w:t>
            </w:r>
          </w:p>
          <w:p w14:paraId="4D9E6FCC" w14:textId="77777777" w:rsidR="00B06FB8" w:rsidRPr="000D1702" w:rsidRDefault="00B06FB8" w:rsidP="00011B72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pl-PL"/>
              </w:rPr>
            </w:pPr>
          </w:p>
          <w:p w14:paraId="25E00B60" w14:textId="4DFF16D1" w:rsidR="00A72E26" w:rsidRPr="000D1702" w:rsidRDefault="00A72E26" w:rsidP="00011B72">
            <w:pPr>
              <w:numPr>
                <w:ilvl w:val="0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167887" w:rsidRPr="000D170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1F213B6B" w14:textId="3982FEAE" w:rsidR="00A72E26" w:rsidRPr="000D1702" w:rsidRDefault="00A72E26" w:rsidP="00011B72">
            <w:pPr>
              <w:numPr>
                <w:ilvl w:val="3"/>
                <w:numId w:val="4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gromadzenie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Narodowego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Zdrowia;</w:t>
            </w:r>
          </w:p>
          <w:p w14:paraId="58F12DAB" w14:textId="32715C46" w:rsidR="00A72E26" w:rsidRPr="000D1702" w:rsidRDefault="00A72E26" w:rsidP="00011B72">
            <w:pPr>
              <w:numPr>
                <w:ilvl w:val="3"/>
                <w:numId w:val="4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uzupełnianie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8481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8481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8481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8481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programów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8481C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F7E01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tym przekazywanie danych dotyczących wskaźników skuteczności terapii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271E1D5D" w14:textId="3691C2DB" w:rsidR="00A72E26" w:rsidRPr="000D1702" w:rsidRDefault="00A72E26" w:rsidP="00011B72">
            <w:pPr>
              <w:numPr>
                <w:ilvl w:val="3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NFZ: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elektronicznej,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67887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06FB8"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Pr="000D17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</w:tbl>
    <w:p w14:paraId="02C395CD" w14:textId="77777777" w:rsidR="00A72E26" w:rsidRPr="00F3416F" w:rsidRDefault="00A72E26" w:rsidP="003F6759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4"/>
          <w:szCs w:val="4"/>
          <w:lang w:eastAsia="pl-PL"/>
        </w:rPr>
      </w:pPr>
    </w:p>
    <w:sectPr w:rsidR="00A72E26" w:rsidRPr="00F3416F" w:rsidSect="003F6759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3621"/>
    <w:multiLevelType w:val="hybridMultilevel"/>
    <w:tmpl w:val="BB28A7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536"/>
    <w:multiLevelType w:val="hybridMultilevel"/>
    <w:tmpl w:val="AC84C55C"/>
    <w:lvl w:ilvl="0" w:tplc="E64C7CE2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5E04"/>
    <w:multiLevelType w:val="hybridMultilevel"/>
    <w:tmpl w:val="39DAF4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1230"/>
    <w:multiLevelType w:val="hybridMultilevel"/>
    <w:tmpl w:val="E6C00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43D36"/>
    <w:multiLevelType w:val="hybridMultilevel"/>
    <w:tmpl w:val="1ADE1A12"/>
    <w:lvl w:ilvl="0" w:tplc="1C9CE746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3" w:hanging="360"/>
      </w:pPr>
    </w:lvl>
    <w:lvl w:ilvl="2" w:tplc="0415001B" w:tentative="1">
      <w:start w:val="1"/>
      <w:numFmt w:val="lowerRoman"/>
      <w:lvlText w:val="%3."/>
      <w:lvlJc w:val="right"/>
      <w:pPr>
        <w:ind w:left="2113" w:hanging="180"/>
      </w:pPr>
    </w:lvl>
    <w:lvl w:ilvl="3" w:tplc="0415000F" w:tentative="1">
      <w:start w:val="1"/>
      <w:numFmt w:val="decimal"/>
      <w:lvlText w:val="%4."/>
      <w:lvlJc w:val="left"/>
      <w:pPr>
        <w:ind w:left="2833" w:hanging="360"/>
      </w:pPr>
    </w:lvl>
    <w:lvl w:ilvl="4" w:tplc="04150019" w:tentative="1">
      <w:start w:val="1"/>
      <w:numFmt w:val="lowerLetter"/>
      <w:lvlText w:val="%5."/>
      <w:lvlJc w:val="left"/>
      <w:pPr>
        <w:ind w:left="3553" w:hanging="360"/>
      </w:pPr>
    </w:lvl>
    <w:lvl w:ilvl="5" w:tplc="0415001B" w:tentative="1">
      <w:start w:val="1"/>
      <w:numFmt w:val="lowerRoman"/>
      <w:lvlText w:val="%6."/>
      <w:lvlJc w:val="right"/>
      <w:pPr>
        <w:ind w:left="4273" w:hanging="180"/>
      </w:pPr>
    </w:lvl>
    <w:lvl w:ilvl="6" w:tplc="0415000F" w:tentative="1">
      <w:start w:val="1"/>
      <w:numFmt w:val="decimal"/>
      <w:lvlText w:val="%7."/>
      <w:lvlJc w:val="left"/>
      <w:pPr>
        <w:ind w:left="4993" w:hanging="360"/>
      </w:pPr>
    </w:lvl>
    <w:lvl w:ilvl="7" w:tplc="04150019" w:tentative="1">
      <w:start w:val="1"/>
      <w:numFmt w:val="lowerLetter"/>
      <w:lvlText w:val="%8."/>
      <w:lvlJc w:val="left"/>
      <w:pPr>
        <w:ind w:left="5713" w:hanging="360"/>
      </w:pPr>
    </w:lvl>
    <w:lvl w:ilvl="8" w:tplc="0415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5" w15:restartNumberingAfterBreak="0">
    <w:nsid w:val="1202015A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6212A71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6213486"/>
    <w:multiLevelType w:val="hybridMultilevel"/>
    <w:tmpl w:val="523C3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1549C"/>
    <w:multiLevelType w:val="hybridMultilevel"/>
    <w:tmpl w:val="6A3A9692"/>
    <w:lvl w:ilvl="0" w:tplc="42702A94">
      <w:start w:val="1"/>
      <w:numFmt w:val="bullet"/>
      <w:lvlText w:val=""/>
      <w:lvlJc w:val="left"/>
      <w:pPr>
        <w:ind w:left="13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9" w15:restartNumberingAfterBreak="0">
    <w:nsid w:val="1CAF1C6D"/>
    <w:multiLevelType w:val="hybridMultilevel"/>
    <w:tmpl w:val="58CAD4AE"/>
    <w:lvl w:ilvl="0" w:tplc="42702A94">
      <w:start w:val="1"/>
      <w:numFmt w:val="bullet"/>
      <w:lvlText w:val=""/>
      <w:lvlJc w:val="left"/>
      <w:pPr>
        <w:ind w:left="13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0" w15:restartNumberingAfterBreak="0">
    <w:nsid w:val="1CF50B41"/>
    <w:multiLevelType w:val="multilevel"/>
    <w:tmpl w:val="F310330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68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17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D7379C9"/>
    <w:multiLevelType w:val="hybridMultilevel"/>
    <w:tmpl w:val="25103200"/>
    <w:lvl w:ilvl="0" w:tplc="42702A94">
      <w:start w:val="1"/>
      <w:numFmt w:val="bullet"/>
      <w:lvlText w:val=""/>
      <w:lvlJc w:val="left"/>
      <w:pPr>
        <w:ind w:left="2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12" w15:restartNumberingAfterBreak="0">
    <w:nsid w:val="1E527003"/>
    <w:multiLevelType w:val="hybridMultilevel"/>
    <w:tmpl w:val="DE2488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37F47"/>
    <w:multiLevelType w:val="hybridMultilevel"/>
    <w:tmpl w:val="98125D6C"/>
    <w:lvl w:ilvl="0" w:tplc="75EC4F0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D59C7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3AB2294"/>
    <w:multiLevelType w:val="multilevel"/>
    <w:tmpl w:val="5BC630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decimal"/>
      <w:lvlText w:val="%6."/>
      <w:lvlJc w:val="left"/>
      <w:pPr>
        <w:ind w:left="907" w:hanging="227"/>
      </w:pPr>
      <w:rPr>
        <w:rFonts w:hint="default"/>
      </w:rPr>
    </w:lvl>
    <w:lvl w:ilvl="6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25D633F7"/>
    <w:multiLevelType w:val="multilevel"/>
    <w:tmpl w:val="F310330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17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7117C8B"/>
    <w:multiLevelType w:val="hybridMultilevel"/>
    <w:tmpl w:val="7E52A774"/>
    <w:lvl w:ilvl="0" w:tplc="AA922A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B0FA5"/>
    <w:multiLevelType w:val="hybridMultilevel"/>
    <w:tmpl w:val="84066C9E"/>
    <w:lvl w:ilvl="0" w:tplc="041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52819"/>
    <w:multiLevelType w:val="hybridMultilevel"/>
    <w:tmpl w:val="C860BF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57D2E"/>
    <w:multiLevelType w:val="hybridMultilevel"/>
    <w:tmpl w:val="AB685998"/>
    <w:lvl w:ilvl="0" w:tplc="041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7493E"/>
    <w:multiLevelType w:val="hybridMultilevel"/>
    <w:tmpl w:val="48624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E771B"/>
    <w:multiLevelType w:val="hybridMultilevel"/>
    <w:tmpl w:val="49F0DB38"/>
    <w:lvl w:ilvl="0" w:tplc="00761C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68308AD"/>
    <w:multiLevelType w:val="multilevel"/>
    <w:tmpl w:val="5BC630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decimal"/>
      <w:lvlText w:val="%6."/>
      <w:lvlJc w:val="left"/>
      <w:pPr>
        <w:ind w:left="907" w:hanging="227"/>
      </w:pPr>
      <w:rPr>
        <w:rFonts w:hint="default"/>
      </w:rPr>
    </w:lvl>
    <w:lvl w:ilvl="6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370E6049"/>
    <w:multiLevelType w:val="hybridMultilevel"/>
    <w:tmpl w:val="58DED074"/>
    <w:lvl w:ilvl="0" w:tplc="9668B80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17F"/>
    <w:multiLevelType w:val="hybridMultilevel"/>
    <w:tmpl w:val="CC102E5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236CA7"/>
    <w:multiLevelType w:val="hybridMultilevel"/>
    <w:tmpl w:val="E6C00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03880"/>
    <w:multiLevelType w:val="multilevel"/>
    <w:tmpl w:val="F310330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68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17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3DFF267F"/>
    <w:multiLevelType w:val="hybridMultilevel"/>
    <w:tmpl w:val="34282A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240BC5"/>
    <w:multiLevelType w:val="multilevel"/>
    <w:tmpl w:val="F310330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68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17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408E4E3B"/>
    <w:multiLevelType w:val="hybridMultilevel"/>
    <w:tmpl w:val="E5022FB0"/>
    <w:lvl w:ilvl="0" w:tplc="04150017">
      <w:start w:val="1"/>
      <w:numFmt w:val="lowerLetter"/>
      <w:lvlText w:val="%1)"/>
      <w:lvlJc w:val="left"/>
      <w:pPr>
        <w:ind w:left="3219" w:hanging="360"/>
      </w:pPr>
    </w:lvl>
    <w:lvl w:ilvl="1" w:tplc="04150019" w:tentative="1">
      <w:start w:val="1"/>
      <w:numFmt w:val="lowerLetter"/>
      <w:lvlText w:val="%2."/>
      <w:lvlJc w:val="left"/>
      <w:pPr>
        <w:ind w:left="3939" w:hanging="360"/>
      </w:pPr>
    </w:lvl>
    <w:lvl w:ilvl="2" w:tplc="0415001B" w:tentative="1">
      <w:start w:val="1"/>
      <w:numFmt w:val="lowerRoman"/>
      <w:lvlText w:val="%3."/>
      <w:lvlJc w:val="right"/>
      <w:pPr>
        <w:ind w:left="4659" w:hanging="180"/>
      </w:pPr>
    </w:lvl>
    <w:lvl w:ilvl="3" w:tplc="0415000F" w:tentative="1">
      <w:start w:val="1"/>
      <w:numFmt w:val="decimal"/>
      <w:lvlText w:val="%4."/>
      <w:lvlJc w:val="left"/>
      <w:pPr>
        <w:ind w:left="5379" w:hanging="360"/>
      </w:pPr>
    </w:lvl>
    <w:lvl w:ilvl="4" w:tplc="04150019" w:tentative="1">
      <w:start w:val="1"/>
      <w:numFmt w:val="lowerLetter"/>
      <w:lvlText w:val="%5."/>
      <w:lvlJc w:val="left"/>
      <w:pPr>
        <w:ind w:left="6099" w:hanging="360"/>
      </w:pPr>
    </w:lvl>
    <w:lvl w:ilvl="5" w:tplc="0415001B" w:tentative="1">
      <w:start w:val="1"/>
      <w:numFmt w:val="lowerRoman"/>
      <w:lvlText w:val="%6."/>
      <w:lvlJc w:val="right"/>
      <w:pPr>
        <w:ind w:left="6819" w:hanging="180"/>
      </w:pPr>
    </w:lvl>
    <w:lvl w:ilvl="6" w:tplc="0415000F" w:tentative="1">
      <w:start w:val="1"/>
      <w:numFmt w:val="decimal"/>
      <w:lvlText w:val="%7."/>
      <w:lvlJc w:val="left"/>
      <w:pPr>
        <w:ind w:left="7539" w:hanging="360"/>
      </w:pPr>
    </w:lvl>
    <w:lvl w:ilvl="7" w:tplc="04150019" w:tentative="1">
      <w:start w:val="1"/>
      <w:numFmt w:val="lowerLetter"/>
      <w:lvlText w:val="%8."/>
      <w:lvlJc w:val="left"/>
      <w:pPr>
        <w:ind w:left="8259" w:hanging="360"/>
      </w:pPr>
    </w:lvl>
    <w:lvl w:ilvl="8" w:tplc="0415001B" w:tentative="1">
      <w:start w:val="1"/>
      <w:numFmt w:val="lowerRoman"/>
      <w:lvlText w:val="%9."/>
      <w:lvlJc w:val="right"/>
      <w:pPr>
        <w:ind w:left="8979" w:hanging="180"/>
      </w:pPr>
    </w:lvl>
  </w:abstractNum>
  <w:abstractNum w:abstractNumId="31" w15:restartNumberingAfterBreak="0">
    <w:nsid w:val="41727449"/>
    <w:multiLevelType w:val="hybridMultilevel"/>
    <w:tmpl w:val="3084C00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8E261D"/>
    <w:multiLevelType w:val="hybridMultilevel"/>
    <w:tmpl w:val="C56A185E"/>
    <w:lvl w:ilvl="0" w:tplc="42702A9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42A91EB4"/>
    <w:multiLevelType w:val="hybridMultilevel"/>
    <w:tmpl w:val="4F3C3D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827EB6"/>
    <w:multiLevelType w:val="hybridMultilevel"/>
    <w:tmpl w:val="D2245144"/>
    <w:lvl w:ilvl="0" w:tplc="377031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8D141B"/>
    <w:multiLevelType w:val="hybridMultilevel"/>
    <w:tmpl w:val="5BAC30AA"/>
    <w:lvl w:ilvl="0" w:tplc="23748EB0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3" w:hanging="360"/>
      </w:pPr>
    </w:lvl>
    <w:lvl w:ilvl="2" w:tplc="0415001B" w:tentative="1">
      <w:start w:val="1"/>
      <w:numFmt w:val="lowerRoman"/>
      <w:lvlText w:val="%3."/>
      <w:lvlJc w:val="right"/>
      <w:pPr>
        <w:ind w:left="2113" w:hanging="180"/>
      </w:pPr>
    </w:lvl>
    <w:lvl w:ilvl="3" w:tplc="0415000F" w:tentative="1">
      <w:start w:val="1"/>
      <w:numFmt w:val="decimal"/>
      <w:lvlText w:val="%4."/>
      <w:lvlJc w:val="left"/>
      <w:pPr>
        <w:ind w:left="2833" w:hanging="360"/>
      </w:pPr>
    </w:lvl>
    <w:lvl w:ilvl="4" w:tplc="04150019" w:tentative="1">
      <w:start w:val="1"/>
      <w:numFmt w:val="lowerLetter"/>
      <w:lvlText w:val="%5."/>
      <w:lvlJc w:val="left"/>
      <w:pPr>
        <w:ind w:left="3553" w:hanging="360"/>
      </w:pPr>
    </w:lvl>
    <w:lvl w:ilvl="5" w:tplc="0415001B" w:tentative="1">
      <w:start w:val="1"/>
      <w:numFmt w:val="lowerRoman"/>
      <w:lvlText w:val="%6."/>
      <w:lvlJc w:val="right"/>
      <w:pPr>
        <w:ind w:left="4273" w:hanging="180"/>
      </w:pPr>
    </w:lvl>
    <w:lvl w:ilvl="6" w:tplc="0415000F" w:tentative="1">
      <w:start w:val="1"/>
      <w:numFmt w:val="decimal"/>
      <w:lvlText w:val="%7."/>
      <w:lvlJc w:val="left"/>
      <w:pPr>
        <w:ind w:left="4993" w:hanging="360"/>
      </w:pPr>
    </w:lvl>
    <w:lvl w:ilvl="7" w:tplc="04150019" w:tentative="1">
      <w:start w:val="1"/>
      <w:numFmt w:val="lowerLetter"/>
      <w:lvlText w:val="%8."/>
      <w:lvlJc w:val="left"/>
      <w:pPr>
        <w:ind w:left="5713" w:hanging="360"/>
      </w:pPr>
    </w:lvl>
    <w:lvl w:ilvl="8" w:tplc="0415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6" w15:restartNumberingAfterBreak="0">
    <w:nsid w:val="4E5F5222"/>
    <w:multiLevelType w:val="hybridMultilevel"/>
    <w:tmpl w:val="51C8C3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107B8"/>
    <w:multiLevelType w:val="hybridMultilevel"/>
    <w:tmpl w:val="B044C57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C42755"/>
    <w:multiLevelType w:val="hybridMultilevel"/>
    <w:tmpl w:val="2474F838"/>
    <w:lvl w:ilvl="0" w:tplc="42702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193299A"/>
    <w:multiLevelType w:val="hybridMultilevel"/>
    <w:tmpl w:val="628ABF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AF2556"/>
    <w:multiLevelType w:val="hybridMultilevel"/>
    <w:tmpl w:val="FC3E8A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C8520A"/>
    <w:multiLevelType w:val="multilevel"/>
    <w:tmpl w:val="3A9CD81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lowerRoman"/>
      <w:suff w:val="space"/>
      <w:lvlText w:val="%6."/>
      <w:lvlJc w:val="left"/>
      <w:pPr>
        <w:ind w:left="907" w:hanging="227"/>
      </w:pPr>
      <w:rPr>
        <w:rFonts w:hint="default"/>
      </w:rPr>
    </w:lvl>
    <w:lvl w:ilvl="6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2" w15:restartNumberingAfterBreak="0">
    <w:nsid w:val="57897DD9"/>
    <w:multiLevelType w:val="multilevel"/>
    <w:tmpl w:val="F310330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17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64D63892"/>
    <w:multiLevelType w:val="hybridMultilevel"/>
    <w:tmpl w:val="EDBA89AA"/>
    <w:lvl w:ilvl="0" w:tplc="42702A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6B90757"/>
    <w:multiLevelType w:val="hybridMultilevel"/>
    <w:tmpl w:val="071E47F0"/>
    <w:lvl w:ilvl="0" w:tplc="04150011">
      <w:start w:val="1"/>
      <w:numFmt w:val="decimal"/>
      <w:lvlText w:val="%1)"/>
      <w:lvlJc w:val="left"/>
      <w:pPr>
        <w:ind w:left="947" w:hanging="360"/>
      </w:p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D6F65682">
      <w:start w:val="1"/>
      <w:numFmt w:val="decimal"/>
      <w:suff w:val="space"/>
      <w:lvlText w:val="%4)"/>
      <w:lvlJc w:val="left"/>
      <w:pPr>
        <w:ind w:left="227" w:firstLine="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5" w15:restartNumberingAfterBreak="0">
    <w:nsid w:val="68607941"/>
    <w:multiLevelType w:val="hybridMultilevel"/>
    <w:tmpl w:val="E8861C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67938"/>
    <w:multiLevelType w:val="multilevel"/>
    <w:tmpl w:val="5BC630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decimal"/>
      <w:lvlText w:val="%6."/>
      <w:lvlJc w:val="left"/>
      <w:pPr>
        <w:ind w:left="907" w:hanging="227"/>
      </w:pPr>
      <w:rPr>
        <w:rFonts w:hint="default"/>
      </w:rPr>
    </w:lvl>
    <w:lvl w:ilvl="6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7" w15:restartNumberingAfterBreak="0">
    <w:nsid w:val="70221804"/>
    <w:multiLevelType w:val="multilevel"/>
    <w:tmpl w:val="F310330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68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17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8" w15:restartNumberingAfterBreak="0">
    <w:nsid w:val="758D61CE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9" w15:restartNumberingAfterBreak="0">
    <w:nsid w:val="7ACE048A"/>
    <w:multiLevelType w:val="hybridMultilevel"/>
    <w:tmpl w:val="4F3C3D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792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7091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88751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711980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4755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006540">
    <w:abstractNumId w:val="43"/>
  </w:num>
  <w:num w:numId="7" w16cid:durableId="821888835">
    <w:abstractNumId w:val="11"/>
  </w:num>
  <w:num w:numId="8" w16cid:durableId="551044404">
    <w:abstractNumId w:val="32"/>
  </w:num>
  <w:num w:numId="9" w16cid:durableId="136362593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29382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64202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75343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91936413">
    <w:abstractNumId w:val="8"/>
  </w:num>
  <w:num w:numId="14" w16cid:durableId="1302609818">
    <w:abstractNumId w:val="9"/>
  </w:num>
  <w:num w:numId="15" w16cid:durableId="17902767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629444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96556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288571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86792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02169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74101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42515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7607627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834952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8574138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79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39863317">
    <w:abstractNumId w:val="26"/>
  </w:num>
  <w:num w:numId="28" w16cid:durableId="1259633788">
    <w:abstractNumId w:val="2"/>
  </w:num>
  <w:num w:numId="29" w16cid:durableId="1316183298">
    <w:abstractNumId w:val="33"/>
  </w:num>
  <w:num w:numId="30" w16cid:durableId="696928924">
    <w:abstractNumId w:val="24"/>
  </w:num>
  <w:num w:numId="31" w16cid:durableId="1275405212">
    <w:abstractNumId w:val="20"/>
  </w:num>
  <w:num w:numId="32" w16cid:durableId="1786194285">
    <w:abstractNumId w:val="18"/>
  </w:num>
  <w:num w:numId="33" w16cid:durableId="821965073">
    <w:abstractNumId w:val="0"/>
  </w:num>
  <w:num w:numId="34" w16cid:durableId="1352756749">
    <w:abstractNumId w:val="12"/>
  </w:num>
  <w:num w:numId="35" w16cid:durableId="1945114972">
    <w:abstractNumId w:val="10"/>
  </w:num>
  <w:num w:numId="36" w16cid:durableId="1876581261">
    <w:abstractNumId w:val="42"/>
  </w:num>
  <w:num w:numId="37" w16cid:durableId="668408598">
    <w:abstractNumId w:val="16"/>
  </w:num>
  <w:num w:numId="38" w16cid:durableId="709375736">
    <w:abstractNumId w:val="7"/>
  </w:num>
  <w:num w:numId="39" w16cid:durableId="560750737">
    <w:abstractNumId w:val="47"/>
  </w:num>
  <w:num w:numId="40" w16cid:durableId="975065870">
    <w:abstractNumId w:val="29"/>
  </w:num>
  <w:num w:numId="41" w16cid:durableId="1950159082">
    <w:abstractNumId w:val="27"/>
  </w:num>
  <w:num w:numId="42" w16cid:durableId="1874070422">
    <w:abstractNumId w:val="23"/>
  </w:num>
  <w:num w:numId="43" w16cid:durableId="1152255474">
    <w:abstractNumId w:val="15"/>
  </w:num>
  <w:num w:numId="44" w16cid:durableId="812020390">
    <w:abstractNumId w:val="46"/>
  </w:num>
  <w:num w:numId="45" w16cid:durableId="932860132">
    <w:abstractNumId w:val="48"/>
  </w:num>
  <w:num w:numId="46" w16cid:durableId="2029864639">
    <w:abstractNumId w:val="41"/>
  </w:num>
  <w:num w:numId="47" w16cid:durableId="141428241">
    <w:abstractNumId w:val="5"/>
  </w:num>
  <w:num w:numId="48" w16cid:durableId="1840391864">
    <w:abstractNumId w:val="6"/>
  </w:num>
  <w:num w:numId="49" w16cid:durableId="849489453">
    <w:abstractNumId w:val="14"/>
  </w:num>
  <w:num w:numId="50" w16cid:durableId="862595967">
    <w:abstractNumId w:val="1"/>
  </w:num>
  <w:num w:numId="51" w16cid:durableId="1248004080">
    <w:abstractNumId w:val="21"/>
  </w:num>
  <w:num w:numId="52" w16cid:durableId="1396196114">
    <w:abstractNumId w:val="40"/>
  </w:num>
  <w:num w:numId="53" w16cid:durableId="1419867039">
    <w:abstractNumId w:val="4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E2"/>
    <w:rsid w:val="00005AB8"/>
    <w:rsid w:val="00011B72"/>
    <w:rsid w:val="00012F9A"/>
    <w:rsid w:val="00037DE6"/>
    <w:rsid w:val="000818B5"/>
    <w:rsid w:val="00082EEB"/>
    <w:rsid w:val="00086D96"/>
    <w:rsid w:val="00097A1B"/>
    <w:rsid w:val="000B2789"/>
    <w:rsid w:val="000D1702"/>
    <w:rsid w:val="000F3DEB"/>
    <w:rsid w:val="000F7E01"/>
    <w:rsid w:val="0010622C"/>
    <w:rsid w:val="0011213F"/>
    <w:rsid w:val="00124179"/>
    <w:rsid w:val="00127BBB"/>
    <w:rsid w:val="0013405F"/>
    <w:rsid w:val="00155CD3"/>
    <w:rsid w:val="00163AD4"/>
    <w:rsid w:val="001647E1"/>
    <w:rsid w:val="00167887"/>
    <w:rsid w:val="001758CE"/>
    <w:rsid w:val="0018439D"/>
    <w:rsid w:val="0019102E"/>
    <w:rsid w:val="00197C43"/>
    <w:rsid w:val="001B64F7"/>
    <w:rsid w:val="001C14F1"/>
    <w:rsid w:val="001D0CBA"/>
    <w:rsid w:val="001D195C"/>
    <w:rsid w:val="001D3B96"/>
    <w:rsid w:val="001E6DBE"/>
    <w:rsid w:val="00231E4F"/>
    <w:rsid w:val="00234FBE"/>
    <w:rsid w:val="0023711F"/>
    <w:rsid w:val="0025223F"/>
    <w:rsid w:val="00253DF2"/>
    <w:rsid w:val="00260799"/>
    <w:rsid w:val="00271C30"/>
    <w:rsid w:val="00293C83"/>
    <w:rsid w:val="002B0BA2"/>
    <w:rsid w:val="002C166F"/>
    <w:rsid w:val="002F2ECD"/>
    <w:rsid w:val="003051CA"/>
    <w:rsid w:val="00306967"/>
    <w:rsid w:val="00357B27"/>
    <w:rsid w:val="00364A36"/>
    <w:rsid w:val="00365FF4"/>
    <w:rsid w:val="00371A81"/>
    <w:rsid w:val="0037461C"/>
    <w:rsid w:val="003A0F89"/>
    <w:rsid w:val="003B26E4"/>
    <w:rsid w:val="003D2C0F"/>
    <w:rsid w:val="003D46AA"/>
    <w:rsid w:val="003E6F4D"/>
    <w:rsid w:val="003E7AF3"/>
    <w:rsid w:val="003F6759"/>
    <w:rsid w:val="0041392F"/>
    <w:rsid w:val="00414753"/>
    <w:rsid w:val="00441C12"/>
    <w:rsid w:val="00443336"/>
    <w:rsid w:val="00446B34"/>
    <w:rsid w:val="004574AB"/>
    <w:rsid w:val="00467798"/>
    <w:rsid w:val="0048481C"/>
    <w:rsid w:val="004953AC"/>
    <w:rsid w:val="00496182"/>
    <w:rsid w:val="004A2ECE"/>
    <w:rsid w:val="004A346B"/>
    <w:rsid w:val="004A41F7"/>
    <w:rsid w:val="004C0F01"/>
    <w:rsid w:val="004E0E0C"/>
    <w:rsid w:val="004F4DE1"/>
    <w:rsid w:val="005403B4"/>
    <w:rsid w:val="00542C7F"/>
    <w:rsid w:val="005554A5"/>
    <w:rsid w:val="00560056"/>
    <w:rsid w:val="005605ED"/>
    <w:rsid w:val="0056509C"/>
    <w:rsid w:val="00575CA0"/>
    <w:rsid w:val="005779D1"/>
    <w:rsid w:val="00580C4C"/>
    <w:rsid w:val="00581773"/>
    <w:rsid w:val="00600054"/>
    <w:rsid w:val="0060546C"/>
    <w:rsid w:val="00606945"/>
    <w:rsid w:val="00622B62"/>
    <w:rsid w:val="0063458C"/>
    <w:rsid w:val="0064439F"/>
    <w:rsid w:val="006527F3"/>
    <w:rsid w:val="00667F79"/>
    <w:rsid w:val="006738D3"/>
    <w:rsid w:val="00677575"/>
    <w:rsid w:val="0069385E"/>
    <w:rsid w:val="00697E15"/>
    <w:rsid w:val="006A071A"/>
    <w:rsid w:val="006C171B"/>
    <w:rsid w:val="006C3251"/>
    <w:rsid w:val="006D1E3E"/>
    <w:rsid w:val="006D79BB"/>
    <w:rsid w:val="006E7341"/>
    <w:rsid w:val="00700EAB"/>
    <w:rsid w:val="00742964"/>
    <w:rsid w:val="00743C71"/>
    <w:rsid w:val="00784BF8"/>
    <w:rsid w:val="007A356F"/>
    <w:rsid w:val="007A762D"/>
    <w:rsid w:val="007C0CF7"/>
    <w:rsid w:val="007C6075"/>
    <w:rsid w:val="007D3C34"/>
    <w:rsid w:val="007E5D41"/>
    <w:rsid w:val="007F4095"/>
    <w:rsid w:val="007F6F78"/>
    <w:rsid w:val="008024A2"/>
    <w:rsid w:val="00803F11"/>
    <w:rsid w:val="00834750"/>
    <w:rsid w:val="00840A90"/>
    <w:rsid w:val="00851F77"/>
    <w:rsid w:val="0089416B"/>
    <w:rsid w:val="00896455"/>
    <w:rsid w:val="008A15CA"/>
    <w:rsid w:val="008C5B34"/>
    <w:rsid w:val="008C6FCD"/>
    <w:rsid w:val="008D3919"/>
    <w:rsid w:val="008F26CF"/>
    <w:rsid w:val="008F70F7"/>
    <w:rsid w:val="00900076"/>
    <w:rsid w:val="00905851"/>
    <w:rsid w:val="009234EF"/>
    <w:rsid w:val="009416D2"/>
    <w:rsid w:val="00945327"/>
    <w:rsid w:val="00952D06"/>
    <w:rsid w:val="0097019D"/>
    <w:rsid w:val="00985AA2"/>
    <w:rsid w:val="00993AA7"/>
    <w:rsid w:val="00995DE3"/>
    <w:rsid w:val="00995E2A"/>
    <w:rsid w:val="009A1C4B"/>
    <w:rsid w:val="009B2C18"/>
    <w:rsid w:val="009B45C4"/>
    <w:rsid w:val="009D40F6"/>
    <w:rsid w:val="009E4B31"/>
    <w:rsid w:val="009F1463"/>
    <w:rsid w:val="009F4C3E"/>
    <w:rsid w:val="00A07AA5"/>
    <w:rsid w:val="00A117A0"/>
    <w:rsid w:val="00A2217E"/>
    <w:rsid w:val="00A7213D"/>
    <w:rsid w:val="00A72E26"/>
    <w:rsid w:val="00A7446B"/>
    <w:rsid w:val="00A84941"/>
    <w:rsid w:val="00A851B5"/>
    <w:rsid w:val="00A87A74"/>
    <w:rsid w:val="00AA0522"/>
    <w:rsid w:val="00AA7C6B"/>
    <w:rsid w:val="00AB3DD7"/>
    <w:rsid w:val="00AF521A"/>
    <w:rsid w:val="00B00631"/>
    <w:rsid w:val="00B00E55"/>
    <w:rsid w:val="00B05945"/>
    <w:rsid w:val="00B05FDA"/>
    <w:rsid w:val="00B06FB8"/>
    <w:rsid w:val="00B3057C"/>
    <w:rsid w:val="00B56F92"/>
    <w:rsid w:val="00B644E9"/>
    <w:rsid w:val="00B7277A"/>
    <w:rsid w:val="00BA5408"/>
    <w:rsid w:val="00BD4CC5"/>
    <w:rsid w:val="00BE7F5B"/>
    <w:rsid w:val="00C418C6"/>
    <w:rsid w:val="00C5516B"/>
    <w:rsid w:val="00C628DA"/>
    <w:rsid w:val="00C6707D"/>
    <w:rsid w:val="00C750A0"/>
    <w:rsid w:val="00C80DF1"/>
    <w:rsid w:val="00C83854"/>
    <w:rsid w:val="00CB773D"/>
    <w:rsid w:val="00CC7D22"/>
    <w:rsid w:val="00CF3D6C"/>
    <w:rsid w:val="00D0245E"/>
    <w:rsid w:val="00D12F35"/>
    <w:rsid w:val="00D24CBC"/>
    <w:rsid w:val="00D4162A"/>
    <w:rsid w:val="00D54CF3"/>
    <w:rsid w:val="00D80919"/>
    <w:rsid w:val="00DA1DF0"/>
    <w:rsid w:val="00DB5F87"/>
    <w:rsid w:val="00DB67CC"/>
    <w:rsid w:val="00DC5212"/>
    <w:rsid w:val="00DD6F17"/>
    <w:rsid w:val="00DE0345"/>
    <w:rsid w:val="00DE062A"/>
    <w:rsid w:val="00DF31B0"/>
    <w:rsid w:val="00DF663C"/>
    <w:rsid w:val="00E11090"/>
    <w:rsid w:val="00E144F3"/>
    <w:rsid w:val="00E212B2"/>
    <w:rsid w:val="00E5232A"/>
    <w:rsid w:val="00E66572"/>
    <w:rsid w:val="00E714E5"/>
    <w:rsid w:val="00E85213"/>
    <w:rsid w:val="00E95DFE"/>
    <w:rsid w:val="00EA58E2"/>
    <w:rsid w:val="00EB1160"/>
    <w:rsid w:val="00EB4740"/>
    <w:rsid w:val="00EB788B"/>
    <w:rsid w:val="00F0363A"/>
    <w:rsid w:val="00F1104C"/>
    <w:rsid w:val="00F1211D"/>
    <w:rsid w:val="00F134AF"/>
    <w:rsid w:val="00F246B3"/>
    <w:rsid w:val="00F3416F"/>
    <w:rsid w:val="00F46BF0"/>
    <w:rsid w:val="00F61CFB"/>
    <w:rsid w:val="00F71C7C"/>
    <w:rsid w:val="00F83012"/>
    <w:rsid w:val="00FB16E1"/>
    <w:rsid w:val="00FB44A0"/>
    <w:rsid w:val="00FD288F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D8BB"/>
  <w15:chartTrackingRefBased/>
  <w15:docId w15:val="{A09848DB-803B-41BC-8A01-E6FD2837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7E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B644E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644E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644E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44E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44E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4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44E9"/>
    <w:rPr>
      <w:rFonts w:ascii="Segoe UI" w:hAnsi="Segoe UI" w:cs="Segoe UI"/>
      <w:sz w:val="18"/>
      <w:szCs w:val="18"/>
    </w:rPr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34"/>
    <w:qFormat/>
    <w:rsid w:val="00985AA2"/>
    <w:pPr>
      <w:ind w:left="720"/>
      <w:contextualSpacing/>
    </w:pPr>
  </w:style>
  <w:style w:type="paragraph" w:styleId="Poprawka">
    <w:name w:val="Revision"/>
    <w:hidden/>
    <w:uiPriority w:val="99"/>
    <w:semiHidden/>
    <w:rsid w:val="002B0BA2"/>
    <w:pPr>
      <w:spacing w:after="0" w:line="240" w:lineRule="auto"/>
    </w:p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34"/>
    <w:locked/>
    <w:rsid w:val="008D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9DE39C9C8D6498A923A39997FB666" ma:contentTypeVersion="10" ma:contentTypeDescription="Create a new document." ma:contentTypeScope="" ma:versionID="9bec118e0125c1e89e66cda6205f8390">
  <xsd:schema xmlns:xsd="http://www.w3.org/2001/XMLSchema" xmlns:xs="http://www.w3.org/2001/XMLSchema" xmlns:p="http://schemas.microsoft.com/office/2006/metadata/properties" xmlns:ns3="397ffd50-725f-47b4-a796-f1a34bcd7391" targetNamespace="http://schemas.microsoft.com/office/2006/metadata/properties" ma:root="true" ma:fieldsID="752babe718926d7c676a25a2d242177e" ns3:_="">
    <xsd:import namespace="397ffd50-725f-47b4-a796-f1a34bcd7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ffd50-725f-47b4-a796-f1a34bcd7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5317F-A083-401E-89D0-31D975B43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7ffd50-725f-47b4-a796-f1a34bcd7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B2D44-F3DE-4A17-B63E-FFF56390B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1881E-C1B2-408B-A154-31AEF3590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57E876-0D53-4127-9D3A-78629136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2748</Words>
  <Characters>16488</Characters>
  <Application>Microsoft Office Word</Application>
  <DocSecurity>4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Bołzan Renata</dc:creator>
  <cp:keywords/>
  <dc:description/>
  <cp:lastModifiedBy>Wilk Justyna</cp:lastModifiedBy>
  <cp:revision>2</cp:revision>
  <cp:lastPrinted>2022-08-17T08:30:00Z</cp:lastPrinted>
  <dcterms:created xsi:type="dcterms:W3CDTF">2025-07-24T05:21:00Z</dcterms:created>
  <dcterms:modified xsi:type="dcterms:W3CDTF">2025-07-24T05:21:00Z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0x0101007649DE39C9C8D6498A923A39997FB666</vt:lpwstr>
  </property>
</Properties>
</file>