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5BA68" w14:textId="511E037C" w:rsidR="00100392" w:rsidRPr="00DA0492" w:rsidRDefault="00100392" w:rsidP="00680DD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lang w:eastAsia="pl-PL"/>
        </w:rPr>
      </w:pPr>
      <w:r w:rsidRPr="00DA0492">
        <w:rPr>
          <w:rFonts w:ascii="Times New Roman" w:eastAsia="Times New Roman" w:hAnsi="Times New Roman"/>
          <w:lang w:eastAsia="pl-PL"/>
        </w:rPr>
        <w:t>Załącznik</w:t>
      </w:r>
      <w:r w:rsidR="00580C98" w:rsidRPr="00DA0492">
        <w:rPr>
          <w:rFonts w:ascii="Times New Roman" w:eastAsia="Times New Roman" w:hAnsi="Times New Roman"/>
          <w:lang w:eastAsia="pl-PL"/>
        </w:rPr>
        <w:t xml:space="preserve"> </w:t>
      </w:r>
      <w:r w:rsidRPr="00DA0492">
        <w:rPr>
          <w:rFonts w:ascii="Times New Roman" w:eastAsia="Times New Roman" w:hAnsi="Times New Roman"/>
          <w:lang w:eastAsia="pl-PL"/>
        </w:rPr>
        <w:t>B.36.</w:t>
      </w:r>
    </w:p>
    <w:p w14:paraId="21CCEBBE" w14:textId="77777777" w:rsidR="00A463CA" w:rsidRPr="00DA0492" w:rsidRDefault="00A463CA" w:rsidP="00680DD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lang w:eastAsia="pl-PL"/>
        </w:rPr>
      </w:pPr>
    </w:p>
    <w:p w14:paraId="4D7CA832" w14:textId="329A5787" w:rsidR="00100392" w:rsidRPr="00DA0492" w:rsidRDefault="00100392" w:rsidP="00680DDC">
      <w:pPr>
        <w:spacing w:after="240" w:line="240" w:lineRule="auto"/>
        <w:jc w:val="both"/>
        <w:rPr>
          <w:rFonts w:ascii="Times New Roman" w:eastAsia="Times New Roman" w:hAnsi="Times New Roman"/>
          <w:sz w:val="28"/>
          <w:szCs w:val="28"/>
          <w:lang w:eastAsia="pl-PL"/>
        </w:rPr>
      </w:pPr>
      <w:r w:rsidRPr="00DA0492">
        <w:rPr>
          <w:rFonts w:ascii="Times New Roman" w:eastAsia="Times New Roman" w:hAnsi="Times New Roman"/>
          <w:b/>
          <w:sz w:val="28"/>
          <w:szCs w:val="28"/>
          <w:lang w:eastAsia="pl-PL"/>
        </w:rPr>
        <w:t>LECZENIE</w:t>
      </w:r>
      <w:r w:rsidR="00580C98" w:rsidRPr="00DA0492">
        <w:rPr>
          <w:rFonts w:ascii="Times New Roman" w:eastAsia="Times New Roman" w:hAnsi="Times New Roman"/>
          <w:b/>
          <w:sz w:val="28"/>
          <w:szCs w:val="28"/>
          <w:lang w:eastAsia="pl-PL"/>
        </w:rPr>
        <w:t xml:space="preserve"> </w:t>
      </w:r>
      <w:r w:rsidR="00BE32A1" w:rsidRPr="00DA0492">
        <w:rPr>
          <w:rFonts w:ascii="Times New Roman" w:eastAsia="Times New Roman" w:hAnsi="Times New Roman"/>
          <w:b/>
          <w:sz w:val="28"/>
          <w:szCs w:val="28"/>
          <w:lang w:eastAsia="pl-PL"/>
        </w:rPr>
        <w:t>CHORYCH</w:t>
      </w:r>
      <w:r w:rsidR="00580C98" w:rsidRPr="00DA0492">
        <w:rPr>
          <w:rFonts w:ascii="Times New Roman" w:eastAsia="Times New Roman" w:hAnsi="Times New Roman"/>
          <w:b/>
          <w:sz w:val="28"/>
          <w:szCs w:val="28"/>
          <w:lang w:eastAsia="pl-PL"/>
        </w:rPr>
        <w:t xml:space="preserve"> </w:t>
      </w:r>
      <w:r w:rsidR="00BE32A1" w:rsidRPr="00DA0492">
        <w:rPr>
          <w:rFonts w:ascii="Times New Roman" w:eastAsia="Times New Roman" w:hAnsi="Times New Roman"/>
          <w:b/>
          <w:sz w:val="28"/>
          <w:szCs w:val="28"/>
          <w:lang w:eastAsia="pl-PL"/>
        </w:rPr>
        <w:t>Z</w:t>
      </w:r>
      <w:r w:rsidR="00580C98" w:rsidRPr="00DA0492">
        <w:rPr>
          <w:rFonts w:ascii="Times New Roman" w:eastAsia="Times New Roman" w:hAnsi="Times New Roman"/>
          <w:b/>
          <w:sz w:val="28"/>
          <w:szCs w:val="28"/>
          <w:lang w:eastAsia="pl-PL"/>
        </w:rPr>
        <w:t xml:space="preserve"> </w:t>
      </w:r>
      <w:r w:rsidRPr="00DA0492">
        <w:rPr>
          <w:rFonts w:ascii="Times New Roman" w:eastAsia="Times New Roman" w:hAnsi="Times New Roman"/>
          <w:b/>
          <w:sz w:val="28"/>
          <w:szCs w:val="28"/>
          <w:lang w:eastAsia="pl-PL"/>
        </w:rPr>
        <w:t>AKTYWN</w:t>
      </w:r>
      <w:r w:rsidR="00BE32A1" w:rsidRPr="00DA0492">
        <w:rPr>
          <w:rFonts w:ascii="Times New Roman" w:eastAsia="Times New Roman" w:hAnsi="Times New Roman"/>
          <w:b/>
          <w:sz w:val="28"/>
          <w:szCs w:val="28"/>
          <w:lang w:eastAsia="pl-PL"/>
        </w:rPr>
        <w:t>Ą</w:t>
      </w:r>
      <w:r w:rsidR="00580C98" w:rsidRPr="00DA0492">
        <w:rPr>
          <w:rFonts w:ascii="Times New Roman" w:eastAsia="Times New Roman" w:hAnsi="Times New Roman"/>
          <w:b/>
          <w:sz w:val="28"/>
          <w:szCs w:val="28"/>
          <w:lang w:eastAsia="pl-PL"/>
        </w:rPr>
        <w:t xml:space="preserve"> </w:t>
      </w:r>
      <w:r w:rsidRPr="00DA0492">
        <w:rPr>
          <w:rFonts w:ascii="Times New Roman" w:eastAsia="Times New Roman" w:hAnsi="Times New Roman"/>
          <w:b/>
          <w:sz w:val="28"/>
          <w:szCs w:val="28"/>
          <w:lang w:eastAsia="pl-PL"/>
        </w:rPr>
        <w:t>POSTACI</w:t>
      </w:r>
      <w:r w:rsidR="00BE32A1" w:rsidRPr="00DA0492">
        <w:rPr>
          <w:rFonts w:ascii="Times New Roman" w:eastAsia="Times New Roman" w:hAnsi="Times New Roman"/>
          <w:b/>
          <w:sz w:val="28"/>
          <w:szCs w:val="28"/>
          <w:lang w:eastAsia="pl-PL"/>
        </w:rPr>
        <w:t>Ą</w:t>
      </w:r>
      <w:r w:rsidR="00580C98" w:rsidRPr="00DA0492">
        <w:rPr>
          <w:rFonts w:ascii="Times New Roman" w:eastAsia="Times New Roman" w:hAnsi="Times New Roman"/>
          <w:b/>
          <w:sz w:val="28"/>
          <w:szCs w:val="28"/>
          <w:lang w:eastAsia="pl-PL"/>
        </w:rPr>
        <w:t xml:space="preserve"> </w:t>
      </w:r>
      <w:r w:rsidRPr="00DA0492">
        <w:rPr>
          <w:rFonts w:ascii="Times New Roman" w:eastAsia="Times New Roman" w:hAnsi="Times New Roman"/>
          <w:b/>
          <w:sz w:val="28"/>
          <w:szCs w:val="28"/>
          <w:lang w:eastAsia="pl-PL"/>
        </w:rPr>
        <w:t>ZESZTYWNIAJĄCEGO</w:t>
      </w:r>
      <w:r w:rsidR="00580C98" w:rsidRPr="00DA0492">
        <w:rPr>
          <w:rFonts w:ascii="Times New Roman" w:eastAsia="Times New Roman" w:hAnsi="Times New Roman"/>
          <w:b/>
          <w:sz w:val="28"/>
          <w:szCs w:val="28"/>
          <w:lang w:eastAsia="pl-PL"/>
        </w:rPr>
        <w:t xml:space="preserve"> </w:t>
      </w:r>
      <w:r w:rsidRPr="00DA0492">
        <w:rPr>
          <w:rFonts w:ascii="Times New Roman" w:eastAsia="Times New Roman" w:hAnsi="Times New Roman"/>
          <w:b/>
          <w:sz w:val="28"/>
          <w:szCs w:val="28"/>
          <w:lang w:eastAsia="pl-PL"/>
        </w:rPr>
        <w:t>ZAPALENIA</w:t>
      </w:r>
      <w:r w:rsidR="00580C98" w:rsidRPr="00DA0492">
        <w:rPr>
          <w:rFonts w:ascii="Times New Roman" w:eastAsia="Times New Roman" w:hAnsi="Times New Roman"/>
          <w:b/>
          <w:sz w:val="28"/>
          <w:szCs w:val="28"/>
          <w:lang w:eastAsia="pl-PL"/>
        </w:rPr>
        <w:t xml:space="preserve"> </w:t>
      </w:r>
      <w:r w:rsidRPr="00DA0492">
        <w:rPr>
          <w:rFonts w:ascii="Times New Roman" w:eastAsia="Times New Roman" w:hAnsi="Times New Roman"/>
          <w:b/>
          <w:sz w:val="28"/>
          <w:szCs w:val="28"/>
          <w:lang w:eastAsia="pl-PL"/>
        </w:rPr>
        <w:t>STAWÓW</w:t>
      </w:r>
      <w:r w:rsidR="00580C98" w:rsidRPr="00DA0492">
        <w:rPr>
          <w:rFonts w:ascii="Times New Roman" w:eastAsia="Times New Roman" w:hAnsi="Times New Roman"/>
          <w:b/>
          <w:sz w:val="28"/>
          <w:szCs w:val="28"/>
          <w:lang w:eastAsia="pl-PL"/>
        </w:rPr>
        <w:t xml:space="preserve"> </w:t>
      </w:r>
      <w:r w:rsidRPr="00DA0492">
        <w:rPr>
          <w:rFonts w:ascii="Times New Roman" w:eastAsia="Times New Roman" w:hAnsi="Times New Roman"/>
          <w:b/>
          <w:sz w:val="28"/>
          <w:szCs w:val="28"/>
          <w:lang w:eastAsia="pl-PL"/>
        </w:rPr>
        <w:t>KRĘGOSŁUPA</w:t>
      </w:r>
      <w:r w:rsidR="00544150" w:rsidRPr="00DA0492">
        <w:rPr>
          <w:rFonts w:ascii="Times New Roman" w:eastAsia="Times New Roman" w:hAnsi="Times New Roman"/>
          <w:b/>
          <w:sz w:val="28"/>
          <w:szCs w:val="28"/>
          <w:lang w:eastAsia="pl-PL"/>
        </w:rPr>
        <w:t xml:space="preserve"> </w:t>
      </w:r>
      <w:r w:rsidRPr="00DA0492">
        <w:rPr>
          <w:rFonts w:ascii="Times New Roman" w:eastAsia="Times New Roman" w:hAnsi="Times New Roman"/>
          <w:b/>
          <w:sz w:val="28"/>
          <w:szCs w:val="28"/>
          <w:lang w:eastAsia="pl-PL"/>
        </w:rPr>
        <w:t>(ZZSK)</w:t>
      </w:r>
      <w:r w:rsidR="00580C98" w:rsidRPr="00DA0492">
        <w:rPr>
          <w:rFonts w:ascii="Times New Roman" w:eastAsia="Times New Roman" w:hAnsi="Times New Roman"/>
          <w:b/>
          <w:sz w:val="28"/>
          <w:szCs w:val="28"/>
          <w:lang w:eastAsia="pl-PL"/>
        </w:rPr>
        <w:t xml:space="preserve"> </w:t>
      </w:r>
      <w:r w:rsidRPr="00DA0492">
        <w:rPr>
          <w:rFonts w:ascii="Times New Roman" w:eastAsia="Times New Roman" w:hAnsi="Times New Roman"/>
          <w:b/>
          <w:sz w:val="28"/>
          <w:szCs w:val="28"/>
          <w:lang w:eastAsia="pl-PL"/>
        </w:rPr>
        <w:t>(ICD-10</w:t>
      </w:r>
      <w:r w:rsidR="00EA273A" w:rsidRPr="00DA0492">
        <w:rPr>
          <w:rFonts w:ascii="Times New Roman" w:eastAsia="Times New Roman" w:hAnsi="Times New Roman"/>
          <w:b/>
          <w:sz w:val="28"/>
          <w:szCs w:val="28"/>
          <w:lang w:eastAsia="pl-PL"/>
        </w:rPr>
        <w:t>:</w:t>
      </w:r>
      <w:r w:rsidR="00580C98" w:rsidRPr="00DA0492">
        <w:rPr>
          <w:rFonts w:ascii="Times New Roman" w:eastAsia="Times New Roman" w:hAnsi="Times New Roman"/>
          <w:b/>
          <w:sz w:val="28"/>
          <w:szCs w:val="28"/>
          <w:lang w:eastAsia="pl-PL"/>
        </w:rPr>
        <w:t xml:space="preserve"> </w:t>
      </w:r>
      <w:r w:rsidRPr="00DA0492">
        <w:rPr>
          <w:rFonts w:ascii="Times New Roman" w:eastAsia="Times New Roman" w:hAnsi="Times New Roman"/>
          <w:b/>
          <w:sz w:val="28"/>
          <w:szCs w:val="28"/>
          <w:lang w:eastAsia="pl-PL"/>
        </w:rPr>
        <w:t>M45)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31"/>
        <w:gridCol w:w="5130"/>
        <w:gridCol w:w="5127"/>
      </w:tblGrid>
      <w:tr w:rsidR="00100392" w:rsidRPr="00DA0492" w14:paraId="2F740080" w14:textId="77777777" w:rsidTr="00680DDC">
        <w:trPr>
          <w:trHeight w:val="567"/>
        </w:trPr>
        <w:tc>
          <w:tcPr>
            <w:tcW w:w="5000" w:type="pct"/>
            <w:gridSpan w:val="3"/>
            <w:vAlign w:val="center"/>
          </w:tcPr>
          <w:p w14:paraId="424D6DA4" w14:textId="3D77E2CB" w:rsidR="00100392" w:rsidRPr="00DA0492" w:rsidRDefault="00100392" w:rsidP="00680DD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</w:pPr>
            <w:r w:rsidRPr="00DA0492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ZAKRES</w:t>
            </w:r>
            <w:r w:rsidR="00580C98" w:rsidRPr="00DA0492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DA0492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ŚWIADCZENIA</w:t>
            </w:r>
            <w:r w:rsidR="00580C98" w:rsidRPr="00DA0492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DA0492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GWARANTOWANEGO</w:t>
            </w:r>
          </w:p>
        </w:tc>
      </w:tr>
      <w:tr w:rsidR="00100392" w:rsidRPr="00DA0492" w14:paraId="0BE022E8" w14:textId="77777777" w:rsidTr="00742A91">
        <w:trPr>
          <w:trHeight w:val="567"/>
        </w:trPr>
        <w:tc>
          <w:tcPr>
            <w:tcW w:w="1667" w:type="pct"/>
            <w:vAlign w:val="center"/>
          </w:tcPr>
          <w:p w14:paraId="1043F2C3" w14:textId="77777777" w:rsidR="00100392" w:rsidRPr="00DA0492" w:rsidRDefault="00100392" w:rsidP="00680DD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</w:pPr>
            <w:r w:rsidRPr="00DA0492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ŚWIADCZENIOBIORCY</w:t>
            </w:r>
          </w:p>
        </w:tc>
        <w:tc>
          <w:tcPr>
            <w:tcW w:w="1667" w:type="pct"/>
            <w:vAlign w:val="center"/>
          </w:tcPr>
          <w:p w14:paraId="19C4E887" w14:textId="3CB03A46" w:rsidR="00100392" w:rsidRPr="00DA0492" w:rsidRDefault="00100392" w:rsidP="00680DD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</w:pPr>
            <w:r w:rsidRPr="00DA0492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SCHEMAT</w:t>
            </w:r>
            <w:r w:rsidR="00580C98" w:rsidRPr="00DA0492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DA0492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DAWKOWANIA</w:t>
            </w:r>
            <w:r w:rsidR="00580C98" w:rsidRPr="00DA0492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DA0492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LEKÓW</w:t>
            </w:r>
            <w:r w:rsidR="00580C98" w:rsidRPr="00DA0492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DA0492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W</w:t>
            </w:r>
            <w:r w:rsidR="00580C98" w:rsidRPr="00DA0492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DA0492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PROGRAMIE</w:t>
            </w:r>
          </w:p>
        </w:tc>
        <w:tc>
          <w:tcPr>
            <w:tcW w:w="1667" w:type="pct"/>
            <w:tcBorders>
              <w:right w:val="single" w:sz="4" w:space="0" w:color="auto"/>
            </w:tcBorders>
            <w:vAlign w:val="center"/>
          </w:tcPr>
          <w:p w14:paraId="321933AC" w14:textId="4569ED8E" w:rsidR="00100392" w:rsidRPr="00DA0492" w:rsidRDefault="00100392" w:rsidP="00680DD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</w:pPr>
            <w:r w:rsidRPr="00DA0492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BADANIA</w:t>
            </w:r>
            <w:r w:rsidR="00580C98" w:rsidRPr="00DA0492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DA0492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DIAGNOSTYCZNE</w:t>
            </w:r>
            <w:r w:rsidR="00580C98" w:rsidRPr="00DA0492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DA0492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WYKONYWANE</w:t>
            </w:r>
            <w:r w:rsidR="00580C98" w:rsidRPr="00DA0492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DA0492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W</w:t>
            </w:r>
            <w:r w:rsidR="00580C98" w:rsidRPr="00DA0492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DA0492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RAMACH</w:t>
            </w:r>
            <w:r w:rsidR="00580C98" w:rsidRPr="00DA0492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DA0492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PROGRAMU</w:t>
            </w:r>
          </w:p>
        </w:tc>
      </w:tr>
      <w:tr w:rsidR="00100392" w:rsidRPr="00DA0492" w14:paraId="5A355BAF" w14:textId="77777777" w:rsidTr="00742A91">
        <w:trPr>
          <w:trHeight w:val="20"/>
        </w:trPr>
        <w:tc>
          <w:tcPr>
            <w:tcW w:w="1667" w:type="pct"/>
          </w:tcPr>
          <w:p w14:paraId="0EBEBE7F" w14:textId="77777777" w:rsidR="00314F57" w:rsidRPr="00AE4CD3" w:rsidRDefault="00314F57" w:rsidP="0054772B">
            <w:pPr>
              <w:autoSpaceDE w:val="0"/>
              <w:autoSpaceDN w:val="0"/>
              <w:adjustRightInd w:val="0"/>
              <w:spacing w:before="120"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 ramach programu lekowego udostępnia się terapie:</w:t>
            </w:r>
          </w:p>
          <w:p w14:paraId="67A00BEE" w14:textId="67EECFE2" w:rsidR="00314F57" w:rsidRPr="00AE4CD3" w:rsidRDefault="00314F57" w:rsidP="0054772B">
            <w:pPr>
              <w:pStyle w:val="Akapitzlist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AE4CD3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pl-PL"/>
              </w:rPr>
              <w:t>adalimumabem</w:t>
            </w:r>
            <w:proofErr w:type="spellEnd"/>
            <w:r w:rsidRPr="00AE4CD3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pl-PL"/>
              </w:rPr>
              <w:t>,</w:t>
            </w:r>
          </w:p>
          <w:p w14:paraId="469ED1A6" w14:textId="21E4F537" w:rsidR="00314F57" w:rsidRPr="00AE4CD3" w:rsidRDefault="00314F57" w:rsidP="0054772B">
            <w:pPr>
              <w:pStyle w:val="Akapitzlist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AE4CD3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pl-PL"/>
              </w:rPr>
              <w:t>certolizumabem</w:t>
            </w:r>
            <w:proofErr w:type="spellEnd"/>
            <w:r w:rsidRPr="00AE4CD3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E4CD3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pl-PL"/>
              </w:rPr>
              <w:t>pegol</w:t>
            </w:r>
            <w:proofErr w:type="spellEnd"/>
            <w:r w:rsidRPr="00AE4CD3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, </w:t>
            </w:r>
          </w:p>
          <w:p w14:paraId="55DD9A08" w14:textId="77777777" w:rsidR="00314F57" w:rsidRPr="00AE4CD3" w:rsidRDefault="00314F57" w:rsidP="0054772B">
            <w:pPr>
              <w:pStyle w:val="Akapitzlist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AE4CD3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pl-PL"/>
              </w:rPr>
              <w:t>etanerceptem</w:t>
            </w:r>
            <w:proofErr w:type="spellEnd"/>
            <w:r w:rsidRPr="00AE4CD3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, </w:t>
            </w:r>
          </w:p>
          <w:p w14:paraId="4D8DB283" w14:textId="0FFA0C21" w:rsidR="00314F57" w:rsidRPr="00AE4CD3" w:rsidRDefault="00314F57" w:rsidP="0054772B">
            <w:pPr>
              <w:pStyle w:val="Akapitzlist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AE4CD3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pl-PL"/>
              </w:rPr>
              <w:t>golimumabem</w:t>
            </w:r>
            <w:proofErr w:type="spellEnd"/>
            <w:r w:rsidRPr="00AE4CD3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pl-PL"/>
              </w:rPr>
              <w:t>,</w:t>
            </w:r>
          </w:p>
          <w:p w14:paraId="641300E8" w14:textId="580B0A4D" w:rsidR="00314F57" w:rsidRPr="00AE4CD3" w:rsidRDefault="00314F57" w:rsidP="0054772B">
            <w:pPr>
              <w:pStyle w:val="Akapitzlist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AE4CD3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pl-PL"/>
              </w:rPr>
              <w:t>inf</w:t>
            </w:r>
            <w:r w:rsidR="005D30AC" w:rsidRPr="00AE4CD3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pl-PL"/>
              </w:rPr>
              <w:t>liksymabem</w:t>
            </w:r>
            <w:proofErr w:type="spellEnd"/>
            <w:r w:rsidRPr="00AE4CD3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pl-PL"/>
              </w:rPr>
              <w:t>,</w:t>
            </w:r>
          </w:p>
          <w:p w14:paraId="3723BC8C" w14:textId="3A4305C8" w:rsidR="005D30AC" w:rsidRPr="00AE4CD3" w:rsidRDefault="005D30AC" w:rsidP="0054772B">
            <w:pPr>
              <w:pStyle w:val="Akapitzlist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AE4CD3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pl-PL"/>
              </w:rPr>
              <w:t>sekukinumabem</w:t>
            </w:r>
            <w:proofErr w:type="spellEnd"/>
            <w:r w:rsidRPr="00AE4CD3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pl-PL"/>
              </w:rPr>
              <w:t>,</w:t>
            </w:r>
          </w:p>
          <w:p w14:paraId="70BBB70E" w14:textId="1B0A2F44" w:rsidR="00314F57" w:rsidRPr="00AE4CD3" w:rsidRDefault="00314F57" w:rsidP="0054772B">
            <w:pPr>
              <w:pStyle w:val="Akapitzlist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AE4CD3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pl-PL"/>
              </w:rPr>
              <w:t>iksekizumabem</w:t>
            </w:r>
            <w:proofErr w:type="spellEnd"/>
            <w:r w:rsidRPr="00AE4CD3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, </w:t>
            </w:r>
          </w:p>
          <w:p w14:paraId="6C6A93D6" w14:textId="644C7EA0" w:rsidR="00314F57" w:rsidRPr="00AE4CD3" w:rsidRDefault="00314F57" w:rsidP="0054772B">
            <w:pPr>
              <w:pStyle w:val="Akapitzlist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AE4CD3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pl-PL"/>
              </w:rPr>
              <w:t>upadacytynibem</w:t>
            </w:r>
            <w:proofErr w:type="spellEnd"/>
            <w:r w:rsidR="005D30AC" w:rsidRPr="00AE4CD3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pl-PL"/>
              </w:rPr>
              <w:t>,</w:t>
            </w:r>
          </w:p>
          <w:p w14:paraId="0E43717A" w14:textId="6BFF24D7" w:rsidR="005D30AC" w:rsidRPr="00B8505E" w:rsidRDefault="005D30AC" w:rsidP="0054772B">
            <w:pPr>
              <w:pStyle w:val="Akapitzlist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AE4CD3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pl-PL"/>
              </w:rPr>
              <w:t>tofacytynibem</w:t>
            </w:r>
            <w:proofErr w:type="spellEnd"/>
            <w:r w:rsidR="004D64E4" w:rsidRPr="00AE4CD3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pl-PL"/>
              </w:rPr>
              <w:t>,</w:t>
            </w:r>
          </w:p>
          <w:p w14:paraId="72B6D872" w14:textId="0EE3BD34" w:rsidR="000928C8" w:rsidRPr="00AE4CD3" w:rsidRDefault="000928C8" w:rsidP="0054772B">
            <w:pPr>
              <w:pStyle w:val="Akapitzlist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AE4CD3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pl-PL"/>
              </w:rPr>
              <w:t>bimekizumabem</w:t>
            </w:r>
            <w:proofErr w:type="spellEnd"/>
            <w:r w:rsidRPr="00AE4CD3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pl-PL"/>
              </w:rPr>
              <w:t>,</w:t>
            </w:r>
          </w:p>
          <w:p w14:paraId="4FB66D68" w14:textId="77777777" w:rsidR="00314F57" w:rsidRPr="00AE4CD3" w:rsidRDefault="00314F57" w:rsidP="0054772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u w:val="single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sz w:val="20"/>
                <w:szCs w:val="20"/>
                <w:u w:val="single"/>
                <w:lang w:eastAsia="pl-PL"/>
              </w:rPr>
              <w:t>zgodnie ze wskazanymi w opisie programu warunkami i kryteriami.</w:t>
            </w:r>
          </w:p>
          <w:p w14:paraId="28D7804F" w14:textId="25687F6E" w:rsidR="00314F57" w:rsidRPr="00AE4CD3" w:rsidRDefault="00314F57" w:rsidP="0054772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Kwalifikacja świadczeniobiorców do programu przeprowadzana jest przez Zespół Koordynacyjny ds. Leczenia Biologicznego w Chorobach Reumatycznych powoływany przez Prezesa Narodowego Funduszu Zdrowia.</w:t>
            </w:r>
          </w:p>
          <w:p w14:paraId="082DD2CC" w14:textId="77777777" w:rsidR="00E5791E" w:rsidRPr="00AE4CD3" w:rsidRDefault="00E5791E" w:rsidP="0054772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</w:p>
          <w:p w14:paraId="30A7D475" w14:textId="366DAECB" w:rsidR="00100392" w:rsidRPr="00AE4CD3" w:rsidRDefault="00100392" w:rsidP="0054772B">
            <w:pPr>
              <w:pStyle w:val="Akapitzlist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Kryteria</w:t>
            </w:r>
            <w:r w:rsidR="00580C98" w:rsidRPr="00AE4CD3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kwalifikacji</w:t>
            </w:r>
          </w:p>
          <w:p w14:paraId="6D08448E" w14:textId="725DA941" w:rsidR="003B61F1" w:rsidRPr="00AE4CD3" w:rsidRDefault="003B61F1" w:rsidP="0054772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lastRenderedPageBreak/>
              <w:t>Do programu kwalifikowani są pacjenci spełniający łącznie następujące kryteria:</w:t>
            </w:r>
          </w:p>
          <w:p w14:paraId="56F52BB0" w14:textId="151A81A9" w:rsidR="00100392" w:rsidRPr="00AE4CD3" w:rsidRDefault="00100392" w:rsidP="0054772B">
            <w:pPr>
              <w:pStyle w:val="Akapitzlist"/>
              <w:numPr>
                <w:ilvl w:val="4"/>
                <w:numId w:val="20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z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rozpoznaniem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ZZSK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ustalonym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na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podstawie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zmodyfikowanych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kryteriów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nowojorskich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z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uwzględnieniem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sacroili</w:t>
            </w:r>
            <w:r w:rsidR="00044600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i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tis</w:t>
            </w:r>
            <w:proofErr w:type="spellEnd"/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w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badaniu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RTG</w:t>
            </w:r>
            <w:r w:rsidR="00A677EB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;</w:t>
            </w:r>
          </w:p>
          <w:p w14:paraId="1699E55E" w14:textId="7890B4C8" w:rsidR="00100392" w:rsidRPr="00AE4CD3" w:rsidRDefault="00100392" w:rsidP="0054772B">
            <w:pPr>
              <w:pStyle w:val="Akapitzlist"/>
              <w:numPr>
                <w:ilvl w:val="4"/>
                <w:numId w:val="20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z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aktywną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postacią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choroby,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udokumentowaną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podczas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dwóch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wizyt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lekarskich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w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odstępie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przynajmniej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4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tygodni,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przy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braku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zmian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leczenia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w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tym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okresie</w:t>
            </w:r>
            <w:r w:rsidR="00A677EB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;</w:t>
            </w:r>
          </w:p>
          <w:p w14:paraId="45666BD3" w14:textId="627447CD" w:rsidR="00A677EB" w:rsidRPr="00AE4CD3" w:rsidRDefault="00100392" w:rsidP="0054772B">
            <w:pPr>
              <w:pStyle w:val="Akapitzlist"/>
              <w:numPr>
                <w:ilvl w:val="4"/>
                <w:numId w:val="20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z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niezadowalającą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odpowiedzią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na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co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najmniej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dwa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niesteroidowe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leki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przeciwzapalne,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z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których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każdy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zastosowany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był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w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maksymalnej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rekomendowanej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lub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tolerowanej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przez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chorego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dawce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przez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co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najmniej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4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tygodnie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w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monoterapii</w:t>
            </w:r>
            <w:proofErr w:type="spellEnd"/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.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Niezadowalająca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odpowiedź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na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leczenie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oznacza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utrzymywanie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się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aktywnej</w:t>
            </w:r>
            <w:r w:rsidR="00333754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postaci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choroby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pomimo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zastosowanego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leczenia</w:t>
            </w:r>
            <w:r w:rsidR="001D49B3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;</w:t>
            </w:r>
          </w:p>
          <w:p w14:paraId="4DEE93C0" w14:textId="1390FC5B" w:rsidR="00357D18" w:rsidRPr="00AE4CD3" w:rsidRDefault="001D49B3" w:rsidP="0054772B">
            <w:pPr>
              <w:pStyle w:val="Akapitzlist"/>
              <w:numPr>
                <w:ilvl w:val="4"/>
                <w:numId w:val="20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a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ktywną</w:t>
            </w:r>
            <w:r w:rsidR="00333754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postać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choroby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definiuje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się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jako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spełnienie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wszystkich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wymienionych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niżej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kryteriów: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</w:p>
          <w:p w14:paraId="6A6E482C" w14:textId="0A01FA1B" w:rsidR="00357D18" w:rsidRPr="00AE4CD3" w:rsidRDefault="00A677EB" w:rsidP="0054772B">
            <w:pPr>
              <w:pStyle w:val="Akapitzlist"/>
              <w:numPr>
                <w:ilvl w:val="4"/>
                <w:numId w:val="30"/>
              </w:numPr>
              <w:autoSpaceDE w:val="0"/>
              <w:autoSpaceDN w:val="0"/>
              <w:adjustRightInd w:val="0"/>
              <w:spacing w:after="60"/>
              <w:ind w:left="681" w:hanging="227"/>
              <w:contextualSpacing w:val="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wartość BASDAI ≥ 4 lub wartość ASDAS ≥ 2,1, określona w dwukrotnych pomiarach w odstępie przynajmniej 4 tygodni;</w:t>
            </w:r>
          </w:p>
          <w:p w14:paraId="4FCD7674" w14:textId="4CC4EE53" w:rsidR="00357D18" w:rsidRPr="00AE4CD3" w:rsidRDefault="00A677EB" w:rsidP="0054772B">
            <w:pPr>
              <w:pStyle w:val="Akapitzlist"/>
              <w:numPr>
                <w:ilvl w:val="4"/>
                <w:numId w:val="30"/>
              </w:numPr>
              <w:autoSpaceDE w:val="0"/>
              <w:autoSpaceDN w:val="0"/>
              <w:adjustRightInd w:val="0"/>
              <w:spacing w:after="60"/>
              <w:ind w:left="681" w:hanging="227"/>
              <w:contextualSpacing w:val="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ból kręgosłupa ≥ 4 na wizualnej skali od 0 do 10 cm, określony w dwukrotnych pomiarach w odstępie przynajmniej 4 tygodni;</w:t>
            </w:r>
          </w:p>
          <w:p w14:paraId="6512D6AC" w14:textId="627A693B" w:rsidR="00A677EB" w:rsidRPr="00AE4CD3" w:rsidRDefault="00A677EB" w:rsidP="0054772B">
            <w:pPr>
              <w:pStyle w:val="Akapitzlist"/>
              <w:numPr>
                <w:ilvl w:val="4"/>
                <w:numId w:val="30"/>
              </w:numPr>
              <w:autoSpaceDE w:val="0"/>
              <w:autoSpaceDN w:val="0"/>
              <w:adjustRightInd w:val="0"/>
              <w:spacing w:after="60"/>
              <w:ind w:left="681" w:hanging="227"/>
              <w:contextualSpacing w:val="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ogólna ocena stanu choroby (aktywności, ciężkości i dalszej prognozy choroby oraz aktywności zawodowej), dokonana przez lekarza prowadzącego oraz drugiego lekarza – eksperta, specjalistę reumatologa, doświadczonego w leczeniu chorób z kręgu </w:t>
            </w:r>
            <w:proofErr w:type="spellStart"/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spondyloartropatii</w:t>
            </w:r>
            <w:proofErr w:type="spellEnd"/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zapalnych lekami biologicznymi - więcej niż 5 cm na skali od 0 do 10 cm;</w:t>
            </w:r>
          </w:p>
          <w:p w14:paraId="13EF7AA4" w14:textId="39F7BA4C" w:rsidR="00A677EB" w:rsidRPr="00AE4CD3" w:rsidRDefault="00A677EB" w:rsidP="0054772B">
            <w:pPr>
              <w:pStyle w:val="Akapitzlist"/>
              <w:numPr>
                <w:ilvl w:val="4"/>
                <w:numId w:val="20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lastRenderedPageBreak/>
              <w:t xml:space="preserve">w przypadkach, w których pacjentowi grozi kalectwo lub zagrożone jest jego życie, decyzją Zespołu Koordynacyjnego </w:t>
            </w:r>
            <w:r w:rsidR="003271A7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ds.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Leczenia Biologicznego w Chorobach Reumatycznych, pacjent może być zakwalifikowany do leczenia biologicznego w przypadku niespełnienia części kryteriów opisanych w programie, jeśli leczenie jest zgodne z aktualnie obowiązującymi rekomendacjami oraz wiedzą medyczną;</w:t>
            </w:r>
          </w:p>
          <w:p w14:paraId="6540A737" w14:textId="3D2901F7" w:rsidR="00A677EB" w:rsidRPr="00AE4CD3" w:rsidRDefault="00A677EB" w:rsidP="0054772B">
            <w:pPr>
              <w:pStyle w:val="Akapitzlist"/>
              <w:numPr>
                <w:ilvl w:val="4"/>
                <w:numId w:val="20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w przypadku kobiet wymagana jest zgoda na świadomą kontrolę urodzeń, zgodnie z Charakterystyką Produktu Leczniczego </w:t>
            </w:r>
            <w:r w:rsidR="003C180D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(zwanej dalej ChPL)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leku, którym odbywa się leczenie w programie lekowym</w:t>
            </w:r>
            <w:r w:rsidR="00357D1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;</w:t>
            </w:r>
          </w:p>
          <w:p w14:paraId="7C5BC750" w14:textId="77777777" w:rsidR="00A677EB" w:rsidRPr="00AE4CD3" w:rsidRDefault="00A677EB" w:rsidP="0054772B">
            <w:pPr>
              <w:pStyle w:val="Akapitzlist"/>
              <w:numPr>
                <w:ilvl w:val="4"/>
                <w:numId w:val="20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w przypadku ciąży lub karmienia piersią dopuszcza się możliwość leczenia uzasadnioną aktualną wiedzą medyczną - do decyzji lekarza prowadzącego;</w:t>
            </w:r>
          </w:p>
          <w:p w14:paraId="67FA3C33" w14:textId="694C7F8F" w:rsidR="00A677EB" w:rsidRPr="00AE4CD3" w:rsidRDefault="00A677EB" w:rsidP="0054772B">
            <w:pPr>
              <w:pStyle w:val="Akapitzlist"/>
              <w:numPr>
                <w:ilvl w:val="4"/>
                <w:numId w:val="20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adekwatna wydolność narządowa określona na podstawie wyników badań laboratoryjnych krwi zgodnie z zapisami aktualnej ChPL;</w:t>
            </w:r>
          </w:p>
          <w:p w14:paraId="5EC7D0B2" w14:textId="77777777" w:rsidR="00444E1B" w:rsidRDefault="00A677EB" w:rsidP="0054772B">
            <w:pPr>
              <w:pStyle w:val="Akapitzlist"/>
              <w:numPr>
                <w:ilvl w:val="4"/>
                <w:numId w:val="20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nieobecność istotnych schorzeń współistniejących stanowiących przeciwskazanie do terapii stwierdzonych przez lekarza prowadzącego w oparciu o aktualną ChPL;</w:t>
            </w:r>
          </w:p>
          <w:p w14:paraId="4366A365" w14:textId="01DEE36F" w:rsidR="00100392" w:rsidRPr="00444E1B" w:rsidRDefault="00A677EB" w:rsidP="0054772B">
            <w:pPr>
              <w:pStyle w:val="Akapitzlist"/>
              <w:numPr>
                <w:ilvl w:val="4"/>
                <w:numId w:val="20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444E1B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brak przeciwwskazań do stosowania określonej w aktualnej ChPL substancji czynnej ujętej w programie lekowym, z uwzględnieniem rekomendacji EULAR/ ASAS.</w:t>
            </w:r>
          </w:p>
          <w:p w14:paraId="17D3603B" w14:textId="36C6877D" w:rsidR="00100392" w:rsidRPr="00AE4CD3" w:rsidRDefault="00867EAE" w:rsidP="0054772B">
            <w:pPr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Ponadto do programu lekowego kwalifikowani są pacjenci wymagający kontynuacji leczenia, którzy byli leczeni substancjami czynnymi finansowanymi w programie lekowym w ramach innego sposobu finansowania terapii (za wyjątkiem trwających badań klinicznych tych leków), pod </w:t>
            </w:r>
            <w:r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lastRenderedPageBreak/>
              <w:t>warunkiem, że w chwili rozpoczęcia leczenia spełniali kryteria kwalifikacji do programu lekowego.</w:t>
            </w:r>
          </w:p>
          <w:p w14:paraId="45273D82" w14:textId="77777777" w:rsidR="00867EAE" w:rsidRPr="00AE4CD3" w:rsidRDefault="00867EAE" w:rsidP="0054772B">
            <w:pPr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</w:p>
          <w:p w14:paraId="231F68F7" w14:textId="5B506A87" w:rsidR="00100392" w:rsidRPr="00AE4CD3" w:rsidRDefault="00100392" w:rsidP="0054772B">
            <w:pPr>
              <w:pStyle w:val="Akapitzlist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Adekwatna</w:t>
            </w:r>
            <w:r w:rsidR="00580C98" w:rsidRPr="00AE4CD3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odpowiedź</w:t>
            </w:r>
            <w:r w:rsidR="00580C98" w:rsidRPr="00AE4CD3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na</w:t>
            </w:r>
            <w:r w:rsidR="00580C98" w:rsidRPr="00AE4CD3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leczenie</w:t>
            </w:r>
          </w:p>
          <w:p w14:paraId="070A81AF" w14:textId="6A2FFDFB" w:rsidR="00100392" w:rsidRPr="00AE4CD3" w:rsidRDefault="001D49B3" w:rsidP="0054772B">
            <w:pPr>
              <w:pStyle w:val="Akapitzlist"/>
              <w:numPr>
                <w:ilvl w:val="4"/>
                <w:numId w:val="20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p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o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3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miesiącach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(±</w:t>
            </w:r>
            <w:r w:rsidR="00AF73AE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1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AF73AE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miesiąc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)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terapii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zmniejszenie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wartości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BASDAI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≥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50%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lub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≥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2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jednostki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albo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zmniejszenie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wartości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ASDAS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o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50%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lub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≥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1,1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jednostki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w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stosunku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do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wartości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sprzed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leczenia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;</w:t>
            </w:r>
          </w:p>
          <w:p w14:paraId="391DC1A9" w14:textId="0FEE896B" w:rsidR="00100392" w:rsidRPr="00AE4CD3" w:rsidRDefault="001D49B3" w:rsidP="0054772B">
            <w:pPr>
              <w:pStyle w:val="Akapitzlist"/>
              <w:numPr>
                <w:ilvl w:val="4"/>
                <w:numId w:val="20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p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o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6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miesiącach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(±</w:t>
            </w:r>
            <w:r w:rsidR="00AF73AE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1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AF73AE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miesiąc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)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terapii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uzyskanie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niskiej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aktywności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choroby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mierzonej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wartością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BASDAI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&lt;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3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albo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ASDAS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&lt;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1,3.</w:t>
            </w:r>
          </w:p>
          <w:p w14:paraId="459B34E1" w14:textId="77777777" w:rsidR="00100392" w:rsidRPr="00AE4CD3" w:rsidRDefault="00100392" w:rsidP="0054772B">
            <w:pPr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</w:p>
          <w:p w14:paraId="6E487653" w14:textId="38CC4504" w:rsidR="00100392" w:rsidRPr="00AE4CD3" w:rsidRDefault="00100392" w:rsidP="0054772B">
            <w:pPr>
              <w:pStyle w:val="Akapitzlist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Kryteria</w:t>
            </w:r>
            <w:r w:rsidR="00580C98" w:rsidRPr="00AE4CD3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i</w:t>
            </w:r>
            <w:r w:rsidR="00580C98" w:rsidRPr="00AE4CD3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warunki</w:t>
            </w:r>
            <w:r w:rsidR="00580C98" w:rsidRPr="00AE4CD3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zamiany</w:t>
            </w:r>
            <w:r w:rsidR="00580C98" w:rsidRPr="00AE4CD3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terapii</w:t>
            </w:r>
            <w:r w:rsidR="00580C98" w:rsidRPr="00AE4CD3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na</w:t>
            </w:r>
            <w:r w:rsidR="00580C98" w:rsidRPr="00AE4CD3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inną</w:t>
            </w:r>
          </w:p>
          <w:p w14:paraId="6CF03F24" w14:textId="0D42C09C" w:rsidR="00100392" w:rsidRPr="00AE4CD3" w:rsidRDefault="001D49B3" w:rsidP="0054772B">
            <w:pPr>
              <w:pStyle w:val="Akapitzlist"/>
              <w:numPr>
                <w:ilvl w:val="4"/>
                <w:numId w:val="20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z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miana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terapii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na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leczenie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inną,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wymienioną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w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programie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substancją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czynną,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możliwa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jest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tylko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w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następujących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sytuacjach:</w:t>
            </w:r>
          </w:p>
          <w:p w14:paraId="79765994" w14:textId="30D9DD05" w:rsidR="009E466C" w:rsidRPr="00AE4CD3" w:rsidRDefault="00100392" w:rsidP="0054772B">
            <w:pPr>
              <w:pStyle w:val="Akapitzlist"/>
              <w:numPr>
                <w:ilvl w:val="4"/>
                <w:numId w:val="31"/>
              </w:numPr>
              <w:autoSpaceDE w:val="0"/>
              <w:autoSpaceDN w:val="0"/>
              <w:adjustRightInd w:val="0"/>
              <w:spacing w:after="60"/>
              <w:ind w:left="681" w:hanging="227"/>
              <w:contextualSpacing w:val="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wystąpienie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ciężkiej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reakcji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uczuleniowej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na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substancję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czynną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lub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pomocniczą</w:t>
            </w:r>
          </w:p>
          <w:p w14:paraId="57B344FC" w14:textId="7039EE42" w:rsidR="00100392" w:rsidRPr="00AE4CD3" w:rsidRDefault="00100392" w:rsidP="0054772B">
            <w:pPr>
              <w:autoSpaceDE w:val="0"/>
              <w:autoSpaceDN w:val="0"/>
              <w:adjustRightInd w:val="0"/>
              <w:spacing w:after="60"/>
              <w:ind w:left="454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lub</w:t>
            </w:r>
          </w:p>
          <w:p w14:paraId="5076E1D0" w14:textId="3100C715" w:rsidR="009E466C" w:rsidRPr="00AE4CD3" w:rsidRDefault="00100392" w:rsidP="0054772B">
            <w:pPr>
              <w:pStyle w:val="Akapitzlist"/>
              <w:numPr>
                <w:ilvl w:val="4"/>
                <w:numId w:val="31"/>
              </w:numPr>
              <w:autoSpaceDE w:val="0"/>
              <w:autoSpaceDN w:val="0"/>
              <w:adjustRightInd w:val="0"/>
              <w:spacing w:after="60"/>
              <w:ind w:left="681" w:hanging="227"/>
              <w:contextualSpacing w:val="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wystąpienie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ciężkich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działań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niepożądanych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uniemożliwiających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kontynuowanie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terapii,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które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nie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ustępują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mimo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dostosowywania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dawki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leku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zgodnie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z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ChPL</w:t>
            </w:r>
            <w:proofErr w:type="spellEnd"/>
          </w:p>
          <w:p w14:paraId="136A4999" w14:textId="4C57697E" w:rsidR="00100392" w:rsidRPr="00AE4CD3" w:rsidRDefault="00100392" w:rsidP="0054772B">
            <w:pPr>
              <w:autoSpaceDE w:val="0"/>
              <w:autoSpaceDN w:val="0"/>
              <w:adjustRightInd w:val="0"/>
              <w:spacing w:after="60"/>
              <w:ind w:left="454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lub</w:t>
            </w:r>
          </w:p>
          <w:p w14:paraId="6F962216" w14:textId="4D167EB6" w:rsidR="00100392" w:rsidRPr="00AE4CD3" w:rsidRDefault="00100392" w:rsidP="0054772B">
            <w:pPr>
              <w:pStyle w:val="Akapitzlist"/>
              <w:numPr>
                <w:ilvl w:val="4"/>
                <w:numId w:val="31"/>
              </w:numPr>
              <w:autoSpaceDE w:val="0"/>
              <w:autoSpaceDN w:val="0"/>
              <w:adjustRightInd w:val="0"/>
              <w:spacing w:after="60"/>
              <w:ind w:left="681" w:hanging="227"/>
              <w:contextualSpacing w:val="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brak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uzyskania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adekwatnej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odpowiedzi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na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zastosowaną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substancję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czynną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zgodnie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z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pkt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912AB9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2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lub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utrata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adekwatnej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odpowiedzi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stwierdzona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w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trakcie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dwóch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kolejnych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wizyt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monitorujących</w:t>
            </w:r>
            <w:r w:rsidR="001D49B3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;</w:t>
            </w:r>
          </w:p>
          <w:p w14:paraId="6DA685F9" w14:textId="57251F34" w:rsidR="00100392" w:rsidRPr="00AE4CD3" w:rsidRDefault="001D49B3" w:rsidP="0054772B">
            <w:pPr>
              <w:pStyle w:val="Akapitzlist"/>
              <w:numPr>
                <w:ilvl w:val="4"/>
                <w:numId w:val="20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w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ramach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programów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lekowych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dotyczących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leczenia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ZZSK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nie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jest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możliwe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zastosowanie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więcej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niż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C16E66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ośmiu </w:t>
            </w:r>
            <w:r w:rsidR="0082680B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lastRenderedPageBreak/>
              <w:t>leków,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82680B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w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82680B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tym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C16E66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sześciu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leków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biologicznych</w:t>
            </w:r>
            <w:r w:rsidR="00CC7EF6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,</w:t>
            </w:r>
            <w:r w:rsidR="0001229E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0F49A5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upadacytynibu</w:t>
            </w:r>
            <w:proofErr w:type="spellEnd"/>
            <w:r w:rsidR="00CC7EF6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i </w:t>
            </w:r>
            <w:proofErr w:type="spellStart"/>
            <w:r w:rsidR="00CC7EF6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tofacytynibu</w:t>
            </w:r>
            <w:proofErr w:type="spellEnd"/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,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w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tym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nie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więcej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niż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dwóch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inhibitorów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TNF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alfa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w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przypadku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ich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nieskuteczności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oraz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nie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więcej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niż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trzech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inhibitorów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TNF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alfa,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jeśli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przyczyną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odstawienia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przynajmniej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jednego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z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nich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była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nietolerancja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lub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działania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niepożądane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;</w:t>
            </w:r>
          </w:p>
          <w:p w14:paraId="286E9586" w14:textId="2F22DD01" w:rsidR="00100392" w:rsidRPr="00AE4CD3" w:rsidRDefault="001D49B3" w:rsidP="0054772B">
            <w:pPr>
              <w:pStyle w:val="Akapitzlist"/>
              <w:numPr>
                <w:ilvl w:val="4"/>
                <w:numId w:val="20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w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ramach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programu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nie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dopuszcza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się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możliwości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ponownej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kwalifikacji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do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terapii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substancją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czynną,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którą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pacjent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był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leczony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w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przeszłości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nieskutecznie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;</w:t>
            </w:r>
          </w:p>
          <w:p w14:paraId="3F0C4962" w14:textId="10852AB4" w:rsidR="00100392" w:rsidRPr="00AE4CD3" w:rsidRDefault="001D49B3" w:rsidP="0054772B">
            <w:pPr>
              <w:pStyle w:val="Akapitzlist"/>
              <w:numPr>
                <w:ilvl w:val="4"/>
                <w:numId w:val="20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k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walifikacja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pacjenta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do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drugiego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leku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i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kolejnych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w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ramach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programu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lekowego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nie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wymaga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zgody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Zespołu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Koordynacyjnego,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jeśli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jest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zgodna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z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opisem.</w:t>
            </w:r>
          </w:p>
          <w:p w14:paraId="7A8FEDBD" w14:textId="77777777" w:rsidR="00D97867" w:rsidRPr="00AE4CD3" w:rsidRDefault="00D97867" w:rsidP="0054772B">
            <w:pPr>
              <w:spacing w:after="60"/>
              <w:ind w:left="454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</w:p>
          <w:p w14:paraId="55681CFA" w14:textId="47F7C001" w:rsidR="00100392" w:rsidRPr="00AE4CD3" w:rsidRDefault="00100392" w:rsidP="0054772B">
            <w:pPr>
              <w:pStyle w:val="Akapitzlist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Czas</w:t>
            </w:r>
            <w:r w:rsidR="00580C98" w:rsidRPr="00AE4CD3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leczenia</w:t>
            </w:r>
            <w:r w:rsidR="00580C98" w:rsidRPr="00AE4CD3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w</w:t>
            </w:r>
            <w:r w:rsidR="00580C98" w:rsidRPr="00AE4CD3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programie</w:t>
            </w:r>
          </w:p>
          <w:p w14:paraId="162C7DA3" w14:textId="7EA07261" w:rsidR="00100392" w:rsidRPr="00AE4CD3" w:rsidRDefault="00912AB9" w:rsidP="0054772B">
            <w:pPr>
              <w:pStyle w:val="Akapitzlist"/>
              <w:numPr>
                <w:ilvl w:val="4"/>
                <w:numId w:val="20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leczenie trwa do czasu podjęcia przez Zespół Koordynacyjny lub lekarza prowadzącego decyzji o wyłączeniu świadczeniobiorcy z programu, zgodnie z kryteriami wyłączenia;</w:t>
            </w:r>
          </w:p>
          <w:p w14:paraId="3899038B" w14:textId="46F33B5A" w:rsidR="00100392" w:rsidRPr="00AE4CD3" w:rsidRDefault="001D49B3" w:rsidP="0054772B">
            <w:pPr>
              <w:pStyle w:val="Akapitzlist"/>
              <w:numPr>
                <w:ilvl w:val="4"/>
                <w:numId w:val="20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l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ekarz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prowadzący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może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zwrócić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się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do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Zespołu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Koordynacyjnego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d</w:t>
            </w:r>
            <w:r w:rsidR="009F798C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s.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Leczenia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Biologicznego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w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Chorobach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Reumatycznych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o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wyrażenie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zgody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na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kontynuację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leczenia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daną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substancją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czynną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w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uzasadnionych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sytuacjach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klinicznych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w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przypadku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nieuzyskania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przez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chorego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niskiej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aktywności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choroby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zgodnie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z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pkt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9F798C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2</w:t>
            </w:r>
            <w:r w:rsidR="00FD3415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.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ppkt</w:t>
            </w:r>
            <w:proofErr w:type="spellEnd"/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2</w:t>
            </w:r>
            <w:r w:rsidR="009F798C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)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,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szczególnie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u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pacjentów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z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wyjściową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bardzo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dużą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aktywnością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choroby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lub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występowaniem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czynników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złej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prognozy.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Bez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zgody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Zespołu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Koordynacyjnego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dalsze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leczenie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daną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substancją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czynną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w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przypadku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braku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uzyskania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niskiej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lastRenderedPageBreak/>
              <w:t>aktywności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choroby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po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6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miesiącach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AF73AE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(±1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AF73AE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miesiąc)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terapii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nie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jest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możliwe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;</w:t>
            </w:r>
          </w:p>
          <w:p w14:paraId="6129BF1D" w14:textId="7AF1FF3E" w:rsidR="00100392" w:rsidRPr="00AE4CD3" w:rsidRDefault="001D49B3" w:rsidP="0054772B">
            <w:pPr>
              <w:pStyle w:val="Akapitzlist"/>
              <w:numPr>
                <w:ilvl w:val="4"/>
                <w:numId w:val="20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p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acjenci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z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sacroili</w:t>
            </w:r>
            <w:r w:rsidR="00044600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i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tis</w:t>
            </w:r>
            <w:proofErr w:type="spellEnd"/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stwierdzonym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na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podstawie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badania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rezonansu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magnetycznego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(MR)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bez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zmian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radiograficznych,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u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których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nadal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aktywne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zmiany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zapalne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obecne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są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tylko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w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badaniu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MR,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którzy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zostali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zakwalifikowani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do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programu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lekowego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B.36.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w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przeszłości,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mogą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kontynuować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terapię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daną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substancją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czynną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tak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długo,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jak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leczenie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jest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skuteczne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i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dobrze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tolerowane.</w:t>
            </w:r>
          </w:p>
          <w:p w14:paraId="7D717C8B" w14:textId="77777777" w:rsidR="006C4318" w:rsidRPr="00AE4CD3" w:rsidRDefault="006C4318" w:rsidP="0054772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</w:p>
          <w:p w14:paraId="44E02DD7" w14:textId="77777777" w:rsidR="009F798C" w:rsidRPr="00AE4CD3" w:rsidRDefault="009F798C" w:rsidP="0054772B">
            <w:pPr>
              <w:pStyle w:val="Akapitzlist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Kryteria wyłączenia z programu</w:t>
            </w:r>
          </w:p>
          <w:p w14:paraId="674B6B18" w14:textId="2DBBC7EE" w:rsidR="009F798C" w:rsidRPr="00AE4CD3" w:rsidRDefault="009F798C" w:rsidP="0054772B">
            <w:pPr>
              <w:pStyle w:val="Akapitzlist"/>
              <w:numPr>
                <w:ilvl w:val="4"/>
                <w:numId w:val="20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brak uzyskania adekwatnej odpowiedzi na leczenie zgodnie z pkt 2</w:t>
            </w:r>
            <w:r w:rsidR="0072769D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.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;</w:t>
            </w:r>
          </w:p>
          <w:p w14:paraId="53585754" w14:textId="17F1C3B0" w:rsidR="009F798C" w:rsidRPr="00AE4CD3" w:rsidRDefault="009F798C" w:rsidP="0054772B">
            <w:pPr>
              <w:pStyle w:val="Akapitzlist"/>
              <w:numPr>
                <w:ilvl w:val="4"/>
                <w:numId w:val="20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utrata adekwatnej odpowiedzi na leczenie zgodnie z pkt 2</w:t>
            </w:r>
            <w:r w:rsidR="0072769D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.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stwierdzona w trakcie dwóch kolejnych wizyt monitorujących;</w:t>
            </w:r>
          </w:p>
          <w:p w14:paraId="3E16151F" w14:textId="77777777" w:rsidR="009F798C" w:rsidRPr="00AE4CD3" w:rsidRDefault="009F798C" w:rsidP="0054772B">
            <w:pPr>
              <w:pStyle w:val="Akapitzlist"/>
              <w:numPr>
                <w:ilvl w:val="4"/>
                <w:numId w:val="20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wystąpienie chorób lub stanów, które w opinii Zespołu Koordynacyjnego lub lekarza prowadzącego uniemożliwiają dalsze prowadzenie leczenia;</w:t>
            </w:r>
          </w:p>
          <w:p w14:paraId="7035246F" w14:textId="18CF1D72" w:rsidR="009F798C" w:rsidRPr="00AE4CD3" w:rsidRDefault="009F798C" w:rsidP="0054772B">
            <w:pPr>
              <w:pStyle w:val="Akapitzlist"/>
              <w:numPr>
                <w:ilvl w:val="4"/>
                <w:numId w:val="20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wystąpienie objawów nadwrażliwości na którąkolwiek substancję czynną lub substancję pomocniczą;</w:t>
            </w:r>
          </w:p>
          <w:p w14:paraId="41C39C9A" w14:textId="77777777" w:rsidR="009F798C" w:rsidRPr="00AE4CD3" w:rsidRDefault="009F798C" w:rsidP="0054772B">
            <w:pPr>
              <w:pStyle w:val="Akapitzlist"/>
              <w:numPr>
                <w:ilvl w:val="4"/>
                <w:numId w:val="20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wystąpienie toksyczności wymagającej zakończenia leczenia w opinii Zespołu Koordynacyjnego lub lekarza prowadzącego zgodnie z aktualną ChPL;</w:t>
            </w:r>
          </w:p>
          <w:p w14:paraId="3CD14992" w14:textId="5F334F59" w:rsidR="009F798C" w:rsidRPr="00AE4CD3" w:rsidRDefault="009F798C" w:rsidP="0054772B">
            <w:pPr>
              <w:pStyle w:val="Akapitzlist"/>
              <w:numPr>
                <w:ilvl w:val="4"/>
                <w:numId w:val="20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pogorszenie jakości życia o istotnym znaczeniu według oceny lekarza;</w:t>
            </w:r>
          </w:p>
          <w:p w14:paraId="6BBFB47C" w14:textId="6E4D3442" w:rsidR="009F798C" w:rsidRPr="00AE4CD3" w:rsidRDefault="009F798C" w:rsidP="0054772B">
            <w:pPr>
              <w:pStyle w:val="Akapitzlist"/>
              <w:numPr>
                <w:ilvl w:val="4"/>
                <w:numId w:val="20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brak współpracy lub nieprzestrzeganie zaleceń lekarskich, w tym zwłaszcza dotyczących okresowych badań kontrolnych oceniających skuteczność i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lastRenderedPageBreak/>
              <w:t>bezpieczeństwo leczenia ze strony świadczeniobiorcy lub jego opiekuna prawnego.</w:t>
            </w:r>
          </w:p>
          <w:p w14:paraId="1995B0A7" w14:textId="77777777" w:rsidR="00100392" w:rsidRPr="00AE4CD3" w:rsidRDefault="00100392" w:rsidP="0054772B">
            <w:pPr>
              <w:spacing w:after="60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</w:pPr>
          </w:p>
          <w:p w14:paraId="1EA6A679" w14:textId="6547D0D7" w:rsidR="00100392" w:rsidRPr="00AE4CD3" w:rsidRDefault="00100392" w:rsidP="0054772B">
            <w:pPr>
              <w:pStyle w:val="Akapitzlist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Kryteria</w:t>
            </w:r>
            <w:r w:rsidR="00580C98" w:rsidRPr="00AE4CD3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ponownego</w:t>
            </w:r>
            <w:r w:rsidR="00580C98" w:rsidRPr="00AE4CD3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włączenia</w:t>
            </w:r>
            <w:r w:rsidR="00580C98" w:rsidRPr="00AE4CD3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do</w:t>
            </w:r>
            <w:r w:rsidR="00580C98" w:rsidRPr="00AE4CD3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programu</w:t>
            </w:r>
          </w:p>
          <w:p w14:paraId="7A4D4572" w14:textId="3C3EB57A" w:rsidR="00100392" w:rsidRPr="00AE4CD3" w:rsidRDefault="001D49B3" w:rsidP="0054772B">
            <w:pPr>
              <w:numPr>
                <w:ilvl w:val="3"/>
                <w:numId w:val="25"/>
              </w:numPr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acjent,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u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którego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zaprzestano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podawania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substancji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czynnej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leku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biologicznego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044600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i </w:t>
            </w:r>
            <w:proofErr w:type="spellStart"/>
            <w:r w:rsidR="00A37F1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upadacytynibu</w:t>
            </w:r>
            <w:proofErr w:type="spellEnd"/>
            <w:r w:rsidR="00CC7EF6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lub </w:t>
            </w:r>
            <w:proofErr w:type="spellStart"/>
            <w:r w:rsidR="00CC7EF6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tofacytynibu</w:t>
            </w:r>
            <w:proofErr w:type="spellEnd"/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zastosowane</w:t>
            </w:r>
            <w:r w:rsidR="00A37F1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go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zgodnie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zapisami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programu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powodu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uzyskania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niskiej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aktywności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choroby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u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którego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trakcie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badania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kontrolnego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stwierdzono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nawrót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aktywnej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choroby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zgodny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kryteriami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udziału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programie,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jest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włączany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leczenia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ramach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programu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bez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kwalifikacji</w:t>
            </w:r>
            <w:r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;</w:t>
            </w:r>
          </w:p>
          <w:p w14:paraId="016E3049" w14:textId="415D0122" w:rsidR="00100392" w:rsidRPr="00AE4CD3" w:rsidRDefault="001D49B3" w:rsidP="0054772B">
            <w:pPr>
              <w:numPr>
                <w:ilvl w:val="3"/>
                <w:numId w:val="25"/>
              </w:numPr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acjent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jest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włączany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ponownego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leczenia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substancją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czynną,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której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zastosowanie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wywołało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niską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aktywność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choroby</w:t>
            </w:r>
            <w:r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;</w:t>
            </w:r>
          </w:p>
          <w:p w14:paraId="7B3F1C62" w14:textId="07524A1D" w:rsidR="00100392" w:rsidRPr="00AE4CD3" w:rsidRDefault="001D49B3" w:rsidP="0054772B">
            <w:pPr>
              <w:numPr>
                <w:ilvl w:val="3"/>
                <w:numId w:val="25"/>
              </w:numPr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programu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może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być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ponownie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włączony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pacjent,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u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którego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zaprzestano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podawania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substancji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czynnej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wymienionej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programie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zastosowanej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zgodnie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jego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treścią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powodu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wystąpienia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działań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niepożądanych,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które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ustąpiły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odstawieniu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leku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bądź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zastosowanym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leczeniu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opinii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lekarza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prowadzącego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powrót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terapii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tą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samą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substancją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czynną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nie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stanowi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ryzyka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dla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pacjenta.</w:t>
            </w:r>
          </w:p>
          <w:p w14:paraId="3F30E0D3" w14:textId="77777777" w:rsidR="00246483" w:rsidRPr="00AE4CD3" w:rsidRDefault="00246483" w:rsidP="00DA0492">
            <w:pPr>
              <w:spacing w:after="60"/>
              <w:ind w:left="357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</w:p>
        </w:tc>
        <w:tc>
          <w:tcPr>
            <w:tcW w:w="1667" w:type="pct"/>
          </w:tcPr>
          <w:p w14:paraId="0017795F" w14:textId="702E9A18" w:rsidR="007E255F" w:rsidRPr="00AE4CD3" w:rsidRDefault="007E255F" w:rsidP="0054772B">
            <w:pPr>
              <w:pStyle w:val="Akapitzlist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before="120" w:after="60"/>
              <w:contextualSpacing w:val="0"/>
              <w:jc w:val="both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lastRenderedPageBreak/>
              <w:t>Dawkowanie</w:t>
            </w:r>
          </w:p>
          <w:p w14:paraId="51D58F3E" w14:textId="490C5C9F" w:rsidR="00D97867" w:rsidRDefault="007E255F" w:rsidP="00791C5F">
            <w:pPr>
              <w:pStyle w:val="Akapitzlist"/>
              <w:numPr>
                <w:ilvl w:val="3"/>
                <w:numId w:val="32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proofErr w:type="spellStart"/>
            <w:r w:rsidRPr="00A73CE6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Adalimumab</w:t>
            </w:r>
            <w:proofErr w:type="spellEnd"/>
            <w:r w:rsidRPr="00A73CE6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, </w:t>
            </w:r>
            <w:proofErr w:type="spellStart"/>
            <w:r w:rsidRPr="00A73CE6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certolizumab</w:t>
            </w:r>
            <w:proofErr w:type="spellEnd"/>
            <w:r w:rsidRPr="00A73CE6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73CE6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pegol</w:t>
            </w:r>
            <w:proofErr w:type="spellEnd"/>
            <w:r w:rsidRPr="00A73CE6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, </w:t>
            </w:r>
            <w:proofErr w:type="spellStart"/>
            <w:r w:rsidRPr="00A73CE6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etanercept</w:t>
            </w:r>
            <w:proofErr w:type="spellEnd"/>
            <w:r w:rsidRPr="00A73CE6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, </w:t>
            </w:r>
            <w:proofErr w:type="spellStart"/>
            <w:r w:rsidRPr="00A73CE6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golimumab</w:t>
            </w:r>
            <w:proofErr w:type="spellEnd"/>
            <w:r w:rsidRPr="00A73CE6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, </w:t>
            </w:r>
            <w:proofErr w:type="spellStart"/>
            <w:r w:rsidRPr="00A73CE6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infliksymab</w:t>
            </w:r>
            <w:proofErr w:type="spellEnd"/>
            <w:r w:rsidRPr="00A73CE6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, </w:t>
            </w:r>
            <w:proofErr w:type="spellStart"/>
            <w:r w:rsidRPr="00A73CE6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sekukinumab</w:t>
            </w:r>
            <w:proofErr w:type="spellEnd"/>
            <w:r w:rsidRPr="00A73CE6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, </w:t>
            </w:r>
            <w:proofErr w:type="spellStart"/>
            <w:r w:rsidRPr="00A73CE6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iksekizumab</w:t>
            </w:r>
            <w:proofErr w:type="spellEnd"/>
            <w:r w:rsidRPr="00A73CE6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, </w:t>
            </w:r>
            <w:proofErr w:type="spellStart"/>
            <w:r w:rsidRPr="00A73CE6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upadacytynib</w:t>
            </w:r>
            <w:proofErr w:type="spellEnd"/>
            <w:r w:rsidR="0024477A" w:rsidRPr="00A73CE6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,</w:t>
            </w:r>
            <w:r w:rsidR="00E17EEA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73CE6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tofacytynib</w:t>
            </w:r>
            <w:proofErr w:type="spellEnd"/>
            <w:r w:rsidRPr="00A73CE6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24477A" w:rsidRPr="00A73CE6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i </w:t>
            </w:r>
            <w:proofErr w:type="spellStart"/>
            <w:r w:rsidR="0024477A" w:rsidRPr="00A73CE6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bimekizumab</w:t>
            </w:r>
            <w:proofErr w:type="spellEnd"/>
            <w:r w:rsidR="0024477A" w:rsidRPr="00A73C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73C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należy podawać zgodnie z dawkowaniem określonym w aktualnej Charakterystyce Produktu</w:t>
            </w:r>
            <w:r w:rsidR="005009CA" w:rsidRPr="00A73C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73C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Leczniczego z uwzględnieniem rekomendacji</w:t>
            </w:r>
            <w:r w:rsidR="005009CA" w:rsidRPr="00A73C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73C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EULAR/ASAS</w:t>
            </w:r>
            <w:r w:rsidR="0095183E" w:rsidRPr="00A73CE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.</w:t>
            </w:r>
          </w:p>
          <w:p w14:paraId="51E03B7C" w14:textId="3E67F1B4" w:rsidR="00791C5F" w:rsidRPr="00A73CE6" w:rsidRDefault="00791C5F" w:rsidP="00A73CE6">
            <w:pPr>
              <w:numPr>
                <w:ilvl w:val="3"/>
                <w:numId w:val="32"/>
              </w:numPr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154BF9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Zmiana postaci dożylnej </w:t>
            </w:r>
            <w:proofErr w:type="spellStart"/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infliksy</w:t>
            </w:r>
            <w:r w:rsidRPr="00154BF9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mabu</w:t>
            </w:r>
            <w:proofErr w:type="spellEnd"/>
            <w:r w:rsidRPr="00154BF9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na 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postać </w:t>
            </w:r>
            <w:r w:rsidRPr="00154BF9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podskórną może być przeprowadzona wyłącznie zgodnie z wymaganiami określonymi w aktualnej Charakterystyce Produktu Leczniczego oraz pod nadzorem wykwalifikowanego personelu medycznego.</w:t>
            </w:r>
          </w:p>
          <w:p w14:paraId="526714C8" w14:textId="77777777" w:rsidR="0095183E" w:rsidRPr="00AE4CD3" w:rsidRDefault="0095183E" w:rsidP="0054772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</w:p>
          <w:p w14:paraId="2E8A9368" w14:textId="0BAF2247" w:rsidR="0095183E" w:rsidRPr="00AE4CD3" w:rsidRDefault="0095183E" w:rsidP="0054772B">
            <w:pPr>
              <w:pStyle w:val="Akapitzlist"/>
              <w:numPr>
                <w:ilvl w:val="0"/>
                <w:numId w:val="32"/>
              </w:numPr>
              <w:spacing w:after="60"/>
              <w:contextualSpacing w:val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AE4CD3">
              <w:rPr>
                <w:rFonts w:ascii="Times New Roman" w:hAnsi="Times New Roman"/>
                <w:b/>
                <w:bCs/>
                <w:sz w:val="20"/>
                <w:szCs w:val="20"/>
              </w:rPr>
              <w:t>Modyfikacja dawkowania</w:t>
            </w:r>
          </w:p>
          <w:p w14:paraId="1545CC82" w14:textId="6C4C61C3" w:rsidR="0095183E" w:rsidRPr="001C3BE3" w:rsidRDefault="001C3BE3" w:rsidP="0054772B">
            <w:p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</w:t>
            </w:r>
            <w:r w:rsidR="0095183E" w:rsidRPr="001C3BE3">
              <w:rPr>
                <w:rFonts w:ascii="Times New Roman" w:hAnsi="Times New Roman"/>
                <w:sz w:val="20"/>
                <w:szCs w:val="20"/>
              </w:rPr>
              <w:t>posób podawania, zmniejszenie dawki lub wydłużenia odstępu pomiędzy kolejnymi dawkami u pacjentów, u których uzyskano cel terapii, prowadzone zgodnie z aktualną Charakterystyką Produktu Leczniczego (ChPL) lub przyjętą praktyką kliniczną, z uwzględnieniem rekomendacji EULAR/ASAS.</w:t>
            </w:r>
          </w:p>
          <w:p w14:paraId="2406DB48" w14:textId="77777777" w:rsidR="0095183E" w:rsidRPr="00AE4CD3" w:rsidRDefault="0095183E" w:rsidP="0054772B">
            <w:pPr>
              <w:pStyle w:val="Akapitzlist"/>
              <w:spacing w:after="60"/>
              <w:ind w:left="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2D9C9B7A" w14:textId="77777777" w:rsidR="0095183E" w:rsidRPr="00AE4CD3" w:rsidRDefault="0095183E" w:rsidP="0054772B">
            <w:pPr>
              <w:pStyle w:val="Akapitzlist"/>
              <w:numPr>
                <w:ilvl w:val="0"/>
                <w:numId w:val="32"/>
              </w:numPr>
              <w:spacing w:after="60"/>
              <w:contextualSpacing w:val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AE4CD3">
              <w:rPr>
                <w:rFonts w:ascii="Times New Roman" w:hAnsi="Times New Roman"/>
                <w:b/>
                <w:bCs/>
                <w:sz w:val="20"/>
                <w:szCs w:val="20"/>
              </w:rPr>
              <w:t>Kontynuacja leczenia w warunkach domowych</w:t>
            </w:r>
          </w:p>
          <w:p w14:paraId="69842513" w14:textId="7DDAB9D2" w:rsidR="0035570D" w:rsidRPr="00AE4CD3" w:rsidRDefault="0035570D" w:rsidP="0054772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Pacjent odbywa w ośrodku minimum trzy wizyty monitorujące (z wynikami badań i oceną efektywności leczenia) od początku leczenia. Po uzyskaniu celu leczenia (niskiej aktywności lub remisji) i utrzymywania się tego stanu minimum 6 miesięcy możliwe jest wydawanie leku do kolejnej wizyty monitorującej. Leczenie może być kontynuowane w warunkach domowych, jeśli lekarz i pacjent uznają to za właściwe. Na pierwszej wizycie z podaniem leku </w:t>
            </w:r>
            <w:r w:rsidR="006C431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br/>
            </w:r>
            <w:r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 ośrodku pacjent lub opiekunowie prawni pacjenta otrzymują wyczerpującą informację na temat techniki podawania leków stosowanych pozajelitowo oraz</w:t>
            </w:r>
            <w:r w:rsidR="005009CA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potencjalnych objawach niepożądanych związanych ze stosowanym leczeniem.</w:t>
            </w:r>
          </w:p>
          <w:p w14:paraId="43F9275F" w14:textId="7F0160BC" w:rsidR="00100392" w:rsidRPr="00AE4CD3" w:rsidRDefault="0035570D" w:rsidP="0054772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Pacjent otrzymuje leki dla celów terapii domowej w ośrodku prowadzącym</w:t>
            </w:r>
            <w:r w:rsidR="005009CA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terapię w programie lekowym danego pacjenta na okres pomiędzy wizytami w ośrodku.</w:t>
            </w:r>
          </w:p>
        </w:tc>
        <w:tc>
          <w:tcPr>
            <w:tcW w:w="1667" w:type="pct"/>
            <w:tcBorders>
              <w:right w:val="single" w:sz="4" w:space="0" w:color="auto"/>
            </w:tcBorders>
          </w:tcPr>
          <w:p w14:paraId="486840D3" w14:textId="1B7901F9" w:rsidR="00100392" w:rsidRPr="00AE4CD3" w:rsidRDefault="00100392" w:rsidP="0054772B">
            <w:pPr>
              <w:pStyle w:val="Akapitzlist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before="120" w:after="60"/>
              <w:contextualSpacing w:val="0"/>
              <w:jc w:val="both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lastRenderedPageBreak/>
              <w:t>Badania</w:t>
            </w:r>
            <w:r w:rsidR="00580C98" w:rsidRPr="00AE4CD3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przy</w:t>
            </w:r>
            <w:r w:rsidR="00580C98" w:rsidRPr="00AE4CD3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kwalifikacji</w:t>
            </w:r>
          </w:p>
          <w:p w14:paraId="628BCC45" w14:textId="061F4B80" w:rsidR="00100392" w:rsidRPr="00AE4CD3" w:rsidRDefault="00100392" w:rsidP="0054772B">
            <w:pPr>
              <w:pStyle w:val="Akapitzlist"/>
              <w:numPr>
                <w:ilvl w:val="4"/>
                <w:numId w:val="35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oznaczenie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antygenu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HLA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B27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kiedykolwiek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w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przeszłości;</w:t>
            </w:r>
          </w:p>
          <w:p w14:paraId="3A4258C2" w14:textId="483D0FED" w:rsidR="00263C3E" w:rsidRPr="00AE4CD3" w:rsidRDefault="00263C3E" w:rsidP="0054772B">
            <w:pPr>
              <w:pStyle w:val="Akapitzlist"/>
              <w:numPr>
                <w:ilvl w:val="4"/>
                <w:numId w:val="35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morfologia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krwi,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a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w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przypadku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pacjentów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kwalifikowanych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do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leczenia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upadacytynibem</w:t>
            </w:r>
            <w:proofErr w:type="spellEnd"/>
            <w:r w:rsidR="00407F56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lub</w:t>
            </w:r>
            <w:r w:rsidR="000A51AE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407F56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tofacytynib</w:t>
            </w:r>
            <w:r w:rsidR="0089078C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em</w:t>
            </w:r>
            <w:proofErr w:type="spellEnd"/>
            <w:r w:rsidR="000A51AE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-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morfologia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krwi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z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oznaczeniem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bezwzględnej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liczby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granulocytów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i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limfocytów;</w:t>
            </w:r>
          </w:p>
          <w:p w14:paraId="315CA0F1" w14:textId="1739EA27" w:rsidR="00100392" w:rsidRPr="00AE4CD3" w:rsidRDefault="00B07196" w:rsidP="0054772B">
            <w:pPr>
              <w:pStyle w:val="Akapitzlist"/>
              <w:numPr>
                <w:ilvl w:val="4"/>
                <w:numId w:val="35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oznaczenie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płyt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ek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krwi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(PLT);</w:t>
            </w:r>
          </w:p>
          <w:p w14:paraId="4996FB97" w14:textId="2923BB60" w:rsidR="00100392" w:rsidRPr="00AE4CD3" w:rsidRDefault="00B07196" w:rsidP="0054772B">
            <w:pPr>
              <w:pStyle w:val="Akapitzlist"/>
              <w:numPr>
                <w:ilvl w:val="4"/>
                <w:numId w:val="35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oznaczenie wartości odczynu Biernackiego (OB)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;</w:t>
            </w:r>
          </w:p>
          <w:p w14:paraId="5875EEE2" w14:textId="77777777" w:rsidR="00317BE7" w:rsidRPr="00AE4CD3" w:rsidRDefault="00B07196" w:rsidP="0054772B">
            <w:pPr>
              <w:pStyle w:val="Akapitzlist"/>
              <w:numPr>
                <w:ilvl w:val="4"/>
                <w:numId w:val="35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oznaczenie aktywności aminotransferazy alaninowej (ALT)</w:t>
            </w:r>
            <w:r w:rsidR="00317BE7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;</w:t>
            </w:r>
          </w:p>
          <w:p w14:paraId="2F2C3E85" w14:textId="4F6742C4" w:rsidR="000A51AE" w:rsidRPr="00AE4CD3" w:rsidRDefault="00B07196" w:rsidP="0054772B">
            <w:pPr>
              <w:pStyle w:val="Akapitzlist"/>
              <w:numPr>
                <w:ilvl w:val="4"/>
                <w:numId w:val="35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oznaczenie aktywności aminotransferazy </w:t>
            </w:r>
            <w:proofErr w:type="spellStart"/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asparaginianowej</w:t>
            </w:r>
            <w:proofErr w:type="spellEnd"/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(AST)</w:t>
            </w:r>
            <w:r w:rsidR="000A51AE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;</w:t>
            </w:r>
          </w:p>
          <w:p w14:paraId="003A9555" w14:textId="5AD81862" w:rsidR="00100392" w:rsidRPr="00AE4CD3" w:rsidRDefault="00B07196" w:rsidP="0054772B">
            <w:pPr>
              <w:pStyle w:val="Akapitzlist"/>
              <w:numPr>
                <w:ilvl w:val="4"/>
                <w:numId w:val="35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oznaczenie stężenia kreatyniny w surowicy krwi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;</w:t>
            </w:r>
          </w:p>
          <w:p w14:paraId="627F8570" w14:textId="110FEB7E" w:rsidR="00100392" w:rsidRPr="00AE4CD3" w:rsidRDefault="00A9252D" w:rsidP="0054772B">
            <w:pPr>
              <w:pStyle w:val="Akapitzlist"/>
              <w:numPr>
                <w:ilvl w:val="4"/>
                <w:numId w:val="35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oznaczenie stężenia białka C-reaktywnego (CRP)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;</w:t>
            </w:r>
          </w:p>
          <w:p w14:paraId="512F164B" w14:textId="77BF42D7" w:rsidR="00100392" w:rsidRPr="00AE4CD3" w:rsidRDefault="00100392" w:rsidP="0054772B">
            <w:pPr>
              <w:pStyle w:val="Akapitzlist"/>
              <w:numPr>
                <w:ilvl w:val="4"/>
                <w:numId w:val="35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badanie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ogólne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moczu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(do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decyzji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lekarza);</w:t>
            </w:r>
          </w:p>
          <w:p w14:paraId="16772619" w14:textId="2A9C32EC" w:rsidR="00100392" w:rsidRPr="00AE4CD3" w:rsidRDefault="00100392" w:rsidP="0054772B">
            <w:pPr>
              <w:pStyle w:val="Akapitzlist"/>
              <w:numPr>
                <w:ilvl w:val="4"/>
                <w:numId w:val="35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próba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tuberkulinowa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lub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test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Quantiferon</w:t>
            </w:r>
            <w:proofErr w:type="spellEnd"/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;</w:t>
            </w:r>
          </w:p>
          <w:p w14:paraId="73FD414E" w14:textId="394E5E3D" w:rsidR="00100392" w:rsidRPr="00AE4CD3" w:rsidRDefault="00100392" w:rsidP="0054772B">
            <w:pPr>
              <w:pStyle w:val="Akapitzlist"/>
              <w:numPr>
                <w:ilvl w:val="4"/>
                <w:numId w:val="35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obecność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antygenu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HBs</w:t>
            </w:r>
            <w:proofErr w:type="spellEnd"/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;</w:t>
            </w:r>
          </w:p>
          <w:p w14:paraId="16AE1069" w14:textId="2662A3EF" w:rsidR="00347BF7" w:rsidRPr="00AE4CD3" w:rsidRDefault="00347BF7" w:rsidP="0054772B">
            <w:pPr>
              <w:pStyle w:val="Akapitzlist"/>
              <w:numPr>
                <w:ilvl w:val="4"/>
                <w:numId w:val="35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przeciwciała anty-</w:t>
            </w:r>
            <w:proofErr w:type="spellStart"/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HBc</w:t>
            </w:r>
            <w:proofErr w:type="spellEnd"/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;</w:t>
            </w:r>
          </w:p>
          <w:p w14:paraId="55BF3E54" w14:textId="2DF7505A" w:rsidR="00100392" w:rsidRPr="00AE4CD3" w:rsidRDefault="00100392" w:rsidP="0054772B">
            <w:pPr>
              <w:pStyle w:val="Akapitzlist"/>
              <w:numPr>
                <w:ilvl w:val="4"/>
                <w:numId w:val="35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przeciwciała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anty-HCV;</w:t>
            </w:r>
          </w:p>
          <w:p w14:paraId="24C6F30F" w14:textId="420A1100" w:rsidR="00100392" w:rsidRPr="00AE4CD3" w:rsidRDefault="00100392" w:rsidP="0054772B">
            <w:pPr>
              <w:pStyle w:val="Akapitzlist"/>
              <w:numPr>
                <w:ilvl w:val="4"/>
                <w:numId w:val="35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lastRenderedPageBreak/>
              <w:t>obecność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antygenu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wirusa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HIV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(HIV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Ag/Ab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Combo);</w:t>
            </w:r>
          </w:p>
          <w:p w14:paraId="5F3FDE36" w14:textId="3767FB8C" w:rsidR="00263C3E" w:rsidRPr="00AE4CD3" w:rsidRDefault="00A9252D" w:rsidP="0054772B">
            <w:pPr>
              <w:pStyle w:val="Akapitzlist"/>
              <w:numPr>
                <w:ilvl w:val="4"/>
                <w:numId w:val="35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oznaczenie stężenia cholesterolu całkowitego, cholesterolu HDL, cholesterolu LDL i </w:t>
            </w:r>
            <w:r w:rsidR="00E76E87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trójglicerydów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(</w:t>
            </w:r>
            <w:proofErr w:type="spellStart"/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lipidogram</w:t>
            </w:r>
            <w:proofErr w:type="spellEnd"/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)</w:t>
            </w:r>
            <w:r w:rsidR="000A51AE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263C3E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u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263C3E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pacjentów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263C3E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kwalifikowanych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263C3E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do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263C3E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leczenia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263C3E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upadacytynibem</w:t>
            </w:r>
            <w:proofErr w:type="spellEnd"/>
            <w:r w:rsidR="0089078C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lub </w:t>
            </w:r>
            <w:proofErr w:type="spellStart"/>
            <w:r w:rsidR="0089078C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tofacytynibem</w:t>
            </w:r>
            <w:proofErr w:type="spellEnd"/>
            <w:r w:rsidR="00263C3E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;</w:t>
            </w:r>
          </w:p>
          <w:p w14:paraId="7F67586B" w14:textId="00DD6E26" w:rsidR="00100392" w:rsidRPr="00AE4CD3" w:rsidRDefault="00100392" w:rsidP="0054772B">
            <w:pPr>
              <w:pStyle w:val="Akapitzlist"/>
              <w:numPr>
                <w:ilvl w:val="4"/>
                <w:numId w:val="35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RTG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klatki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piersiowej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z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opisem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(maksymalnie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do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6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miesięcy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przed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kwalifikacją);</w:t>
            </w:r>
          </w:p>
          <w:p w14:paraId="3AB7F622" w14:textId="59CC6EC2" w:rsidR="00100392" w:rsidRPr="00AE4CD3" w:rsidRDefault="00100392" w:rsidP="0054772B">
            <w:pPr>
              <w:pStyle w:val="Akapitzlist"/>
              <w:numPr>
                <w:ilvl w:val="4"/>
                <w:numId w:val="35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EKG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z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opisem;</w:t>
            </w:r>
          </w:p>
          <w:p w14:paraId="3E6A5A88" w14:textId="10AD92E7" w:rsidR="00100392" w:rsidRPr="00AE4CD3" w:rsidRDefault="00580C98" w:rsidP="0054772B">
            <w:pPr>
              <w:pStyle w:val="Akapitzlist"/>
              <w:numPr>
                <w:ilvl w:val="4"/>
                <w:numId w:val="35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b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adanie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obrazowe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RTG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stawów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krzyżowo-biodrowych,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które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potwierdza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obecność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sacroili</w:t>
            </w:r>
            <w:r w:rsidR="000A51AE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i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tis</w:t>
            </w:r>
            <w:proofErr w:type="spellEnd"/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umożliwiające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rozpoznanie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ZZSK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na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podstawie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zmodyfikowanych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kryteriów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nowojorskich.</w:t>
            </w:r>
          </w:p>
          <w:p w14:paraId="111FE7A1" w14:textId="77777777" w:rsidR="00100392" w:rsidRPr="00AE4CD3" w:rsidRDefault="00100392" w:rsidP="0054772B">
            <w:pPr>
              <w:spacing w:after="60"/>
              <w:ind w:left="180"/>
              <w:jc w:val="both"/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pl-PL"/>
              </w:rPr>
            </w:pPr>
          </w:p>
          <w:p w14:paraId="1005C543" w14:textId="0374D84E" w:rsidR="00100392" w:rsidRPr="00AE4CD3" w:rsidRDefault="00100392" w:rsidP="0054772B">
            <w:pPr>
              <w:pStyle w:val="Akapitzlist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Monitorowanie</w:t>
            </w:r>
            <w:r w:rsidR="00580C98" w:rsidRPr="00AE4CD3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leczenia</w:t>
            </w:r>
          </w:p>
          <w:p w14:paraId="486D508A" w14:textId="4A3B5A08" w:rsidR="00100392" w:rsidRPr="00AE4CD3" w:rsidRDefault="00B1433E" w:rsidP="0054772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AF73AE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3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AF73AE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miesiącach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(±</w:t>
            </w:r>
            <w:r w:rsidR="00AF73AE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1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AF73AE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miesiąc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)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AF73AE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6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AF73AE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miesiącach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(±</w:t>
            </w:r>
            <w:r w:rsidR="00AF73AE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1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AF73AE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miesiąc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)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od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pierwszego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podania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substancji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czynnej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należy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00392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wykonać:</w:t>
            </w:r>
          </w:p>
          <w:p w14:paraId="24B796A0" w14:textId="0825793B" w:rsidR="00100392" w:rsidRPr="00AE4CD3" w:rsidRDefault="00263C3E" w:rsidP="0054772B">
            <w:pPr>
              <w:pStyle w:val="Akapitzlist"/>
              <w:numPr>
                <w:ilvl w:val="3"/>
                <w:numId w:val="35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morfologię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krwi,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a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w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przypadku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pacjentów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kwalifikowanych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do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leczenia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upadacytynibem</w:t>
            </w:r>
            <w:proofErr w:type="spellEnd"/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89078C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lub </w:t>
            </w:r>
            <w:proofErr w:type="spellStart"/>
            <w:r w:rsidR="0089078C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tofacytynibem</w:t>
            </w:r>
            <w:proofErr w:type="spellEnd"/>
            <w:r w:rsidR="0089078C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morfologia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krwi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z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oznaczeniem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bezwzględnej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liczby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granulocytów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i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limfocytów;</w:t>
            </w:r>
          </w:p>
          <w:p w14:paraId="321A3F75" w14:textId="20A893FE" w:rsidR="00100392" w:rsidRPr="00AE4CD3" w:rsidRDefault="00B5396C" w:rsidP="0054772B">
            <w:pPr>
              <w:pStyle w:val="Akapitzlist"/>
              <w:numPr>
                <w:ilvl w:val="3"/>
                <w:numId w:val="35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oznaczenie wartości odczynu Biernackiego (OB)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;</w:t>
            </w:r>
          </w:p>
          <w:p w14:paraId="34014259" w14:textId="7E423CA7" w:rsidR="00100392" w:rsidRPr="00AE4CD3" w:rsidRDefault="00B5396C" w:rsidP="0054772B">
            <w:pPr>
              <w:pStyle w:val="Akapitzlist"/>
              <w:numPr>
                <w:ilvl w:val="3"/>
                <w:numId w:val="35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oznaczenie stężenia białka C-reaktywnego (CRP)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;</w:t>
            </w:r>
          </w:p>
          <w:p w14:paraId="2F5B17D1" w14:textId="4E1DDA83" w:rsidR="00100392" w:rsidRPr="00AE4CD3" w:rsidRDefault="00B5396C" w:rsidP="0054772B">
            <w:pPr>
              <w:pStyle w:val="Akapitzlist"/>
              <w:numPr>
                <w:ilvl w:val="3"/>
                <w:numId w:val="35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oznaczenie stężenia kreatyniny w surowicy krwi</w:t>
            </w:r>
            <w:r w:rsidR="00100392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;</w:t>
            </w:r>
          </w:p>
          <w:p w14:paraId="0E23CB66" w14:textId="6A54B991" w:rsidR="00B5396C" w:rsidRPr="00AE4CD3" w:rsidRDefault="00B5396C" w:rsidP="0054772B">
            <w:pPr>
              <w:pStyle w:val="Akapitzlist"/>
              <w:numPr>
                <w:ilvl w:val="3"/>
                <w:numId w:val="35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oznaczenie aktywności aminotransferazy alaninowej (ALT)</w:t>
            </w:r>
            <w:r w:rsidR="0020775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;</w:t>
            </w:r>
          </w:p>
          <w:p w14:paraId="54AD6B57" w14:textId="4F5FD1AE" w:rsidR="00100392" w:rsidRPr="00AE4CD3" w:rsidRDefault="00B5396C" w:rsidP="0054772B">
            <w:pPr>
              <w:pStyle w:val="Akapitzlist"/>
              <w:numPr>
                <w:ilvl w:val="3"/>
                <w:numId w:val="35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oznaczenie aktywności aminotransferazy </w:t>
            </w:r>
            <w:proofErr w:type="spellStart"/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asparaginianowej</w:t>
            </w:r>
            <w:proofErr w:type="spellEnd"/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(AST)</w:t>
            </w:r>
            <w:r w:rsidR="00263C3E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;</w:t>
            </w:r>
          </w:p>
          <w:p w14:paraId="7BAB4A85" w14:textId="29FBF088" w:rsidR="00263C3E" w:rsidRPr="00AE4CD3" w:rsidRDefault="00B5396C" w:rsidP="0054772B">
            <w:pPr>
              <w:pStyle w:val="Akapitzlist"/>
              <w:numPr>
                <w:ilvl w:val="3"/>
                <w:numId w:val="35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oznaczenie stężenia cholesterolu całkowitego, cholesterolu HDL, cholesterolu LDL i tr</w:t>
            </w:r>
            <w:r w:rsidR="00E76E87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ój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glicerydów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lastRenderedPageBreak/>
              <w:t>(</w:t>
            </w:r>
            <w:proofErr w:type="spellStart"/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lipidogram</w:t>
            </w:r>
            <w:proofErr w:type="spellEnd"/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)</w:t>
            </w:r>
            <w:r w:rsidR="0020775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263C3E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u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263C3E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pacjentów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263C3E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kwalifikowanych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263C3E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do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263C3E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leczenia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263C3E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upadacytynibem</w:t>
            </w:r>
            <w:proofErr w:type="spellEnd"/>
            <w:r w:rsidR="0089078C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lub </w:t>
            </w:r>
            <w:proofErr w:type="spellStart"/>
            <w:r w:rsidR="0089078C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tofacytynibem</w:t>
            </w:r>
            <w:proofErr w:type="spellEnd"/>
            <w:r w:rsidR="00E66694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;</w:t>
            </w:r>
          </w:p>
          <w:p w14:paraId="25A321ED" w14:textId="72D106C4" w:rsidR="00224E48" w:rsidRDefault="00100392" w:rsidP="0054772B">
            <w:pPr>
              <w:pStyle w:val="Akapitzlist"/>
              <w:numPr>
                <w:ilvl w:val="3"/>
                <w:numId w:val="35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ocen</w:t>
            </w:r>
            <w:r w:rsidR="00D208BD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ę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skuteczności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zastosowanej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045060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terapii wg</w:t>
            </w:r>
            <w:r w:rsidR="00111649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wskaźników zalecanych przez EULAR/ASAS i stosowanych rutynowo w ZZSK.</w:t>
            </w:r>
          </w:p>
          <w:p w14:paraId="67C57147" w14:textId="77777777" w:rsidR="0054772B" w:rsidRPr="0054772B" w:rsidRDefault="0054772B" w:rsidP="0054772B">
            <w:pPr>
              <w:spacing w:after="60"/>
              <w:ind w:left="227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</w:p>
          <w:p w14:paraId="5A57DD6F" w14:textId="77777777" w:rsidR="00224E48" w:rsidRPr="00AE4CD3" w:rsidRDefault="00224E48" w:rsidP="0054772B">
            <w:pPr>
              <w:pStyle w:val="Akapitzlist"/>
              <w:numPr>
                <w:ilvl w:val="0"/>
                <w:numId w:val="35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Monitorowanie skuteczności i bezpieczeństwa</w:t>
            </w:r>
          </w:p>
          <w:p w14:paraId="2622ACC9" w14:textId="4F2C240A" w:rsidR="00100392" w:rsidRPr="00AE4CD3" w:rsidRDefault="00100392" w:rsidP="0054772B">
            <w:pPr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Jeżeli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terapia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jest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kontynuowana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224E4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należy wykonać co najmniej raz na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AF73AE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6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AF73AE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miesi</w:t>
            </w:r>
            <w:r w:rsidR="00224E4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ęcy</w:t>
            </w:r>
            <w:r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(±</w:t>
            </w:r>
            <w:r w:rsidR="00AF73AE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1</w:t>
            </w:r>
            <w:r w:rsidR="00580C98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AF73AE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miesiąc</w:t>
            </w:r>
            <w:r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)</w:t>
            </w:r>
            <w:r w:rsidR="003A6D81"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:</w:t>
            </w:r>
          </w:p>
          <w:p w14:paraId="21495833" w14:textId="77777777" w:rsidR="003A6D81" w:rsidRPr="00AE4CD3" w:rsidRDefault="003A6D81" w:rsidP="0054772B">
            <w:pPr>
              <w:pStyle w:val="Akapitzlist"/>
              <w:numPr>
                <w:ilvl w:val="3"/>
                <w:numId w:val="35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morfologię krwi, a w przypadku pacjentów kwalifikowanych do leczenia </w:t>
            </w:r>
            <w:proofErr w:type="spellStart"/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upadacytynibem</w:t>
            </w:r>
            <w:proofErr w:type="spellEnd"/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lub </w:t>
            </w:r>
            <w:proofErr w:type="spellStart"/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tofacytynibem</w:t>
            </w:r>
            <w:proofErr w:type="spellEnd"/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morfologia krwi z oznaczeniem bezwzględnej liczby granulocytów i limfocytów;</w:t>
            </w:r>
          </w:p>
          <w:p w14:paraId="15C96E47" w14:textId="3177AD78" w:rsidR="003A6D81" w:rsidRPr="00AE4CD3" w:rsidRDefault="003A6D81" w:rsidP="0054772B">
            <w:pPr>
              <w:pStyle w:val="Akapitzlist"/>
              <w:numPr>
                <w:ilvl w:val="3"/>
                <w:numId w:val="35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oznaczenie wartości odczynu Biernackiego (OB);</w:t>
            </w:r>
          </w:p>
          <w:p w14:paraId="6B9853C9" w14:textId="57469435" w:rsidR="003A6D81" w:rsidRPr="00AE4CD3" w:rsidRDefault="003A6D81" w:rsidP="0054772B">
            <w:pPr>
              <w:pStyle w:val="Akapitzlist"/>
              <w:numPr>
                <w:ilvl w:val="3"/>
                <w:numId w:val="35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oznaczenie stężenia białka C-reaktywnego (CRP);</w:t>
            </w:r>
          </w:p>
          <w:p w14:paraId="4DD3367D" w14:textId="49B09743" w:rsidR="003A6D81" w:rsidRPr="00AE4CD3" w:rsidRDefault="003A6D81" w:rsidP="0054772B">
            <w:pPr>
              <w:pStyle w:val="Akapitzlist"/>
              <w:numPr>
                <w:ilvl w:val="3"/>
                <w:numId w:val="35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oznaczenie stężenia kreatyniny w surowicy krwi;</w:t>
            </w:r>
          </w:p>
          <w:p w14:paraId="3ADE259D" w14:textId="16A7AF4C" w:rsidR="003A6D81" w:rsidRPr="00AE4CD3" w:rsidRDefault="003A6D81" w:rsidP="0054772B">
            <w:pPr>
              <w:pStyle w:val="Akapitzlist"/>
              <w:numPr>
                <w:ilvl w:val="3"/>
                <w:numId w:val="35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oznaczenie aktywności aminotransferazy alaninowej (ALT);</w:t>
            </w:r>
          </w:p>
          <w:p w14:paraId="7755C775" w14:textId="39FCB4CD" w:rsidR="003A6D81" w:rsidRPr="00AE4CD3" w:rsidRDefault="003A6D81" w:rsidP="0054772B">
            <w:pPr>
              <w:pStyle w:val="Akapitzlist"/>
              <w:numPr>
                <w:ilvl w:val="3"/>
                <w:numId w:val="35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oznaczenie aktywności aminotransferazy </w:t>
            </w:r>
            <w:proofErr w:type="spellStart"/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asparaginianowej</w:t>
            </w:r>
            <w:proofErr w:type="spellEnd"/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(AST);</w:t>
            </w:r>
          </w:p>
          <w:p w14:paraId="30D1C206" w14:textId="2EB0ED2C" w:rsidR="003A6D81" w:rsidRPr="00AE4CD3" w:rsidRDefault="003A6D81" w:rsidP="0054772B">
            <w:pPr>
              <w:pStyle w:val="Akapitzlist"/>
              <w:numPr>
                <w:ilvl w:val="3"/>
                <w:numId w:val="35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oznaczenie stężenia cholesterolu całkowitego, cholesterolu HDL, cholesterolu LDL i trójglicerydów (</w:t>
            </w:r>
            <w:proofErr w:type="spellStart"/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lipidogram</w:t>
            </w:r>
            <w:proofErr w:type="spellEnd"/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) u pacjentów kwalifikowanych do leczenia </w:t>
            </w:r>
            <w:proofErr w:type="spellStart"/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upadacytynibem</w:t>
            </w:r>
            <w:proofErr w:type="spellEnd"/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lub </w:t>
            </w:r>
            <w:proofErr w:type="spellStart"/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tofacytynibem</w:t>
            </w:r>
            <w:proofErr w:type="spellEnd"/>
            <w:r w:rsidR="00E66694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;</w:t>
            </w:r>
          </w:p>
          <w:p w14:paraId="7A0D3705" w14:textId="77777777" w:rsidR="003A6D81" w:rsidRPr="00AE4CD3" w:rsidRDefault="003A6D81" w:rsidP="0054772B">
            <w:pPr>
              <w:pStyle w:val="Akapitzlist"/>
              <w:numPr>
                <w:ilvl w:val="3"/>
                <w:numId w:val="35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ocenę skuteczności zastosowanej terapii wg wskaźników zalecanych przez EULAR/ASAS i stosowanych rutynowo w ZZSK.</w:t>
            </w:r>
          </w:p>
          <w:p w14:paraId="40D2015F" w14:textId="77777777" w:rsidR="003A6D81" w:rsidRPr="00AE4CD3" w:rsidRDefault="003A6D81" w:rsidP="0054772B">
            <w:pPr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</w:p>
          <w:p w14:paraId="3BF8BF65" w14:textId="1BF32483" w:rsidR="00111649" w:rsidRPr="00AE4CD3" w:rsidRDefault="00111649" w:rsidP="0054772B">
            <w:pPr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Zespół Koordynacyjny w celu monitorowania adekwatnej odpowiedzi na leczenie, na podstawie danych gromadzonych </w:t>
            </w:r>
            <w:r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lastRenderedPageBreak/>
              <w:t>w elektronicznym systemie monitorowania programów lekowych podsumowuje wyniki leczenia w programie lekowym na koniec każdego roku.</w:t>
            </w:r>
          </w:p>
          <w:p w14:paraId="43E9DE0A" w14:textId="21DF2E5A" w:rsidR="00111649" w:rsidRPr="00AE4CD3" w:rsidRDefault="00111649" w:rsidP="0054772B">
            <w:pPr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Możliwe jest, po wyrażeniu zgody przez lekarza prowadzącego terapię, przeprowadzenie wizyty w programie w formie zdalnej konsultacji i przesunięcie wykonania badań w programie na późniejszy okres o ile nie stanowi to zagrożenia dla zdrowia pacjenta i pozostaje bez wpływu na skuteczność i bezpieczeństwo prowadzonej terapii. W takiej sytuacji możliwe jest wydanie leków osobie przez niego upoważnionej w ilości każdorazowo nie większej niż niezbędna do zabezpieczenia 4-6 miesięcy terapii (w zależności od indywidualnego dawkowania oraz wielkości opakowań poszczególnych leków). Opisane powyżej postępowanie, w tym wynik zdalnej konsultacji i ocena stanu zdrowia dokonana przez lekarza prowadzącego, powinno zostać odnotowane w dokumentacji medycznej pacjenta oraz elektronicznym systemie monitorowania programów lekowych. Osobiste stawiennictwo pacjenta w ośrodku prowadzącym terapię nie może być jednak rzadsze niż 2 razy w ciągu każdych kolejnych 12 miesięcy z wyjątkiem sytuacji nadzwyczajnych, w tym zjawisk epidemicznych, kiedy dopuszcza się osobiste stawiennictwo w ośrodku prowadzącym terapię nie rzadziej niż 1 raz w ciągu każdych kolejnych 12 miesięcy.</w:t>
            </w:r>
          </w:p>
          <w:p w14:paraId="1B4B5338" w14:textId="77777777" w:rsidR="00100392" w:rsidRPr="00AE4CD3" w:rsidRDefault="00100392" w:rsidP="0054772B">
            <w:pPr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</w:p>
          <w:p w14:paraId="33C447A9" w14:textId="41588FF9" w:rsidR="00100392" w:rsidRPr="00AE4CD3" w:rsidRDefault="00100392" w:rsidP="0054772B">
            <w:pPr>
              <w:pStyle w:val="Akapitzlist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Monitorowanie</w:t>
            </w:r>
            <w:r w:rsidR="00580C98" w:rsidRPr="00AE4CD3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programu</w:t>
            </w:r>
          </w:p>
          <w:p w14:paraId="0BFE00B4" w14:textId="558EC732" w:rsidR="00100392" w:rsidRPr="00AE4CD3" w:rsidRDefault="00100392" w:rsidP="0054772B">
            <w:pPr>
              <w:pStyle w:val="Akapitzlist"/>
              <w:numPr>
                <w:ilvl w:val="3"/>
                <w:numId w:val="35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gromadzenie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w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dokumentacji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medycznej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pacjenta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danych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dotyczących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monitorowania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leczenia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6C431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br/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i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każdorazowe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ich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przedstawianie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na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żądanie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kontrolerów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Narodowego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Funduszu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Zdrowia;</w:t>
            </w:r>
          </w:p>
          <w:p w14:paraId="2A6DB8DB" w14:textId="5516735C" w:rsidR="00100392" w:rsidRPr="00AE4CD3" w:rsidRDefault="00100392" w:rsidP="0054772B">
            <w:pPr>
              <w:pStyle w:val="Akapitzlist"/>
              <w:numPr>
                <w:ilvl w:val="3"/>
                <w:numId w:val="35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lastRenderedPageBreak/>
              <w:t>uzupełnianie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danych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zawartych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w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0F49A5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elektronicznym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0F49A5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systemie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0F49A5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monitorowania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0F49A5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programów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0F49A5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lekowych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dostępnym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za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pomocą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aplikacji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internetowej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udostępnionej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przez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OW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NFZ,</w:t>
            </w:r>
            <w:r w:rsidR="003A6D81" w:rsidRPr="00AE4CD3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A6D81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w tym przekazywanie danych dotyczących wskaźników skuteczności terapii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z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częstotliwością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zgodną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z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opisem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programu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oraz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na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zakończenie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leczenia;</w:t>
            </w:r>
          </w:p>
          <w:p w14:paraId="4E597DA1" w14:textId="0CCC143D" w:rsidR="00100392" w:rsidRPr="00AE4CD3" w:rsidRDefault="00100392" w:rsidP="0054772B">
            <w:pPr>
              <w:pStyle w:val="Akapitzlist"/>
              <w:numPr>
                <w:ilvl w:val="3"/>
                <w:numId w:val="35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przekazywanie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informacji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sprawozdawczo-rozliczeniowych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do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NFZ: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informacje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przekazuje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się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do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NFZ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w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formie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papierowej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lub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w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formie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elektronicznej,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zgodnie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z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wymaganiami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opublikowanymi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przez</w:t>
            </w:r>
            <w:r w:rsidR="00580C98"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NFZ</w:t>
            </w:r>
            <w:r w:rsidRPr="00AE4CD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.</w:t>
            </w:r>
          </w:p>
        </w:tc>
      </w:tr>
    </w:tbl>
    <w:p w14:paraId="63B25CFA" w14:textId="77777777" w:rsidR="003D2C0F" w:rsidRDefault="003D2C0F"/>
    <w:sectPr w:rsidR="003D2C0F" w:rsidSect="00D54880">
      <w:pgSz w:w="16838" w:h="11906" w:orient="landscape"/>
      <w:pgMar w:top="1588" w:right="720" w:bottom="1418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F5A86"/>
    <w:multiLevelType w:val="hybridMultilevel"/>
    <w:tmpl w:val="A954A73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D010AA7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91536"/>
    <w:multiLevelType w:val="hybridMultilevel"/>
    <w:tmpl w:val="AC84C55C"/>
    <w:lvl w:ilvl="0" w:tplc="E64C7CE2">
      <w:start w:val="1"/>
      <w:numFmt w:val="decimal"/>
      <w:suff w:val="space"/>
      <w:lvlText w:val="%1)"/>
      <w:lvlJc w:val="left"/>
      <w:pPr>
        <w:ind w:left="454" w:hanging="227"/>
      </w:pPr>
      <w:rPr>
        <w:rFonts w:hint="default"/>
        <w:i w:val="0"/>
        <w:i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D274C"/>
    <w:multiLevelType w:val="multilevel"/>
    <w:tmpl w:val="8A4C0FF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decimal"/>
      <w:suff w:val="space"/>
      <w:lvlText w:val="%5)"/>
      <w:lvlJc w:val="left"/>
      <w:pPr>
        <w:ind w:left="814" w:hanging="360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" w15:restartNumberingAfterBreak="0">
    <w:nsid w:val="104B438A"/>
    <w:multiLevelType w:val="hybridMultilevel"/>
    <w:tmpl w:val="1DAA66A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D2B99"/>
    <w:multiLevelType w:val="hybridMultilevel"/>
    <w:tmpl w:val="642EBAB2"/>
    <w:lvl w:ilvl="0" w:tplc="CDA60DA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12A71"/>
    <w:multiLevelType w:val="multilevel"/>
    <w:tmpl w:val="5A78373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strike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6" w15:restartNumberingAfterBreak="0">
    <w:nsid w:val="1B9306B7"/>
    <w:multiLevelType w:val="hybridMultilevel"/>
    <w:tmpl w:val="B52E56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0E5D48"/>
    <w:multiLevelType w:val="hybridMultilevel"/>
    <w:tmpl w:val="D44272CA"/>
    <w:lvl w:ilvl="0" w:tplc="04150011">
      <w:start w:val="1"/>
      <w:numFmt w:val="decimal"/>
      <w:lvlText w:val="%1)"/>
      <w:lvlJc w:val="left"/>
      <w:pPr>
        <w:ind w:left="753" w:hanging="360"/>
      </w:pPr>
    </w:lvl>
    <w:lvl w:ilvl="1" w:tplc="04150019" w:tentative="1">
      <w:start w:val="1"/>
      <w:numFmt w:val="lowerLetter"/>
      <w:lvlText w:val="%2."/>
      <w:lvlJc w:val="left"/>
      <w:pPr>
        <w:ind w:left="1473" w:hanging="360"/>
      </w:pPr>
    </w:lvl>
    <w:lvl w:ilvl="2" w:tplc="0415001B" w:tentative="1">
      <w:start w:val="1"/>
      <w:numFmt w:val="lowerRoman"/>
      <w:lvlText w:val="%3."/>
      <w:lvlJc w:val="right"/>
      <w:pPr>
        <w:ind w:left="2193" w:hanging="180"/>
      </w:pPr>
    </w:lvl>
    <w:lvl w:ilvl="3" w:tplc="0415000F" w:tentative="1">
      <w:start w:val="1"/>
      <w:numFmt w:val="decimal"/>
      <w:lvlText w:val="%4."/>
      <w:lvlJc w:val="left"/>
      <w:pPr>
        <w:ind w:left="2913" w:hanging="360"/>
      </w:pPr>
    </w:lvl>
    <w:lvl w:ilvl="4" w:tplc="04150019" w:tentative="1">
      <w:start w:val="1"/>
      <w:numFmt w:val="lowerLetter"/>
      <w:lvlText w:val="%5."/>
      <w:lvlJc w:val="left"/>
      <w:pPr>
        <w:ind w:left="3633" w:hanging="360"/>
      </w:pPr>
    </w:lvl>
    <w:lvl w:ilvl="5" w:tplc="0415001B" w:tentative="1">
      <w:start w:val="1"/>
      <w:numFmt w:val="lowerRoman"/>
      <w:lvlText w:val="%6."/>
      <w:lvlJc w:val="right"/>
      <w:pPr>
        <w:ind w:left="4353" w:hanging="180"/>
      </w:pPr>
    </w:lvl>
    <w:lvl w:ilvl="6" w:tplc="0415000F" w:tentative="1">
      <w:start w:val="1"/>
      <w:numFmt w:val="decimal"/>
      <w:lvlText w:val="%7."/>
      <w:lvlJc w:val="left"/>
      <w:pPr>
        <w:ind w:left="5073" w:hanging="360"/>
      </w:pPr>
    </w:lvl>
    <w:lvl w:ilvl="7" w:tplc="04150019" w:tentative="1">
      <w:start w:val="1"/>
      <w:numFmt w:val="lowerLetter"/>
      <w:lvlText w:val="%8."/>
      <w:lvlJc w:val="left"/>
      <w:pPr>
        <w:ind w:left="5793" w:hanging="360"/>
      </w:pPr>
    </w:lvl>
    <w:lvl w:ilvl="8" w:tplc="0415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8" w15:restartNumberingAfterBreak="0">
    <w:nsid w:val="2AF52819"/>
    <w:multiLevelType w:val="hybridMultilevel"/>
    <w:tmpl w:val="C860BFE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F70754"/>
    <w:multiLevelType w:val="multilevel"/>
    <w:tmpl w:val="900210B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 w:val="0"/>
        <w:bCs w:val="0"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0" w15:restartNumberingAfterBreak="0">
    <w:nsid w:val="2E24571E"/>
    <w:multiLevelType w:val="multilevel"/>
    <w:tmpl w:val="7AF4695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decimal"/>
      <w:suff w:val="space"/>
      <w:lvlText w:val="%5)"/>
      <w:lvlJc w:val="left"/>
      <w:pPr>
        <w:ind w:left="814" w:hanging="587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1" w15:restartNumberingAfterBreak="0">
    <w:nsid w:val="32912A66"/>
    <w:multiLevelType w:val="hybridMultilevel"/>
    <w:tmpl w:val="A03E1D38"/>
    <w:lvl w:ilvl="0" w:tplc="04150017">
      <w:start w:val="1"/>
      <w:numFmt w:val="lowerLetter"/>
      <w:lvlText w:val="%1)"/>
      <w:lvlJc w:val="left"/>
      <w:pPr>
        <w:ind w:left="1534" w:hanging="360"/>
      </w:pPr>
    </w:lvl>
    <w:lvl w:ilvl="1" w:tplc="04150019" w:tentative="1">
      <w:start w:val="1"/>
      <w:numFmt w:val="lowerLetter"/>
      <w:lvlText w:val="%2."/>
      <w:lvlJc w:val="left"/>
      <w:pPr>
        <w:ind w:left="2254" w:hanging="360"/>
      </w:pPr>
    </w:lvl>
    <w:lvl w:ilvl="2" w:tplc="0415001B" w:tentative="1">
      <w:start w:val="1"/>
      <w:numFmt w:val="lowerRoman"/>
      <w:lvlText w:val="%3."/>
      <w:lvlJc w:val="right"/>
      <w:pPr>
        <w:ind w:left="2974" w:hanging="180"/>
      </w:pPr>
    </w:lvl>
    <w:lvl w:ilvl="3" w:tplc="0415000F" w:tentative="1">
      <w:start w:val="1"/>
      <w:numFmt w:val="decimal"/>
      <w:lvlText w:val="%4."/>
      <w:lvlJc w:val="left"/>
      <w:pPr>
        <w:ind w:left="3694" w:hanging="360"/>
      </w:pPr>
    </w:lvl>
    <w:lvl w:ilvl="4" w:tplc="04150019" w:tentative="1">
      <w:start w:val="1"/>
      <w:numFmt w:val="lowerLetter"/>
      <w:lvlText w:val="%5."/>
      <w:lvlJc w:val="left"/>
      <w:pPr>
        <w:ind w:left="4414" w:hanging="360"/>
      </w:pPr>
    </w:lvl>
    <w:lvl w:ilvl="5" w:tplc="0415001B" w:tentative="1">
      <w:start w:val="1"/>
      <w:numFmt w:val="lowerRoman"/>
      <w:lvlText w:val="%6."/>
      <w:lvlJc w:val="right"/>
      <w:pPr>
        <w:ind w:left="5134" w:hanging="180"/>
      </w:pPr>
    </w:lvl>
    <w:lvl w:ilvl="6" w:tplc="0415000F" w:tentative="1">
      <w:start w:val="1"/>
      <w:numFmt w:val="decimal"/>
      <w:lvlText w:val="%7."/>
      <w:lvlJc w:val="left"/>
      <w:pPr>
        <w:ind w:left="5854" w:hanging="360"/>
      </w:pPr>
    </w:lvl>
    <w:lvl w:ilvl="7" w:tplc="04150019" w:tentative="1">
      <w:start w:val="1"/>
      <w:numFmt w:val="lowerLetter"/>
      <w:lvlText w:val="%8."/>
      <w:lvlJc w:val="left"/>
      <w:pPr>
        <w:ind w:left="6574" w:hanging="360"/>
      </w:pPr>
    </w:lvl>
    <w:lvl w:ilvl="8" w:tplc="0415001B" w:tentative="1">
      <w:start w:val="1"/>
      <w:numFmt w:val="lowerRoman"/>
      <w:lvlText w:val="%9."/>
      <w:lvlJc w:val="right"/>
      <w:pPr>
        <w:ind w:left="7294" w:hanging="180"/>
      </w:pPr>
    </w:lvl>
  </w:abstractNum>
  <w:abstractNum w:abstractNumId="12" w15:restartNumberingAfterBreak="0">
    <w:nsid w:val="39F7717F"/>
    <w:multiLevelType w:val="hybridMultilevel"/>
    <w:tmpl w:val="CC102E5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FF267F"/>
    <w:multiLevelType w:val="hybridMultilevel"/>
    <w:tmpl w:val="34282AB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F74183"/>
    <w:multiLevelType w:val="multilevel"/>
    <w:tmpl w:val="4B8A4E5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5" w15:restartNumberingAfterBreak="0">
    <w:nsid w:val="3FD1695D"/>
    <w:multiLevelType w:val="multilevel"/>
    <w:tmpl w:val="2116A12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6" w15:restartNumberingAfterBreak="0">
    <w:nsid w:val="403212A9"/>
    <w:multiLevelType w:val="multilevel"/>
    <w:tmpl w:val="7AE4113E"/>
    <w:lvl w:ilvl="0">
      <w:start w:val="2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lvlText w:val="%5)"/>
      <w:lvlJc w:val="left"/>
      <w:pPr>
        <w:ind w:left="814" w:hanging="360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7" w15:restartNumberingAfterBreak="0">
    <w:nsid w:val="40472C21"/>
    <w:multiLevelType w:val="multilevel"/>
    <w:tmpl w:val="983A567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decimal"/>
      <w:lvlText w:val="%5)"/>
      <w:lvlJc w:val="left"/>
      <w:pPr>
        <w:ind w:left="814" w:hanging="360"/>
      </w:p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8" w15:restartNumberingAfterBreak="0">
    <w:nsid w:val="41727449"/>
    <w:multiLevelType w:val="hybridMultilevel"/>
    <w:tmpl w:val="3084C00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562D3C"/>
    <w:multiLevelType w:val="multilevel"/>
    <w:tmpl w:val="3A9A6F8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decimal"/>
      <w:lvlText w:val="%5)"/>
      <w:lvlJc w:val="left"/>
      <w:pPr>
        <w:ind w:left="814" w:hanging="360"/>
      </w:p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0" w15:restartNumberingAfterBreak="0">
    <w:nsid w:val="4E5F5222"/>
    <w:multiLevelType w:val="hybridMultilevel"/>
    <w:tmpl w:val="51C8C31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8953F0"/>
    <w:multiLevelType w:val="multilevel"/>
    <w:tmpl w:val="5AF61DE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814" w:hanging="360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2" w15:restartNumberingAfterBreak="0">
    <w:nsid w:val="5193299A"/>
    <w:multiLevelType w:val="hybridMultilevel"/>
    <w:tmpl w:val="628ABF2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A71E77"/>
    <w:multiLevelType w:val="hybridMultilevel"/>
    <w:tmpl w:val="09C2D8A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B17A29"/>
    <w:multiLevelType w:val="multilevel"/>
    <w:tmpl w:val="4B8A4E5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5" w15:restartNumberingAfterBreak="0">
    <w:nsid w:val="57F8134E"/>
    <w:multiLevelType w:val="multilevel"/>
    <w:tmpl w:val="7FB82E4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814" w:hanging="360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6" w15:restartNumberingAfterBreak="0">
    <w:nsid w:val="5DB702A9"/>
    <w:multiLevelType w:val="multilevel"/>
    <w:tmpl w:val="3A9A6F8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decimal"/>
      <w:lvlText w:val="%5)"/>
      <w:lvlJc w:val="left"/>
      <w:pPr>
        <w:ind w:left="814" w:hanging="360"/>
      </w:p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7" w15:restartNumberingAfterBreak="0">
    <w:nsid w:val="62314125"/>
    <w:multiLevelType w:val="multilevel"/>
    <w:tmpl w:val="4B8A4E5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8" w15:restartNumberingAfterBreak="0">
    <w:nsid w:val="65943657"/>
    <w:multiLevelType w:val="multilevel"/>
    <w:tmpl w:val="3A9A6F8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decimal"/>
      <w:lvlText w:val="%5)"/>
      <w:lvlJc w:val="left"/>
      <w:pPr>
        <w:ind w:left="814" w:hanging="360"/>
      </w:p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9" w15:restartNumberingAfterBreak="0">
    <w:nsid w:val="6670324B"/>
    <w:multiLevelType w:val="hybridMultilevel"/>
    <w:tmpl w:val="5782785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9822DD"/>
    <w:multiLevelType w:val="hybridMultilevel"/>
    <w:tmpl w:val="7C78A49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7E4BD3"/>
    <w:multiLevelType w:val="multilevel"/>
    <w:tmpl w:val="A49A5A6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4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lvlText w:val="%5)"/>
      <w:lvlJc w:val="left"/>
      <w:pPr>
        <w:ind w:left="1210" w:hanging="360"/>
      </w:p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2" w15:restartNumberingAfterBreak="0">
    <w:nsid w:val="6B2A6FA3"/>
    <w:multiLevelType w:val="multilevel"/>
    <w:tmpl w:val="24787A4A"/>
    <w:lvl w:ilvl="0">
      <w:start w:val="1"/>
      <w:numFmt w:val="decimal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 w:val="0"/>
        <w:bCs w:val="0"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3" w15:restartNumberingAfterBreak="0">
    <w:nsid w:val="7139642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3A54574"/>
    <w:multiLevelType w:val="multilevel"/>
    <w:tmpl w:val="3A9A6F8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decimal"/>
      <w:lvlText w:val="%5)"/>
      <w:lvlJc w:val="left"/>
      <w:pPr>
        <w:ind w:left="814" w:hanging="360"/>
      </w:p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5" w15:restartNumberingAfterBreak="0">
    <w:nsid w:val="7ACE048A"/>
    <w:multiLevelType w:val="hybridMultilevel"/>
    <w:tmpl w:val="4F3C3D0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33186E"/>
    <w:multiLevelType w:val="hybridMultilevel"/>
    <w:tmpl w:val="C582883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A5447A"/>
    <w:multiLevelType w:val="hybridMultilevel"/>
    <w:tmpl w:val="7B9A5DD6"/>
    <w:lvl w:ilvl="0" w:tplc="04150017">
      <w:start w:val="1"/>
      <w:numFmt w:val="lowerLetter"/>
      <w:lvlText w:val="%1)"/>
      <w:lvlJc w:val="left"/>
      <w:pPr>
        <w:ind w:left="717" w:hanging="360"/>
      </w:pPr>
      <w:rPr>
        <w:rFonts w:hint="default"/>
        <w:sz w:val="20"/>
        <w:szCs w:val="20"/>
      </w:rPr>
    </w:lvl>
    <w:lvl w:ilvl="1" w:tplc="0415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num w:numId="1" w16cid:durableId="1560943829">
    <w:abstractNumId w:val="7"/>
  </w:num>
  <w:num w:numId="2" w16cid:durableId="1905139764">
    <w:abstractNumId w:val="30"/>
  </w:num>
  <w:num w:numId="3" w16cid:durableId="637950635">
    <w:abstractNumId w:val="23"/>
  </w:num>
  <w:num w:numId="4" w16cid:durableId="1334652023">
    <w:abstractNumId w:val="37"/>
  </w:num>
  <w:num w:numId="5" w16cid:durableId="193463513">
    <w:abstractNumId w:val="18"/>
  </w:num>
  <w:num w:numId="6" w16cid:durableId="1591041987">
    <w:abstractNumId w:val="0"/>
  </w:num>
  <w:num w:numId="7" w16cid:durableId="1662268572">
    <w:abstractNumId w:val="8"/>
  </w:num>
  <w:num w:numId="8" w16cid:durableId="907954818">
    <w:abstractNumId w:val="12"/>
  </w:num>
  <w:num w:numId="9" w16cid:durableId="1073812657">
    <w:abstractNumId w:val="6"/>
  </w:num>
  <w:num w:numId="10" w16cid:durableId="152796371">
    <w:abstractNumId w:val="36"/>
  </w:num>
  <w:num w:numId="11" w16cid:durableId="1751464352">
    <w:abstractNumId w:val="4"/>
  </w:num>
  <w:num w:numId="12" w16cid:durableId="1933707395">
    <w:abstractNumId w:val="20"/>
  </w:num>
  <w:num w:numId="13" w16cid:durableId="1055353749">
    <w:abstractNumId w:val="13"/>
  </w:num>
  <w:num w:numId="14" w16cid:durableId="1394162821">
    <w:abstractNumId w:val="22"/>
  </w:num>
  <w:num w:numId="15" w16cid:durableId="203521237">
    <w:abstractNumId w:val="3"/>
  </w:num>
  <w:num w:numId="16" w16cid:durableId="1267495064">
    <w:abstractNumId w:val="35"/>
  </w:num>
  <w:num w:numId="17" w16cid:durableId="1584947465">
    <w:abstractNumId w:val="14"/>
  </w:num>
  <w:num w:numId="18" w16cid:durableId="2043167606">
    <w:abstractNumId w:val="24"/>
  </w:num>
  <w:num w:numId="19" w16cid:durableId="1826504630">
    <w:abstractNumId w:val="27"/>
  </w:num>
  <w:num w:numId="20" w16cid:durableId="265313302">
    <w:abstractNumId w:val="2"/>
  </w:num>
  <w:num w:numId="21" w16cid:durableId="1433427641">
    <w:abstractNumId w:val="15"/>
  </w:num>
  <w:num w:numId="22" w16cid:durableId="865559521">
    <w:abstractNumId w:val="17"/>
  </w:num>
  <w:num w:numId="23" w16cid:durableId="198591361">
    <w:abstractNumId w:val="1"/>
  </w:num>
  <w:num w:numId="24" w16cid:durableId="670986733">
    <w:abstractNumId w:val="31"/>
  </w:num>
  <w:num w:numId="25" w16cid:durableId="2063821058">
    <w:abstractNumId w:val="16"/>
  </w:num>
  <w:num w:numId="26" w16cid:durableId="945967493">
    <w:abstractNumId w:val="32"/>
  </w:num>
  <w:num w:numId="27" w16cid:durableId="1895461013">
    <w:abstractNumId w:val="33"/>
  </w:num>
  <w:num w:numId="28" w16cid:durableId="1721316912">
    <w:abstractNumId w:val="9"/>
  </w:num>
  <w:num w:numId="29" w16cid:durableId="1586037126">
    <w:abstractNumId w:val="11"/>
  </w:num>
  <w:num w:numId="30" w16cid:durableId="1414934853">
    <w:abstractNumId w:val="25"/>
  </w:num>
  <w:num w:numId="31" w16cid:durableId="1640841823">
    <w:abstractNumId w:val="21"/>
  </w:num>
  <w:num w:numId="32" w16cid:durableId="1947078533">
    <w:abstractNumId w:val="28"/>
  </w:num>
  <w:num w:numId="33" w16cid:durableId="770513760">
    <w:abstractNumId w:val="26"/>
  </w:num>
  <w:num w:numId="34" w16cid:durableId="1196045504">
    <w:abstractNumId w:val="34"/>
  </w:num>
  <w:num w:numId="35" w16cid:durableId="1684161286">
    <w:abstractNumId w:val="10"/>
  </w:num>
  <w:num w:numId="36" w16cid:durableId="2145539895">
    <w:abstractNumId w:val="19"/>
  </w:num>
  <w:num w:numId="37" w16cid:durableId="1959989851">
    <w:abstractNumId w:val="29"/>
  </w:num>
  <w:num w:numId="38" w16cid:durableId="18403918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BDC"/>
    <w:rsid w:val="0001229E"/>
    <w:rsid w:val="00013BDC"/>
    <w:rsid w:val="000424BD"/>
    <w:rsid w:val="00044600"/>
    <w:rsid w:val="00045060"/>
    <w:rsid w:val="000460D2"/>
    <w:rsid w:val="000928C8"/>
    <w:rsid w:val="000A51AE"/>
    <w:rsid w:val="000A63BB"/>
    <w:rsid w:val="000F49A5"/>
    <w:rsid w:val="00100392"/>
    <w:rsid w:val="00111649"/>
    <w:rsid w:val="0013315E"/>
    <w:rsid w:val="00137F87"/>
    <w:rsid w:val="001C3BE3"/>
    <w:rsid w:val="001D49B3"/>
    <w:rsid w:val="001F1EE3"/>
    <w:rsid w:val="001F5C6D"/>
    <w:rsid w:val="00200B4D"/>
    <w:rsid w:val="00203DB2"/>
    <w:rsid w:val="00207758"/>
    <w:rsid w:val="002125AB"/>
    <w:rsid w:val="002155C4"/>
    <w:rsid w:val="00224E48"/>
    <w:rsid w:val="00226987"/>
    <w:rsid w:val="0024477A"/>
    <w:rsid w:val="00246483"/>
    <w:rsid w:val="002637AD"/>
    <w:rsid w:val="00263C3E"/>
    <w:rsid w:val="00271C30"/>
    <w:rsid w:val="002770FB"/>
    <w:rsid w:val="002817FB"/>
    <w:rsid w:val="00297AA0"/>
    <w:rsid w:val="002A3287"/>
    <w:rsid w:val="002F2D43"/>
    <w:rsid w:val="002F783A"/>
    <w:rsid w:val="00314F57"/>
    <w:rsid w:val="00317BE7"/>
    <w:rsid w:val="003271A7"/>
    <w:rsid w:val="00333754"/>
    <w:rsid w:val="00347BF7"/>
    <w:rsid w:val="0035570D"/>
    <w:rsid w:val="00357A29"/>
    <w:rsid w:val="00357D18"/>
    <w:rsid w:val="003A6D81"/>
    <w:rsid w:val="003B61F1"/>
    <w:rsid w:val="003C00D8"/>
    <w:rsid w:val="003C180D"/>
    <w:rsid w:val="003C7925"/>
    <w:rsid w:val="003D2C0F"/>
    <w:rsid w:val="003D7D39"/>
    <w:rsid w:val="00407F56"/>
    <w:rsid w:val="00430614"/>
    <w:rsid w:val="004331CA"/>
    <w:rsid w:val="00436DE7"/>
    <w:rsid w:val="00444E1B"/>
    <w:rsid w:val="004A3602"/>
    <w:rsid w:val="004D64E4"/>
    <w:rsid w:val="004E0EF8"/>
    <w:rsid w:val="005009CA"/>
    <w:rsid w:val="00526F19"/>
    <w:rsid w:val="00544150"/>
    <w:rsid w:val="0054772B"/>
    <w:rsid w:val="00580C98"/>
    <w:rsid w:val="005C2F66"/>
    <w:rsid w:val="005C70F2"/>
    <w:rsid w:val="005D30AC"/>
    <w:rsid w:val="00612D82"/>
    <w:rsid w:val="006354EB"/>
    <w:rsid w:val="0068073F"/>
    <w:rsid w:val="00680DDC"/>
    <w:rsid w:val="006A3D90"/>
    <w:rsid w:val="006B1BFC"/>
    <w:rsid w:val="006C4318"/>
    <w:rsid w:val="006E2DA1"/>
    <w:rsid w:val="006F2E94"/>
    <w:rsid w:val="0072769D"/>
    <w:rsid w:val="00742A91"/>
    <w:rsid w:val="007454A2"/>
    <w:rsid w:val="007828FC"/>
    <w:rsid w:val="00791C5F"/>
    <w:rsid w:val="007B7573"/>
    <w:rsid w:val="007D18DC"/>
    <w:rsid w:val="007E255F"/>
    <w:rsid w:val="0082680B"/>
    <w:rsid w:val="00867EAE"/>
    <w:rsid w:val="0089078C"/>
    <w:rsid w:val="008D63D5"/>
    <w:rsid w:val="008E02A8"/>
    <w:rsid w:val="00912AB9"/>
    <w:rsid w:val="00924C04"/>
    <w:rsid w:val="00950A45"/>
    <w:rsid w:val="0095183E"/>
    <w:rsid w:val="00983C06"/>
    <w:rsid w:val="009E466C"/>
    <w:rsid w:val="009F798C"/>
    <w:rsid w:val="00A25CD2"/>
    <w:rsid w:val="00A37F18"/>
    <w:rsid w:val="00A463CA"/>
    <w:rsid w:val="00A677EB"/>
    <w:rsid w:val="00A70653"/>
    <w:rsid w:val="00A73CE6"/>
    <w:rsid w:val="00A9252D"/>
    <w:rsid w:val="00AA37AC"/>
    <w:rsid w:val="00AE4CD3"/>
    <w:rsid w:val="00AF73AE"/>
    <w:rsid w:val="00B0209B"/>
    <w:rsid w:val="00B07196"/>
    <w:rsid w:val="00B1433E"/>
    <w:rsid w:val="00B246B9"/>
    <w:rsid w:val="00B5396C"/>
    <w:rsid w:val="00B70444"/>
    <w:rsid w:val="00B70EF1"/>
    <w:rsid w:val="00BB1358"/>
    <w:rsid w:val="00BE32A1"/>
    <w:rsid w:val="00BF3E76"/>
    <w:rsid w:val="00C13FCF"/>
    <w:rsid w:val="00C16E66"/>
    <w:rsid w:val="00C60BFE"/>
    <w:rsid w:val="00C924F5"/>
    <w:rsid w:val="00CA0C65"/>
    <w:rsid w:val="00CC7EF6"/>
    <w:rsid w:val="00CE4C71"/>
    <w:rsid w:val="00D05E11"/>
    <w:rsid w:val="00D208BD"/>
    <w:rsid w:val="00D5373D"/>
    <w:rsid w:val="00D54880"/>
    <w:rsid w:val="00D62679"/>
    <w:rsid w:val="00D6617C"/>
    <w:rsid w:val="00D773BA"/>
    <w:rsid w:val="00D80919"/>
    <w:rsid w:val="00D82F4C"/>
    <w:rsid w:val="00D96C91"/>
    <w:rsid w:val="00D97867"/>
    <w:rsid w:val="00DA0492"/>
    <w:rsid w:val="00DA3769"/>
    <w:rsid w:val="00DB29DB"/>
    <w:rsid w:val="00DC0B80"/>
    <w:rsid w:val="00DC42E2"/>
    <w:rsid w:val="00DF0140"/>
    <w:rsid w:val="00E17EEA"/>
    <w:rsid w:val="00E502A7"/>
    <w:rsid w:val="00E5791E"/>
    <w:rsid w:val="00E66694"/>
    <w:rsid w:val="00E76E87"/>
    <w:rsid w:val="00E77F98"/>
    <w:rsid w:val="00EA273A"/>
    <w:rsid w:val="00ED1B4B"/>
    <w:rsid w:val="00ED1BCA"/>
    <w:rsid w:val="00ED78AC"/>
    <w:rsid w:val="00F208D2"/>
    <w:rsid w:val="00F5076E"/>
    <w:rsid w:val="00F54390"/>
    <w:rsid w:val="00FD3415"/>
    <w:rsid w:val="00FE15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B62A4"/>
  <w15:docId w15:val="{40CC6413-ED5F-474C-BEF1-C898CD4BC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5570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F7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F73AE"/>
    <w:rPr>
      <w:rFonts w:ascii="Tahoma" w:eastAsia="Calibri" w:hAnsi="Tahoma" w:cs="Tahoma"/>
      <w:sz w:val="16"/>
      <w:szCs w:val="16"/>
    </w:rPr>
  </w:style>
  <w:style w:type="paragraph" w:styleId="Akapitzlist">
    <w:name w:val="List Paragraph"/>
    <w:aliases w:val="Styl moj,Akapit z listą11,podpunkt ankietyy,Bullet List,Table Legend"/>
    <w:basedOn w:val="Normalny"/>
    <w:link w:val="AkapitzlistZnak"/>
    <w:uiPriority w:val="99"/>
    <w:qFormat/>
    <w:rsid w:val="00680DDC"/>
    <w:pPr>
      <w:ind w:left="720"/>
      <w:contextualSpacing/>
    </w:pPr>
  </w:style>
  <w:style w:type="paragraph" w:styleId="Poprawka">
    <w:name w:val="Revision"/>
    <w:hidden/>
    <w:uiPriority w:val="99"/>
    <w:semiHidden/>
    <w:rsid w:val="00ED78A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kapitzlistZnak">
    <w:name w:val="Akapit z listą Znak"/>
    <w:aliases w:val="Styl moj Znak,Akapit z listą11 Znak,podpunkt ankietyy Znak,Bullet List Znak,Table Legend Znak"/>
    <w:link w:val="Akapitzlist"/>
    <w:uiPriority w:val="99"/>
    <w:locked/>
    <w:rsid w:val="00B07196"/>
    <w:rPr>
      <w:rFonts w:ascii="Calibri" w:eastAsia="Calibri" w:hAnsi="Calibri" w:cs="Times New Roman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5076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F5076E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F5076E"/>
    <w:rPr>
      <w:rFonts w:ascii="Calibri" w:eastAsia="Calibri" w:hAnsi="Calibri" w:cs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5076E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5076E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2139</Words>
  <Characters>12834</Characters>
  <Application>Microsoft Office Word</Application>
  <DocSecurity>4</DocSecurity>
  <Lines>106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Żmuda Katarzyna</dc:creator>
  <cp:lastModifiedBy>Wilk Justyna</cp:lastModifiedBy>
  <cp:revision>2</cp:revision>
  <cp:lastPrinted>2022-08-17T08:30:00Z</cp:lastPrinted>
  <dcterms:created xsi:type="dcterms:W3CDTF">2025-07-24T05:25:00Z</dcterms:created>
  <dcterms:modified xsi:type="dcterms:W3CDTF">2025-07-24T05:25:00Z</dcterms:modified>
</cp:coreProperties>
</file>