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E08B" w14:textId="27984B2C" w:rsidR="00476D50" w:rsidRDefault="00476D50" w:rsidP="00476D5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413A4C">
        <w:rPr>
          <w:sz w:val="22"/>
        </w:rPr>
        <w:t xml:space="preserve"> </w:t>
      </w:r>
      <w:r w:rsidR="006B0051">
        <w:rPr>
          <w:sz w:val="22"/>
        </w:rPr>
        <w:t>B.39.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end"/>
      </w:r>
    </w:p>
    <w:p w14:paraId="5680E366" w14:textId="77777777" w:rsidR="00476D50" w:rsidRDefault="00476D50" w:rsidP="00476D50">
      <w:pPr>
        <w:autoSpaceDE w:val="0"/>
        <w:autoSpaceDN w:val="0"/>
        <w:adjustRightInd w:val="0"/>
        <w:rPr>
          <w:sz w:val="22"/>
        </w:rPr>
      </w:pPr>
    </w:p>
    <w:p w14:paraId="29A0B505" w14:textId="589A929D" w:rsidR="00F601EF" w:rsidRDefault="00F601EF" w:rsidP="00F3487F">
      <w:pPr>
        <w:spacing w:after="240"/>
        <w:jc w:val="both"/>
        <w:rPr>
          <w:b/>
          <w:sz w:val="28"/>
        </w:rPr>
      </w:pPr>
      <w:r w:rsidRPr="00F601EF">
        <w:rPr>
          <w:b/>
          <w:sz w:val="28"/>
        </w:rPr>
        <w:t>LECZENIE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WTÓRNEJ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NADCZYNNOŚCI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PRZYTARCZYC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U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PACJENTÓW</w:t>
      </w:r>
      <w:r w:rsidR="00413A4C">
        <w:rPr>
          <w:b/>
          <w:sz w:val="28"/>
        </w:rPr>
        <w:t xml:space="preserve"> </w:t>
      </w:r>
      <w:r w:rsidR="00973783">
        <w:rPr>
          <w:b/>
          <w:sz w:val="28"/>
        </w:rPr>
        <w:t>LECZONYCH</w:t>
      </w:r>
      <w:r w:rsidR="00413A4C">
        <w:rPr>
          <w:b/>
          <w:sz w:val="28"/>
        </w:rPr>
        <w:t xml:space="preserve"> </w:t>
      </w:r>
      <w:r w:rsidR="00973783">
        <w:rPr>
          <w:b/>
          <w:sz w:val="28"/>
        </w:rPr>
        <w:t>NERKOZASTĘPCZO</w:t>
      </w:r>
      <w:r w:rsidR="00413A4C">
        <w:rPr>
          <w:b/>
          <w:sz w:val="28"/>
        </w:rPr>
        <w:t xml:space="preserve"> </w:t>
      </w:r>
      <w:r w:rsidR="007667C1">
        <w:rPr>
          <w:b/>
          <w:sz w:val="28"/>
        </w:rPr>
        <w:t>DIALIZAMI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(ICD-10</w:t>
      </w:r>
      <w:r w:rsidR="00F3487F">
        <w:rPr>
          <w:b/>
          <w:sz w:val="28"/>
        </w:rPr>
        <w:t>:</w:t>
      </w:r>
      <w:r w:rsidR="00413A4C">
        <w:rPr>
          <w:b/>
          <w:sz w:val="28"/>
        </w:rPr>
        <w:t xml:space="preserve"> </w:t>
      </w:r>
      <w:r w:rsidRPr="00F601EF">
        <w:rPr>
          <w:b/>
          <w:sz w:val="28"/>
        </w:rPr>
        <w:t>N25.8)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8"/>
        <w:gridCol w:w="5128"/>
        <w:gridCol w:w="5128"/>
      </w:tblGrid>
      <w:tr w:rsidR="006B0051" w:rsidRPr="00F601EF" w14:paraId="50F82F18" w14:textId="77777777" w:rsidTr="00F3487F">
        <w:trPr>
          <w:trHeight w:val="567"/>
        </w:trPr>
        <w:tc>
          <w:tcPr>
            <w:tcW w:w="1538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4D490D" w14:textId="7E2BA314" w:rsidR="006B0051" w:rsidRPr="00AE2408" w:rsidRDefault="006B0051" w:rsidP="00364FEF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E2408">
              <w:rPr>
                <w:b/>
                <w:bCs/>
                <w:sz w:val="20"/>
                <w:szCs w:val="20"/>
              </w:rPr>
              <w:t>ZAKRES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ŚWIADCZENIA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6B0051" w:rsidRPr="00F601EF" w14:paraId="34DCD786" w14:textId="77777777" w:rsidTr="00413A4C">
        <w:trPr>
          <w:trHeight w:val="567"/>
        </w:trPr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38E79" w14:textId="77777777" w:rsidR="006B0051" w:rsidRPr="00AE2408" w:rsidRDefault="006B0051" w:rsidP="00364FEF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E2408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DA13B" w14:textId="3D34A3A1" w:rsidR="006B0051" w:rsidRPr="00AE2408" w:rsidRDefault="006B0051" w:rsidP="00364FEF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E2408">
              <w:rPr>
                <w:b/>
                <w:bCs/>
                <w:sz w:val="20"/>
                <w:szCs w:val="20"/>
              </w:rPr>
              <w:t>SCHEMAT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DAWKOWANIA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LEKÓW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="00413A4C">
              <w:rPr>
                <w:b/>
                <w:bCs/>
                <w:sz w:val="20"/>
                <w:szCs w:val="20"/>
              </w:rPr>
              <w:br/>
            </w:r>
            <w:r w:rsidRPr="00AE2408">
              <w:rPr>
                <w:b/>
                <w:bCs/>
                <w:sz w:val="20"/>
                <w:szCs w:val="20"/>
              </w:rPr>
              <w:t>W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F3623" w14:textId="20D241D7" w:rsidR="006B0051" w:rsidRPr="00AE2408" w:rsidRDefault="006B0051" w:rsidP="00364FEF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E2408">
              <w:rPr>
                <w:b/>
                <w:bCs/>
                <w:sz w:val="20"/>
                <w:szCs w:val="20"/>
              </w:rPr>
              <w:t>BADANIA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DIAGNOSTYCZNE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WYKONYWANE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="00413A4C">
              <w:rPr>
                <w:b/>
                <w:bCs/>
                <w:sz w:val="20"/>
                <w:szCs w:val="20"/>
              </w:rPr>
              <w:br/>
            </w:r>
            <w:r w:rsidRPr="00AE2408">
              <w:rPr>
                <w:b/>
                <w:bCs/>
                <w:sz w:val="20"/>
                <w:szCs w:val="20"/>
              </w:rPr>
              <w:t>W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RAMACH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6B0051" w:rsidRPr="00F601EF" w14:paraId="1BF6CFC5" w14:textId="77777777" w:rsidTr="00413A4C"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4FE6F" w14:textId="59282BA3" w:rsidR="006B0051" w:rsidRPr="00F3487F" w:rsidRDefault="006B0051" w:rsidP="001D0002">
            <w:pPr>
              <w:pStyle w:val="Akapitzlist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3487F">
              <w:rPr>
                <w:b/>
                <w:bCs/>
                <w:sz w:val="20"/>
                <w:szCs w:val="20"/>
              </w:rPr>
              <w:t>Kryteria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kwalifikacji</w:t>
            </w:r>
          </w:p>
          <w:p w14:paraId="29D73751" w14:textId="098488FE" w:rsidR="000C196B" w:rsidRPr="001C7D0B" w:rsidRDefault="006B00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wtórna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nadczynność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przytarczyc;</w:t>
            </w:r>
          </w:p>
          <w:p w14:paraId="6676F530" w14:textId="6FA9034D" w:rsidR="006B0051" w:rsidRPr="00B729D0" w:rsidRDefault="006B00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przeciwwskazania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do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zastosowania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innych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opcji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terapeutycznych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(np.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paratyroidektomii)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lub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brak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zgody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pacjenta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na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leczenie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zabiegowe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(w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tym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m.in.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farmakologiczną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i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laserową</w:t>
            </w:r>
            <w:r w:rsidR="00413A4C">
              <w:rPr>
                <w:sz w:val="20"/>
                <w:szCs w:val="20"/>
              </w:rPr>
              <w:t xml:space="preserve"> </w:t>
            </w:r>
            <w:r w:rsidR="007667C1">
              <w:rPr>
                <w:sz w:val="20"/>
                <w:szCs w:val="20"/>
              </w:rPr>
              <w:t>paratyreidektolizę)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lub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niepowodzenie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innych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opcji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terapeutycznych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>
              <w:rPr>
                <w:sz w:val="20"/>
                <w:szCs w:val="20"/>
              </w:rPr>
              <w:t>(np.</w:t>
            </w:r>
            <w:r w:rsidR="00413A4C">
              <w:rPr>
                <w:sz w:val="20"/>
                <w:szCs w:val="20"/>
              </w:rPr>
              <w:t xml:space="preserve"> </w:t>
            </w:r>
            <w:r w:rsidR="00B729D0" w:rsidRPr="005F601B">
              <w:rPr>
                <w:sz w:val="20"/>
                <w:szCs w:val="20"/>
              </w:rPr>
              <w:t>paratyroidektomii</w:t>
            </w:r>
            <w:r w:rsidR="00B729D0">
              <w:rPr>
                <w:sz w:val="20"/>
                <w:szCs w:val="20"/>
              </w:rPr>
              <w:t>);</w:t>
            </w:r>
          </w:p>
          <w:p w14:paraId="7CA914AA" w14:textId="547AA62B" w:rsidR="006B0051" w:rsidRDefault="006B00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stężenie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iPTH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&gt;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500pg/ml</w:t>
            </w:r>
            <w:r w:rsidR="00413A4C">
              <w:rPr>
                <w:sz w:val="20"/>
                <w:szCs w:val="20"/>
              </w:rPr>
              <w:t>;</w:t>
            </w:r>
          </w:p>
          <w:p w14:paraId="29B37623" w14:textId="71105235" w:rsidR="00B50C89" w:rsidRDefault="00B50C89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długotrwałe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leczenia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dializami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z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powodu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schyłkowej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niewydolności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nerek;</w:t>
            </w:r>
          </w:p>
          <w:p w14:paraId="3ECBB6F1" w14:textId="0C576890" w:rsidR="00B50C89" w:rsidRDefault="00B50C89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wiek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od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roku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życia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przypadku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terapii</w:t>
            </w:r>
            <w:r w:rsidR="00413A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parykalcytolem</w:t>
            </w:r>
            <w:r w:rsidR="00413A4C">
              <w:rPr>
                <w:sz w:val="20"/>
                <w:szCs w:val="20"/>
              </w:rPr>
              <w:t>.</w:t>
            </w:r>
          </w:p>
          <w:p w14:paraId="006B9A89" w14:textId="70BCA9BC" w:rsidR="00882289" w:rsidRPr="00413A4C" w:rsidRDefault="00882289" w:rsidP="00413A4C">
            <w:pPr>
              <w:autoSpaceDE w:val="0"/>
              <w:autoSpaceDN w:val="0"/>
              <w:adjustRightInd w:val="0"/>
              <w:spacing w:after="60" w:line="276" w:lineRule="auto"/>
              <w:ind w:right="33"/>
              <w:jc w:val="both"/>
              <w:rPr>
                <w:sz w:val="20"/>
                <w:szCs w:val="20"/>
              </w:rPr>
            </w:pPr>
            <w:r w:rsidRPr="00413A4C">
              <w:rPr>
                <w:sz w:val="20"/>
                <w:szCs w:val="20"/>
              </w:rPr>
              <w:t>Powyższe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kryteria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kwalifikacji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powinny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zostać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spełnione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łącznie.</w:t>
            </w:r>
          </w:p>
          <w:p w14:paraId="24A921F4" w14:textId="6DD2DEAE" w:rsidR="009072F3" w:rsidRPr="001C7D0B" w:rsidRDefault="009072F3" w:rsidP="00413A4C">
            <w:pPr>
              <w:autoSpaceDE w:val="0"/>
              <w:autoSpaceDN w:val="0"/>
              <w:adjustRightInd w:val="0"/>
              <w:spacing w:after="60" w:line="276" w:lineRule="auto"/>
              <w:ind w:right="33"/>
              <w:jc w:val="both"/>
              <w:rPr>
                <w:sz w:val="20"/>
                <w:szCs w:val="20"/>
              </w:rPr>
            </w:pPr>
          </w:p>
          <w:p w14:paraId="2542C123" w14:textId="5C6DC494" w:rsidR="009072F3" w:rsidRPr="00F3487F" w:rsidRDefault="009072F3" w:rsidP="001D0002">
            <w:pPr>
              <w:pStyle w:val="Akapitzlist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3487F">
              <w:rPr>
                <w:b/>
                <w:bCs/>
                <w:sz w:val="20"/>
                <w:szCs w:val="20"/>
              </w:rPr>
              <w:t>Określenie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czasu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leczenia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w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programie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B773E98" w14:textId="20187E55" w:rsidR="00433FA3" w:rsidRPr="00413A4C" w:rsidRDefault="00433FA3" w:rsidP="00413A4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13A4C">
              <w:rPr>
                <w:sz w:val="20"/>
                <w:szCs w:val="20"/>
              </w:rPr>
              <w:t>Leczenie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trwa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czasu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podjęcia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przez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lekarza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prowadzącego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decyzji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wyłączeniu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świadczeniobiorcy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programu,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zgodnie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kryteriami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wyłączenia.</w:t>
            </w:r>
          </w:p>
          <w:p w14:paraId="7A02940F" w14:textId="67557103" w:rsidR="00433FA3" w:rsidRPr="00AE2408" w:rsidRDefault="00433FA3" w:rsidP="00413A4C">
            <w:pPr>
              <w:autoSpaceDE w:val="0"/>
              <w:autoSpaceDN w:val="0"/>
              <w:adjustRightInd w:val="0"/>
              <w:spacing w:after="60" w:line="276" w:lineRule="auto"/>
              <w:ind w:right="33"/>
              <w:jc w:val="both"/>
              <w:rPr>
                <w:b/>
                <w:bCs/>
                <w:sz w:val="20"/>
                <w:szCs w:val="20"/>
              </w:rPr>
            </w:pPr>
          </w:p>
          <w:p w14:paraId="1E5D0C50" w14:textId="35129A6F" w:rsidR="00200751" w:rsidRPr="00F3487F" w:rsidRDefault="00433FA3" w:rsidP="001D0002">
            <w:pPr>
              <w:pStyle w:val="Akapitzlist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33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3487F">
              <w:rPr>
                <w:b/>
                <w:bCs/>
                <w:sz w:val="20"/>
                <w:szCs w:val="20"/>
              </w:rPr>
              <w:lastRenderedPageBreak/>
              <w:t>Kryteria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F3487F">
              <w:rPr>
                <w:b/>
                <w:bCs/>
                <w:sz w:val="20"/>
                <w:szCs w:val="20"/>
              </w:rPr>
              <w:t>w</w:t>
            </w:r>
            <w:r w:rsidR="00200751" w:rsidRPr="00F3487F">
              <w:rPr>
                <w:b/>
                <w:bCs/>
                <w:sz w:val="20"/>
                <w:szCs w:val="20"/>
              </w:rPr>
              <w:t>yłączeni</w:t>
            </w:r>
            <w:r w:rsidRPr="00F3487F">
              <w:rPr>
                <w:b/>
                <w:bCs/>
                <w:sz w:val="20"/>
                <w:szCs w:val="20"/>
              </w:rPr>
              <w:t>a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="00200751" w:rsidRPr="00F3487F">
              <w:rPr>
                <w:b/>
                <w:bCs/>
                <w:sz w:val="20"/>
                <w:szCs w:val="20"/>
              </w:rPr>
              <w:t>z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="00200751" w:rsidRPr="00F3487F">
              <w:rPr>
                <w:b/>
                <w:bCs/>
                <w:sz w:val="20"/>
                <w:szCs w:val="20"/>
              </w:rPr>
              <w:t>programu</w:t>
            </w:r>
          </w:p>
          <w:p w14:paraId="50CD6780" w14:textId="00B87A38" w:rsidR="00200751" w:rsidRPr="00AE2408" w:rsidRDefault="002007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47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osiągnięcie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normalizacji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wskaźników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gospodarki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wapniowo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-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fosforanowej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zgodnie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aktualnymi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wytycznymi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K/DOQI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(Kidney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Disease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Outcome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Quality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Initiative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-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US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National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Kidney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Foundation);</w:t>
            </w:r>
          </w:p>
          <w:p w14:paraId="73088864" w14:textId="5AE77D72" w:rsidR="00200751" w:rsidRPr="00AE2408" w:rsidRDefault="002007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47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przeszczepienie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nerki;</w:t>
            </w:r>
          </w:p>
          <w:p w14:paraId="29655DF0" w14:textId="3B06A2FC" w:rsidR="00200751" w:rsidRPr="00AE2408" w:rsidRDefault="002007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47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nadwrażliwość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lek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lub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substancje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pomocnicze;</w:t>
            </w:r>
          </w:p>
          <w:p w14:paraId="3781387E" w14:textId="16BDDE64" w:rsidR="00200751" w:rsidRPr="001C7D0B" w:rsidRDefault="00200751" w:rsidP="00413A4C">
            <w:pPr>
              <w:pStyle w:val="Akapitzlist"/>
              <w:numPr>
                <w:ilvl w:val="3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right="47"/>
              <w:contextualSpacing w:val="0"/>
              <w:jc w:val="both"/>
              <w:rPr>
                <w:sz w:val="20"/>
                <w:szCs w:val="20"/>
              </w:rPr>
            </w:pPr>
            <w:r w:rsidRPr="001C7D0B">
              <w:rPr>
                <w:sz w:val="20"/>
                <w:szCs w:val="20"/>
              </w:rPr>
              <w:t>wystąpienie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ciężkich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działań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niepożądanych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trakcie</w:t>
            </w:r>
            <w:r w:rsidR="00413A4C">
              <w:rPr>
                <w:sz w:val="20"/>
                <w:szCs w:val="20"/>
              </w:rPr>
              <w:t xml:space="preserve"> </w:t>
            </w:r>
            <w:r w:rsidRPr="001C7D0B">
              <w:rPr>
                <w:sz w:val="20"/>
                <w:szCs w:val="20"/>
              </w:rPr>
              <w:t>leczenia.</w:t>
            </w:r>
          </w:p>
          <w:p w14:paraId="6BBEC68D" w14:textId="4166A703" w:rsidR="006B0051" w:rsidRPr="001C7D0B" w:rsidRDefault="006B0051" w:rsidP="00413A4C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FB6C" w14:textId="48E2C15A" w:rsidR="006B0051" w:rsidRPr="001C7D0B" w:rsidRDefault="006B0051" w:rsidP="00413A4C">
            <w:pPr>
              <w:pStyle w:val="Akapitzlist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1C7D0B">
              <w:rPr>
                <w:b/>
                <w:sz w:val="20"/>
                <w:szCs w:val="20"/>
              </w:rPr>
              <w:lastRenderedPageBreak/>
              <w:t>Dawkowanie</w:t>
            </w:r>
            <w:r w:rsidR="00413A4C">
              <w:rPr>
                <w:b/>
                <w:sz w:val="20"/>
                <w:szCs w:val="20"/>
              </w:rPr>
              <w:t xml:space="preserve"> </w:t>
            </w:r>
            <w:r w:rsidRPr="001C7D0B">
              <w:rPr>
                <w:b/>
                <w:sz w:val="20"/>
                <w:szCs w:val="20"/>
              </w:rPr>
              <w:t>cynakalcetu</w:t>
            </w:r>
            <w:r w:rsidR="00413A4C">
              <w:rPr>
                <w:b/>
                <w:sz w:val="20"/>
                <w:szCs w:val="20"/>
              </w:rPr>
              <w:t xml:space="preserve"> </w:t>
            </w:r>
            <w:r w:rsidR="007667C1">
              <w:rPr>
                <w:b/>
                <w:sz w:val="20"/>
                <w:szCs w:val="20"/>
              </w:rPr>
              <w:t>lub</w:t>
            </w:r>
            <w:r w:rsidR="00413A4C">
              <w:rPr>
                <w:b/>
                <w:sz w:val="20"/>
                <w:szCs w:val="20"/>
              </w:rPr>
              <w:t xml:space="preserve"> </w:t>
            </w:r>
            <w:r w:rsidR="007667C1">
              <w:rPr>
                <w:b/>
                <w:sz w:val="20"/>
                <w:szCs w:val="20"/>
              </w:rPr>
              <w:t>parykalcytolu</w:t>
            </w:r>
          </w:p>
          <w:p w14:paraId="500F951C" w14:textId="50AA8C40" w:rsidR="00B55AD0" w:rsidRPr="00413A4C" w:rsidRDefault="00882289" w:rsidP="00413A4C">
            <w:pPr>
              <w:autoSpaceDE w:val="0"/>
              <w:autoSpaceDN w:val="0"/>
              <w:adjustRightInd w:val="0"/>
              <w:spacing w:after="60" w:line="276" w:lineRule="auto"/>
              <w:ind w:right="48"/>
              <w:jc w:val="both"/>
              <w:rPr>
                <w:sz w:val="20"/>
                <w:szCs w:val="20"/>
              </w:rPr>
            </w:pPr>
            <w:r w:rsidRPr="00413A4C">
              <w:rPr>
                <w:sz w:val="20"/>
                <w:szCs w:val="20"/>
              </w:rPr>
              <w:t>Dawkowanie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leków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programie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lekowym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odbywa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się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</w:t>
            </w:r>
            <w:r w:rsidR="00B55AD0" w:rsidRPr="00413A4C">
              <w:rPr>
                <w:sz w:val="20"/>
                <w:szCs w:val="20"/>
              </w:rPr>
              <w:t>godnie</w:t>
            </w:r>
            <w:r w:rsidR="00413A4C">
              <w:rPr>
                <w:sz w:val="20"/>
                <w:szCs w:val="20"/>
              </w:rPr>
              <w:t xml:space="preserve"> </w:t>
            </w:r>
            <w:r w:rsidR="00B55AD0" w:rsidRPr="00413A4C">
              <w:rPr>
                <w:sz w:val="20"/>
                <w:szCs w:val="20"/>
              </w:rPr>
              <w:t>z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zasadami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określonymi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odpowiednich</w:t>
            </w:r>
            <w:r w:rsidR="00413A4C">
              <w:rPr>
                <w:sz w:val="20"/>
                <w:szCs w:val="20"/>
              </w:rPr>
              <w:t xml:space="preserve"> </w:t>
            </w:r>
            <w:r w:rsidR="00B55AD0" w:rsidRPr="00413A4C">
              <w:rPr>
                <w:sz w:val="20"/>
                <w:szCs w:val="20"/>
              </w:rPr>
              <w:t>Charakterystyk</w:t>
            </w:r>
            <w:r w:rsidR="007667C1" w:rsidRPr="00413A4C">
              <w:rPr>
                <w:sz w:val="20"/>
                <w:szCs w:val="20"/>
              </w:rPr>
              <w:t>a</w:t>
            </w:r>
            <w:r w:rsidRPr="00413A4C">
              <w:rPr>
                <w:sz w:val="20"/>
                <w:szCs w:val="20"/>
              </w:rPr>
              <w:t>ch</w:t>
            </w:r>
            <w:r w:rsidR="00413A4C">
              <w:rPr>
                <w:sz w:val="20"/>
                <w:szCs w:val="20"/>
              </w:rPr>
              <w:t xml:space="preserve"> </w:t>
            </w:r>
            <w:r w:rsidR="00B55AD0" w:rsidRPr="00413A4C">
              <w:rPr>
                <w:sz w:val="20"/>
                <w:szCs w:val="20"/>
              </w:rPr>
              <w:t>Produkt</w:t>
            </w:r>
            <w:r w:rsidR="007667C1" w:rsidRPr="00413A4C">
              <w:rPr>
                <w:sz w:val="20"/>
                <w:szCs w:val="20"/>
              </w:rPr>
              <w:t>ów</w:t>
            </w:r>
            <w:r w:rsidR="00413A4C">
              <w:rPr>
                <w:sz w:val="20"/>
                <w:szCs w:val="20"/>
              </w:rPr>
              <w:t xml:space="preserve"> </w:t>
            </w:r>
            <w:r w:rsidR="00B55AD0" w:rsidRPr="00413A4C">
              <w:rPr>
                <w:sz w:val="20"/>
                <w:szCs w:val="20"/>
              </w:rPr>
              <w:t>Lecznicz</w:t>
            </w:r>
            <w:r w:rsidR="007667C1" w:rsidRPr="00413A4C">
              <w:rPr>
                <w:sz w:val="20"/>
                <w:szCs w:val="20"/>
              </w:rPr>
              <w:t>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obowiązujących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dzień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wydania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decyzji.</w:t>
            </w:r>
          </w:p>
          <w:p w14:paraId="2C91BCE9" w14:textId="1E261B98" w:rsidR="00B729D0" w:rsidRPr="00413A4C" w:rsidRDefault="00B729D0" w:rsidP="00413A4C">
            <w:pPr>
              <w:autoSpaceDE w:val="0"/>
              <w:autoSpaceDN w:val="0"/>
              <w:adjustRightInd w:val="0"/>
              <w:spacing w:after="60" w:line="276" w:lineRule="auto"/>
              <w:ind w:right="48"/>
              <w:jc w:val="both"/>
              <w:rPr>
                <w:sz w:val="20"/>
                <w:szCs w:val="20"/>
              </w:rPr>
            </w:pPr>
            <w:r w:rsidRPr="00413A4C">
              <w:rPr>
                <w:sz w:val="20"/>
                <w:szCs w:val="20"/>
              </w:rPr>
              <w:t>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niektórych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chorych,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dawka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początkowa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cynakalcetu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(30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mg/dobę)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może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zbyt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silnie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obniżać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wydzielanie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PTH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(i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ewentualnie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powodować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następczą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hipokalcemię),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dlatego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może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zachodzić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konieczność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ograniczenia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dawki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leku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podawania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rzadszego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(tzn.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każdego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dnia,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lecz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np.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co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2-gi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dzień).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Ostateczna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dawka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musi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uwzględniać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wpływ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leku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na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stężenie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PTH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u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indywidualnego</w:t>
            </w:r>
            <w:r w:rsidR="00413A4C">
              <w:rPr>
                <w:sz w:val="20"/>
                <w:szCs w:val="20"/>
              </w:rPr>
              <w:t xml:space="preserve"> </w:t>
            </w:r>
            <w:r w:rsidRPr="00413A4C">
              <w:rPr>
                <w:sz w:val="20"/>
                <w:szCs w:val="20"/>
              </w:rPr>
              <w:t>pacjenta.</w:t>
            </w:r>
          </w:p>
          <w:p w14:paraId="0EF9BDC1" w14:textId="0EEA5D72" w:rsidR="00B729D0" w:rsidRPr="001C7D0B" w:rsidRDefault="00B729D0" w:rsidP="00413A4C">
            <w:pPr>
              <w:autoSpaceDE w:val="0"/>
              <w:autoSpaceDN w:val="0"/>
              <w:adjustRightInd w:val="0"/>
              <w:spacing w:after="60" w:line="276" w:lineRule="auto"/>
              <w:ind w:right="48"/>
              <w:jc w:val="both"/>
              <w:rPr>
                <w:sz w:val="20"/>
                <w:szCs w:val="20"/>
              </w:rPr>
            </w:pP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707C" w14:textId="2EE9D8DD" w:rsidR="00C45441" w:rsidRPr="001C7D0B" w:rsidRDefault="00C45441" w:rsidP="00413A4C">
            <w:pPr>
              <w:pStyle w:val="Akapitzlist"/>
              <w:numPr>
                <w:ilvl w:val="0"/>
                <w:numId w:val="58"/>
              </w:numPr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C7D0B">
              <w:rPr>
                <w:b/>
                <w:bCs/>
                <w:sz w:val="20"/>
                <w:szCs w:val="20"/>
              </w:rPr>
              <w:t>Monitorowanie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1C7D0B">
              <w:rPr>
                <w:b/>
                <w:bCs/>
                <w:sz w:val="20"/>
                <w:szCs w:val="20"/>
              </w:rPr>
              <w:t>leczeni</w:t>
            </w:r>
            <w:r w:rsidR="00BC752E" w:rsidRPr="00AE2408">
              <w:rPr>
                <w:b/>
                <w:bCs/>
                <w:sz w:val="20"/>
                <w:szCs w:val="20"/>
              </w:rPr>
              <w:t>a</w:t>
            </w:r>
          </w:p>
          <w:p w14:paraId="504B282F" w14:textId="54D16237" w:rsidR="00C45441" w:rsidRPr="001C7D0B" w:rsidRDefault="00C45441" w:rsidP="00413A4C">
            <w:pPr>
              <w:pStyle w:val="Akapitzlist"/>
              <w:numPr>
                <w:ilvl w:val="3"/>
                <w:numId w:val="5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stężenie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iPTH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–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przez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1-4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tygodnie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od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rozpoczęcia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leczenia,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następnie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kontrola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co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1-3</w:t>
            </w:r>
            <w:r w:rsidR="00413A4C">
              <w:rPr>
                <w:sz w:val="20"/>
                <w:szCs w:val="20"/>
              </w:rPr>
              <w:t xml:space="preserve"> </w:t>
            </w:r>
            <w:r w:rsidR="003D19E0" w:rsidRPr="00AE2408">
              <w:rPr>
                <w:sz w:val="20"/>
                <w:szCs w:val="20"/>
              </w:rPr>
              <w:t>miesiące</w:t>
            </w:r>
            <w:r w:rsidR="00413A4C">
              <w:rPr>
                <w:sz w:val="20"/>
                <w:szCs w:val="20"/>
              </w:rPr>
              <w:t>;</w:t>
            </w:r>
          </w:p>
          <w:p w14:paraId="5A776DEB" w14:textId="4A4031FF" w:rsidR="00C45441" w:rsidRPr="00AE2408" w:rsidRDefault="00C45441" w:rsidP="00413A4C">
            <w:pPr>
              <w:pStyle w:val="Akapitzlist"/>
              <w:numPr>
                <w:ilvl w:val="3"/>
                <w:numId w:val="5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stężenie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wapnia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surowicy</w:t>
            </w:r>
            <w:r w:rsidR="00413A4C">
              <w:rPr>
                <w:sz w:val="20"/>
                <w:szCs w:val="20"/>
              </w:rPr>
              <w:t>;</w:t>
            </w:r>
          </w:p>
          <w:p w14:paraId="5A3E3731" w14:textId="24291712" w:rsidR="00C45441" w:rsidRPr="00AE2408" w:rsidRDefault="00C45441" w:rsidP="00413A4C">
            <w:pPr>
              <w:pStyle w:val="Akapitzlist"/>
              <w:numPr>
                <w:ilvl w:val="3"/>
                <w:numId w:val="5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stężenie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fosforu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surowicy</w:t>
            </w:r>
            <w:r w:rsidR="00413A4C">
              <w:rPr>
                <w:sz w:val="20"/>
                <w:szCs w:val="20"/>
              </w:rPr>
              <w:t>;</w:t>
            </w:r>
          </w:p>
          <w:p w14:paraId="50320FB8" w14:textId="5585542F" w:rsidR="006B0051" w:rsidRDefault="003D19E0" w:rsidP="00413A4C">
            <w:pPr>
              <w:pStyle w:val="Akapitzlist"/>
              <w:numPr>
                <w:ilvl w:val="3"/>
                <w:numId w:val="5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iloczyn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Ca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x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surowicy</w:t>
            </w:r>
            <w:r w:rsidR="007667C1">
              <w:rPr>
                <w:sz w:val="20"/>
                <w:szCs w:val="20"/>
              </w:rPr>
              <w:t>.</w:t>
            </w:r>
          </w:p>
          <w:p w14:paraId="1DDCEE00" w14:textId="0130083D" w:rsidR="00A648A2" w:rsidRPr="00AE2408" w:rsidRDefault="00A648A2" w:rsidP="00413A4C">
            <w:pPr>
              <w:pStyle w:val="Akapitzlist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</w:p>
          <w:p w14:paraId="2AB8C9FA" w14:textId="0A4FE341" w:rsidR="00A648A2" w:rsidRPr="001C7D0B" w:rsidRDefault="00A648A2" w:rsidP="00413A4C">
            <w:pPr>
              <w:pStyle w:val="Akapitzlist"/>
              <w:numPr>
                <w:ilvl w:val="0"/>
                <w:numId w:val="5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b/>
                <w:bCs/>
                <w:sz w:val="20"/>
                <w:szCs w:val="20"/>
              </w:rPr>
              <w:t>Monitorowanie</w:t>
            </w:r>
            <w:r w:rsidR="00413A4C">
              <w:rPr>
                <w:b/>
                <w:bCs/>
                <w:sz w:val="20"/>
                <w:szCs w:val="20"/>
              </w:rPr>
              <w:t xml:space="preserve"> </w:t>
            </w:r>
            <w:r w:rsidRPr="00AE2408">
              <w:rPr>
                <w:b/>
                <w:bCs/>
                <w:sz w:val="20"/>
                <w:szCs w:val="20"/>
              </w:rPr>
              <w:t>programu</w:t>
            </w:r>
          </w:p>
          <w:p w14:paraId="0626BFA4" w14:textId="57476D0F" w:rsidR="00A648A2" w:rsidRPr="00AE2408" w:rsidRDefault="00413A4C" w:rsidP="00413A4C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648A2" w:rsidRPr="00AE2408">
              <w:rPr>
                <w:sz w:val="20"/>
                <w:szCs w:val="20"/>
              </w:rPr>
              <w:t>rzekazywanie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NFZ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zakresu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informacji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sprawozdawczo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rozliczeniowych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papierowej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elektronicznej,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zgodnie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wymaganiami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opublikowanymi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Narodowy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Fundusz</w:t>
            </w:r>
            <w:r>
              <w:rPr>
                <w:sz w:val="20"/>
                <w:szCs w:val="20"/>
              </w:rPr>
              <w:t xml:space="preserve"> </w:t>
            </w:r>
            <w:r w:rsidR="00A648A2" w:rsidRPr="00AE2408">
              <w:rPr>
                <w:sz w:val="20"/>
                <w:szCs w:val="20"/>
              </w:rPr>
              <w:t>Zdrowia;</w:t>
            </w:r>
          </w:p>
          <w:p w14:paraId="0681BBCC" w14:textId="4ADD552E" w:rsidR="00724FD3" w:rsidRPr="00AE2408" w:rsidRDefault="00A648A2" w:rsidP="00413A4C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2408">
              <w:rPr>
                <w:sz w:val="20"/>
                <w:szCs w:val="20"/>
              </w:rPr>
              <w:t>uzupełnianie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danych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zawartych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rejestrze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(SMPT),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dostępnym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pomocą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aplikacji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internetowej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udostępnionej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przez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OW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NFZ,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rzadziej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niż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co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3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miesiące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oraz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na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zakończenie</w:t>
            </w:r>
            <w:r w:rsidR="00413A4C">
              <w:rPr>
                <w:sz w:val="20"/>
                <w:szCs w:val="20"/>
              </w:rPr>
              <w:t xml:space="preserve"> </w:t>
            </w:r>
            <w:r w:rsidRPr="00AE2408">
              <w:rPr>
                <w:sz w:val="20"/>
                <w:szCs w:val="20"/>
              </w:rPr>
              <w:t>leczenia;</w:t>
            </w:r>
          </w:p>
          <w:p w14:paraId="4047DE8D" w14:textId="13D300CC" w:rsidR="00C45441" w:rsidRPr="00413A4C" w:rsidRDefault="00413A4C" w:rsidP="00413A4C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648A2" w:rsidRPr="00F3487F">
              <w:rPr>
                <w:sz w:val="20"/>
                <w:szCs w:val="20"/>
              </w:rPr>
              <w:t>ane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dotyczące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monitorowania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należy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gromadzić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dokumentacji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pacjenta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każdorazowo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przedstawiać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żądanie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kontrolerom</w:t>
            </w:r>
            <w:r>
              <w:rPr>
                <w:sz w:val="20"/>
                <w:szCs w:val="20"/>
              </w:rPr>
              <w:t xml:space="preserve"> </w:t>
            </w:r>
            <w:r w:rsidR="00A648A2" w:rsidRPr="00F3487F">
              <w:rPr>
                <w:sz w:val="20"/>
                <w:szCs w:val="20"/>
              </w:rPr>
              <w:t>NFZ.</w:t>
            </w:r>
          </w:p>
          <w:p w14:paraId="5DA4F278" w14:textId="36840759" w:rsidR="006B0051" w:rsidRPr="001C7D0B" w:rsidRDefault="006B0051" w:rsidP="00413A4C">
            <w:pPr>
              <w:pStyle w:val="Akapitzlist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14:paraId="668D7ACD" w14:textId="77777777" w:rsidR="006B0051" w:rsidRDefault="006B0051" w:rsidP="00F0503D">
      <w:pPr>
        <w:rPr>
          <w:b/>
          <w:sz w:val="28"/>
        </w:rPr>
      </w:pPr>
    </w:p>
    <w:sectPr w:rsidR="006B0051" w:rsidSect="00910BD7">
      <w:pgSz w:w="16840" w:h="11907" w:orient="landscape" w:code="9"/>
      <w:pgMar w:top="1588" w:right="720" w:bottom="1418" w:left="720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500"/>
    <w:multiLevelType w:val="hybridMultilevel"/>
    <w:tmpl w:val="0AD4AB4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162BF"/>
    <w:multiLevelType w:val="hybridMultilevel"/>
    <w:tmpl w:val="B51ED9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771E1"/>
    <w:multiLevelType w:val="hybridMultilevel"/>
    <w:tmpl w:val="69901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A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76D1A"/>
    <w:multiLevelType w:val="multilevel"/>
    <w:tmpl w:val="BCCA1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E74951"/>
    <w:multiLevelType w:val="hybridMultilevel"/>
    <w:tmpl w:val="4F1AEC7E"/>
    <w:lvl w:ilvl="0" w:tplc="1D8CDB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9D772D1"/>
    <w:multiLevelType w:val="hybridMultilevel"/>
    <w:tmpl w:val="5D9208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4C1B"/>
    <w:multiLevelType w:val="hybridMultilevel"/>
    <w:tmpl w:val="082CD2B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663707"/>
    <w:multiLevelType w:val="hybridMultilevel"/>
    <w:tmpl w:val="C2BE7AAE"/>
    <w:lvl w:ilvl="0" w:tplc="C4B879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D4794"/>
    <w:multiLevelType w:val="hybridMultilevel"/>
    <w:tmpl w:val="8C341D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D56A7"/>
    <w:multiLevelType w:val="hybridMultilevel"/>
    <w:tmpl w:val="1F8A73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A370A"/>
    <w:multiLevelType w:val="multilevel"/>
    <w:tmpl w:val="6FB888C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7E40B20"/>
    <w:multiLevelType w:val="hybridMultilevel"/>
    <w:tmpl w:val="FE80F9F4"/>
    <w:lvl w:ilvl="0" w:tplc="DE120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EE65E8"/>
    <w:multiLevelType w:val="hybridMultilevel"/>
    <w:tmpl w:val="975405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0AA3"/>
    <w:multiLevelType w:val="hybridMultilevel"/>
    <w:tmpl w:val="ECD411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F72AD"/>
    <w:multiLevelType w:val="hybridMultilevel"/>
    <w:tmpl w:val="C0F623AC"/>
    <w:lvl w:ilvl="0" w:tplc="480683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7B7942"/>
    <w:multiLevelType w:val="hybridMultilevel"/>
    <w:tmpl w:val="618A645C"/>
    <w:lvl w:ilvl="0" w:tplc="8448387A">
      <w:start w:val="1"/>
      <w:numFmt w:val="decimal"/>
      <w:lvlText w:val="%1)"/>
      <w:lvlJc w:val="right"/>
      <w:pPr>
        <w:ind w:left="36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7E7DC6"/>
    <w:multiLevelType w:val="hybridMultilevel"/>
    <w:tmpl w:val="C672A1C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C35E06"/>
    <w:multiLevelType w:val="hybridMultilevel"/>
    <w:tmpl w:val="BC7C63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81A7B"/>
    <w:multiLevelType w:val="hybridMultilevel"/>
    <w:tmpl w:val="743A366A"/>
    <w:lvl w:ilvl="0" w:tplc="3FF2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A41CB"/>
    <w:multiLevelType w:val="hybridMultilevel"/>
    <w:tmpl w:val="D924D108"/>
    <w:lvl w:ilvl="0" w:tplc="8812B8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243B2F"/>
    <w:multiLevelType w:val="hybridMultilevel"/>
    <w:tmpl w:val="7C9CE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5410A"/>
    <w:multiLevelType w:val="hybridMultilevel"/>
    <w:tmpl w:val="E022F53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845F0"/>
    <w:multiLevelType w:val="hybridMultilevel"/>
    <w:tmpl w:val="6868F3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35DC0"/>
    <w:multiLevelType w:val="hybridMultilevel"/>
    <w:tmpl w:val="50367C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D2C64"/>
    <w:multiLevelType w:val="hybridMultilevel"/>
    <w:tmpl w:val="527E35D8"/>
    <w:lvl w:ilvl="0" w:tplc="F606F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6F71E6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6" w15:restartNumberingAfterBreak="0">
    <w:nsid w:val="45953925"/>
    <w:multiLevelType w:val="hybridMultilevel"/>
    <w:tmpl w:val="D5F0E478"/>
    <w:lvl w:ilvl="0" w:tplc="2D163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676E09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C320D"/>
    <w:multiLevelType w:val="hybridMultilevel"/>
    <w:tmpl w:val="927407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D7405"/>
    <w:multiLevelType w:val="multilevel"/>
    <w:tmpl w:val="6FB888C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B3C05C8"/>
    <w:multiLevelType w:val="hybridMultilevel"/>
    <w:tmpl w:val="D744D41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FE12D4"/>
    <w:multiLevelType w:val="hybridMultilevel"/>
    <w:tmpl w:val="A8CE61CA"/>
    <w:lvl w:ilvl="0" w:tplc="9F642D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344A3"/>
    <w:multiLevelType w:val="hybridMultilevel"/>
    <w:tmpl w:val="02E4571C"/>
    <w:lvl w:ilvl="0" w:tplc="FC0CF2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E2ED8"/>
    <w:multiLevelType w:val="hybridMultilevel"/>
    <w:tmpl w:val="81AE70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7661F"/>
    <w:multiLevelType w:val="hybridMultilevel"/>
    <w:tmpl w:val="8B7EE404"/>
    <w:lvl w:ilvl="0" w:tplc="EF342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1C7237"/>
    <w:multiLevelType w:val="multilevel"/>
    <w:tmpl w:val="F93C2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5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97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35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09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472" w:hanging="1440"/>
      </w:pPr>
      <w:rPr>
        <w:rFonts w:hint="default"/>
        <w:b/>
      </w:rPr>
    </w:lvl>
  </w:abstractNum>
  <w:abstractNum w:abstractNumId="35" w15:restartNumberingAfterBreak="0">
    <w:nsid w:val="566A636E"/>
    <w:multiLevelType w:val="hybridMultilevel"/>
    <w:tmpl w:val="D392260C"/>
    <w:lvl w:ilvl="0" w:tplc="AF7A6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626C1"/>
    <w:multiLevelType w:val="hybridMultilevel"/>
    <w:tmpl w:val="F2BCCA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B1779"/>
    <w:multiLevelType w:val="multilevel"/>
    <w:tmpl w:val="6FB888C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21058B6"/>
    <w:multiLevelType w:val="hybridMultilevel"/>
    <w:tmpl w:val="082CD2B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DF361F"/>
    <w:multiLevelType w:val="hybridMultilevel"/>
    <w:tmpl w:val="F2F2D92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A0E75"/>
    <w:multiLevelType w:val="hybridMultilevel"/>
    <w:tmpl w:val="D2F0ECE2"/>
    <w:lvl w:ilvl="0" w:tplc="550AF7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3B73B9"/>
    <w:multiLevelType w:val="hybridMultilevel"/>
    <w:tmpl w:val="A8E262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510FA3"/>
    <w:multiLevelType w:val="hybridMultilevel"/>
    <w:tmpl w:val="1A4673D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6546B9"/>
    <w:multiLevelType w:val="hybridMultilevel"/>
    <w:tmpl w:val="082CD2B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1023A5"/>
    <w:multiLevelType w:val="hybridMultilevel"/>
    <w:tmpl w:val="616CE4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0227B8"/>
    <w:multiLevelType w:val="hybridMultilevel"/>
    <w:tmpl w:val="4A588926"/>
    <w:lvl w:ilvl="0" w:tplc="855804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131D79"/>
    <w:multiLevelType w:val="hybridMultilevel"/>
    <w:tmpl w:val="B1A82B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6F3558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8" w15:restartNumberingAfterBreak="0">
    <w:nsid w:val="73D57E46"/>
    <w:multiLevelType w:val="hybridMultilevel"/>
    <w:tmpl w:val="082CD2B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46625E"/>
    <w:multiLevelType w:val="hybridMultilevel"/>
    <w:tmpl w:val="C382F532"/>
    <w:lvl w:ilvl="0" w:tplc="93B4DC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53D0783"/>
    <w:multiLevelType w:val="hybridMultilevel"/>
    <w:tmpl w:val="A19C68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C81C49"/>
    <w:multiLevelType w:val="hybridMultilevel"/>
    <w:tmpl w:val="A8D8F0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6CCA"/>
    <w:multiLevelType w:val="hybridMultilevel"/>
    <w:tmpl w:val="A7C84A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3E7AD6"/>
    <w:multiLevelType w:val="hybridMultilevel"/>
    <w:tmpl w:val="6070466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A641C13"/>
    <w:multiLevelType w:val="hybridMultilevel"/>
    <w:tmpl w:val="CFC2DC4C"/>
    <w:lvl w:ilvl="0" w:tplc="CB7601B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4F3626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6" w15:restartNumberingAfterBreak="0">
    <w:nsid w:val="7E957C8E"/>
    <w:multiLevelType w:val="hybridMultilevel"/>
    <w:tmpl w:val="1A4673D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8685">
    <w:abstractNumId w:val="2"/>
  </w:num>
  <w:num w:numId="2" w16cid:durableId="2093964758">
    <w:abstractNumId w:val="7"/>
  </w:num>
  <w:num w:numId="3" w16cid:durableId="817648795">
    <w:abstractNumId w:val="15"/>
  </w:num>
  <w:num w:numId="4" w16cid:durableId="1758481985">
    <w:abstractNumId w:val="38"/>
  </w:num>
  <w:num w:numId="5" w16cid:durableId="809640135">
    <w:abstractNumId w:val="4"/>
  </w:num>
  <w:num w:numId="6" w16cid:durableId="1233545882">
    <w:abstractNumId w:val="29"/>
  </w:num>
  <w:num w:numId="7" w16cid:durableId="1907714555">
    <w:abstractNumId w:val="11"/>
  </w:num>
  <w:num w:numId="8" w16cid:durableId="131025466">
    <w:abstractNumId w:val="0"/>
  </w:num>
  <w:num w:numId="9" w16cid:durableId="2045667852">
    <w:abstractNumId w:val="16"/>
  </w:num>
  <w:num w:numId="10" w16cid:durableId="1612710795">
    <w:abstractNumId w:val="53"/>
  </w:num>
  <w:num w:numId="11" w16cid:durableId="536241905">
    <w:abstractNumId w:val="40"/>
  </w:num>
  <w:num w:numId="12" w16cid:durableId="1902789824">
    <w:abstractNumId w:val="37"/>
  </w:num>
  <w:num w:numId="13" w16cid:durableId="1652904742">
    <w:abstractNumId w:val="34"/>
  </w:num>
  <w:num w:numId="14" w16cid:durableId="1062407852">
    <w:abstractNumId w:val="28"/>
  </w:num>
  <w:num w:numId="15" w16cid:durableId="2003773874">
    <w:abstractNumId w:val="10"/>
  </w:num>
  <w:num w:numId="16" w16cid:durableId="462970534">
    <w:abstractNumId w:val="48"/>
  </w:num>
  <w:num w:numId="17" w16cid:durableId="833377336">
    <w:abstractNumId w:val="50"/>
  </w:num>
  <w:num w:numId="18" w16cid:durableId="1186484172">
    <w:abstractNumId w:val="8"/>
  </w:num>
  <w:num w:numId="19" w16cid:durableId="701563206">
    <w:abstractNumId w:val="32"/>
  </w:num>
  <w:num w:numId="20" w16cid:durableId="521287017">
    <w:abstractNumId w:val="6"/>
  </w:num>
  <w:num w:numId="21" w16cid:durableId="436491373">
    <w:abstractNumId w:val="46"/>
  </w:num>
  <w:num w:numId="22" w16cid:durableId="442506441">
    <w:abstractNumId w:val="43"/>
  </w:num>
  <w:num w:numId="23" w16cid:durableId="746070753">
    <w:abstractNumId w:val="3"/>
  </w:num>
  <w:num w:numId="24" w16cid:durableId="840240998">
    <w:abstractNumId w:val="24"/>
  </w:num>
  <w:num w:numId="25" w16cid:durableId="437139409">
    <w:abstractNumId w:val="27"/>
  </w:num>
  <w:num w:numId="26" w16cid:durableId="139925728">
    <w:abstractNumId w:val="52"/>
  </w:num>
  <w:num w:numId="27" w16cid:durableId="739064771">
    <w:abstractNumId w:val="39"/>
  </w:num>
  <w:num w:numId="28" w16cid:durableId="1582058748">
    <w:abstractNumId w:val="30"/>
  </w:num>
  <w:num w:numId="29" w16cid:durableId="1436176210">
    <w:abstractNumId w:val="54"/>
  </w:num>
  <w:num w:numId="30" w16cid:durableId="138697221">
    <w:abstractNumId w:val="12"/>
  </w:num>
  <w:num w:numId="31" w16cid:durableId="2046327534">
    <w:abstractNumId w:val="41"/>
  </w:num>
  <w:num w:numId="32" w16cid:durableId="1659773012">
    <w:abstractNumId w:val="18"/>
  </w:num>
  <w:num w:numId="33" w16cid:durableId="1801731031">
    <w:abstractNumId w:val="35"/>
  </w:num>
  <w:num w:numId="34" w16cid:durableId="1564683488">
    <w:abstractNumId w:val="17"/>
  </w:num>
  <w:num w:numId="35" w16cid:durableId="902981960">
    <w:abstractNumId w:val="22"/>
  </w:num>
  <w:num w:numId="36" w16cid:durableId="1734231634">
    <w:abstractNumId w:val="13"/>
  </w:num>
  <w:num w:numId="37" w16cid:durableId="1134980459">
    <w:abstractNumId w:val="44"/>
  </w:num>
  <w:num w:numId="38" w16cid:durableId="252784359">
    <w:abstractNumId w:val="51"/>
  </w:num>
  <w:num w:numId="39" w16cid:durableId="2020425156">
    <w:abstractNumId w:val="33"/>
  </w:num>
  <w:num w:numId="40" w16cid:durableId="226691771">
    <w:abstractNumId w:val="49"/>
  </w:num>
  <w:num w:numId="41" w16cid:durableId="457652867">
    <w:abstractNumId w:val="9"/>
  </w:num>
  <w:num w:numId="42" w16cid:durableId="389428868">
    <w:abstractNumId w:val="20"/>
  </w:num>
  <w:num w:numId="43" w16cid:durableId="1808664697">
    <w:abstractNumId w:val="19"/>
  </w:num>
  <w:num w:numId="44" w16cid:durableId="1030882009">
    <w:abstractNumId w:val="45"/>
  </w:num>
  <w:num w:numId="45" w16cid:durableId="339700767">
    <w:abstractNumId w:val="36"/>
  </w:num>
  <w:num w:numId="46" w16cid:durableId="905919997">
    <w:abstractNumId w:val="14"/>
  </w:num>
  <w:num w:numId="47" w16cid:durableId="262156858">
    <w:abstractNumId w:val="21"/>
  </w:num>
  <w:num w:numId="48" w16cid:durableId="62879872">
    <w:abstractNumId w:val="31"/>
  </w:num>
  <w:num w:numId="49" w16cid:durableId="892080446">
    <w:abstractNumId w:val="1"/>
  </w:num>
  <w:num w:numId="50" w16cid:durableId="964972062">
    <w:abstractNumId w:val="23"/>
  </w:num>
  <w:num w:numId="51" w16cid:durableId="1302350688">
    <w:abstractNumId w:val="5"/>
  </w:num>
  <w:num w:numId="52" w16cid:durableId="1939407798">
    <w:abstractNumId w:val="42"/>
  </w:num>
  <w:num w:numId="53" w16cid:durableId="1697777868">
    <w:abstractNumId w:val="56"/>
  </w:num>
  <w:num w:numId="54" w16cid:durableId="845706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94250449">
    <w:abstractNumId w:val="25"/>
  </w:num>
  <w:num w:numId="56" w16cid:durableId="1466696190">
    <w:abstractNumId w:val="26"/>
  </w:num>
  <w:num w:numId="57" w16cid:durableId="378941276">
    <w:abstractNumId w:val="55"/>
  </w:num>
  <w:num w:numId="58" w16cid:durableId="99090764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2A8"/>
    <w:rsid w:val="00001AF1"/>
    <w:rsid w:val="00024B5E"/>
    <w:rsid w:val="00061905"/>
    <w:rsid w:val="00093A65"/>
    <w:rsid w:val="000C196B"/>
    <w:rsid w:val="001218F1"/>
    <w:rsid w:val="0016763A"/>
    <w:rsid w:val="001C4B50"/>
    <w:rsid w:val="001C7D0B"/>
    <w:rsid w:val="001D0002"/>
    <w:rsid w:val="001D0E2D"/>
    <w:rsid w:val="001D7E88"/>
    <w:rsid w:val="001E747F"/>
    <w:rsid w:val="00200751"/>
    <w:rsid w:val="002B4DBC"/>
    <w:rsid w:val="00364FEF"/>
    <w:rsid w:val="00381F8F"/>
    <w:rsid w:val="00386FAD"/>
    <w:rsid w:val="003B2EDC"/>
    <w:rsid w:val="003D19E0"/>
    <w:rsid w:val="00402C9D"/>
    <w:rsid w:val="00413A4C"/>
    <w:rsid w:val="004311BB"/>
    <w:rsid w:val="00433FA3"/>
    <w:rsid w:val="00451817"/>
    <w:rsid w:val="00472B65"/>
    <w:rsid w:val="00476D50"/>
    <w:rsid w:val="004C512D"/>
    <w:rsid w:val="00503194"/>
    <w:rsid w:val="005507FF"/>
    <w:rsid w:val="00554480"/>
    <w:rsid w:val="00562881"/>
    <w:rsid w:val="00637E3D"/>
    <w:rsid w:val="006A6109"/>
    <w:rsid w:val="006B0051"/>
    <w:rsid w:val="00724FD3"/>
    <w:rsid w:val="007272A8"/>
    <w:rsid w:val="007667C1"/>
    <w:rsid w:val="007C2AB4"/>
    <w:rsid w:val="007D188D"/>
    <w:rsid w:val="007F38C6"/>
    <w:rsid w:val="008102DF"/>
    <w:rsid w:val="00833E32"/>
    <w:rsid w:val="00857495"/>
    <w:rsid w:val="00882289"/>
    <w:rsid w:val="00885006"/>
    <w:rsid w:val="009072F3"/>
    <w:rsid w:val="00910BD7"/>
    <w:rsid w:val="009334E8"/>
    <w:rsid w:val="009530A8"/>
    <w:rsid w:val="009647B7"/>
    <w:rsid w:val="00973783"/>
    <w:rsid w:val="009844D3"/>
    <w:rsid w:val="009878E8"/>
    <w:rsid w:val="009D72A9"/>
    <w:rsid w:val="00A27AF2"/>
    <w:rsid w:val="00A35141"/>
    <w:rsid w:val="00A648A2"/>
    <w:rsid w:val="00AE1F48"/>
    <w:rsid w:val="00AE2408"/>
    <w:rsid w:val="00B12C2A"/>
    <w:rsid w:val="00B50C89"/>
    <w:rsid w:val="00B55AD0"/>
    <w:rsid w:val="00B729D0"/>
    <w:rsid w:val="00BC752E"/>
    <w:rsid w:val="00BF0823"/>
    <w:rsid w:val="00C2602F"/>
    <w:rsid w:val="00C45441"/>
    <w:rsid w:val="00C53074"/>
    <w:rsid w:val="00C844CF"/>
    <w:rsid w:val="00CA491B"/>
    <w:rsid w:val="00D20152"/>
    <w:rsid w:val="00D23670"/>
    <w:rsid w:val="00D24D72"/>
    <w:rsid w:val="00D304D9"/>
    <w:rsid w:val="00D758C2"/>
    <w:rsid w:val="00D827D4"/>
    <w:rsid w:val="00DA6460"/>
    <w:rsid w:val="00E47973"/>
    <w:rsid w:val="00EC3D17"/>
    <w:rsid w:val="00EC3ED2"/>
    <w:rsid w:val="00F017FC"/>
    <w:rsid w:val="00F0503D"/>
    <w:rsid w:val="00F179B4"/>
    <w:rsid w:val="00F3487F"/>
    <w:rsid w:val="00F601EF"/>
    <w:rsid w:val="00FB6398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6FCF8"/>
  <w15:docId w15:val="{0DF73B8C-7A3F-4CBC-B05A-1766483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FB791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FB79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B0051"/>
    <w:pPr>
      <w:ind w:left="720"/>
      <w:contextualSpacing/>
    </w:pPr>
  </w:style>
  <w:style w:type="paragraph" w:styleId="Poprawka">
    <w:name w:val="Revision"/>
    <w:hidden/>
    <w:uiPriority w:val="99"/>
    <w:semiHidden/>
    <w:rsid w:val="00973783"/>
    <w:rPr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A3514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A3514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A35141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A351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A35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CAC4F-C25B-4EA9-864C-E671994A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Nowak Magdalena</dc:creator>
  <cp:lastModifiedBy>Królak-Buzakowska Joanna</cp:lastModifiedBy>
  <cp:revision>2</cp:revision>
  <cp:lastPrinted>2015-10-28T10:25:00Z</cp:lastPrinted>
  <dcterms:created xsi:type="dcterms:W3CDTF">2022-05-24T22:45:00Z</dcterms:created>
  <dcterms:modified xsi:type="dcterms:W3CDTF">2022-05-24T22:45:00Z</dcterms:modified>
</cp:coreProperties>
</file>