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C594" w14:textId="4644EB35" w:rsidR="00424928" w:rsidRPr="00B24063" w:rsidRDefault="00424928" w:rsidP="00FE1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B24063">
        <w:rPr>
          <w:rFonts w:ascii="Times New Roman" w:hAnsi="Times New Roman"/>
          <w:color w:val="000000" w:themeColor="text1"/>
        </w:rPr>
        <w:t>Załącznik</w:t>
      </w:r>
      <w:r>
        <w:rPr>
          <w:rFonts w:ascii="Times New Roman" w:hAnsi="Times New Roman"/>
          <w:color w:val="000000" w:themeColor="text1"/>
        </w:rPr>
        <w:t xml:space="preserve"> </w:t>
      </w:r>
      <w:r w:rsidRPr="00B24063">
        <w:rPr>
          <w:rFonts w:ascii="Times New Roman" w:hAnsi="Times New Roman"/>
          <w:color w:val="000000" w:themeColor="text1"/>
        </w:rPr>
        <w:t>B.52.</w:t>
      </w:r>
    </w:p>
    <w:p w14:paraId="246A8D84" w14:textId="77777777" w:rsidR="00424928" w:rsidRPr="00B24063" w:rsidRDefault="00424928" w:rsidP="00FE1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Cs w:val="20"/>
        </w:rPr>
      </w:pPr>
    </w:p>
    <w:p w14:paraId="26C3D71F" w14:textId="484F5231" w:rsidR="00424928" w:rsidRPr="008110AB" w:rsidRDefault="00424928" w:rsidP="00FE196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110AB">
        <w:rPr>
          <w:rFonts w:ascii="Times New Roman" w:hAnsi="Times New Roman"/>
          <w:b/>
          <w:color w:val="000000" w:themeColor="text1"/>
          <w:sz w:val="28"/>
          <w:szCs w:val="28"/>
        </w:rPr>
        <w:t xml:space="preserve">LECZENIE </w:t>
      </w:r>
      <w:r w:rsidR="00D956AD" w:rsidRPr="008110AB">
        <w:rPr>
          <w:rFonts w:ascii="Times New Roman" w:hAnsi="Times New Roman"/>
          <w:b/>
          <w:color w:val="000000" w:themeColor="text1"/>
          <w:sz w:val="28"/>
          <w:szCs w:val="28"/>
        </w:rPr>
        <w:t xml:space="preserve">CHORYCH Z </w:t>
      </w:r>
      <w:r w:rsidRPr="008110AB">
        <w:rPr>
          <w:rFonts w:ascii="Times New Roman" w:hAnsi="Times New Roman"/>
          <w:b/>
          <w:color w:val="000000" w:themeColor="text1"/>
          <w:sz w:val="28"/>
          <w:szCs w:val="28"/>
        </w:rPr>
        <w:t>PŁASKONABŁONKOW</w:t>
      </w:r>
      <w:r w:rsidR="00D956AD" w:rsidRPr="008110AB">
        <w:rPr>
          <w:rFonts w:ascii="Times New Roman" w:hAnsi="Times New Roman"/>
          <w:b/>
          <w:color w:val="000000" w:themeColor="text1"/>
          <w:sz w:val="28"/>
          <w:szCs w:val="28"/>
        </w:rPr>
        <w:t>YM</w:t>
      </w:r>
      <w:r w:rsidRPr="008110A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RAK</w:t>
      </w:r>
      <w:r w:rsidR="00D956AD" w:rsidRPr="008110AB">
        <w:rPr>
          <w:rFonts w:ascii="Times New Roman" w:hAnsi="Times New Roman"/>
          <w:b/>
          <w:color w:val="000000" w:themeColor="text1"/>
          <w:sz w:val="28"/>
          <w:szCs w:val="28"/>
        </w:rPr>
        <w:t>IEM</w:t>
      </w:r>
      <w:r w:rsidRPr="008110A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NARZĄDÓW GŁOWY I SZYI </w:t>
      </w:r>
      <w:r w:rsidR="00D956AD" w:rsidRPr="008110AB">
        <w:rPr>
          <w:rFonts w:ascii="Times New Roman" w:hAnsi="Times New Roman"/>
          <w:b/>
          <w:color w:val="000000" w:themeColor="text1"/>
          <w:sz w:val="28"/>
          <w:szCs w:val="28"/>
        </w:rPr>
        <w:t>(ICD-10 C01, C02, C03, C04, C05, C06, C09, C10, C12, C13, C14, C32)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1"/>
        <w:gridCol w:w="4113"/>
        <w:gridCol w:w="5608"/>
      </w:tblGrid>
      <w:tr w:rsidR="00B24063" w:rsidRPr="00BB0ECD" w14:paraId="195CB6F4" w14:textId="77777777" w:rsidTr="00DA214C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8038C" w14:textId="479C4BA5" w:rsidR="00E93A7F" w:rsidRPr="00BB0ECD" w:rsidRDefault="00E93A7F" w:rsidP="003C76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B24063" w:rsidRPr="00BB0ECD" w14:paraId="15957D11" w14:textId="77777777" w:rsidTr="003409BE">
        <w:trPr>
          <w:trHeight w:val="567"/>
        </w:trPr>
        <w:tc>
          <w:tcPr>
            <w:tcW w:w="1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35EBF" w14:textId="77777777" w:rsidR="00E93A7F" w:rsidRPr="00BB0ECD" w:rsidRDefault="00E93A7F" w:rsidP="003C76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69063" w14:textId="4A997176" w:rsidR="00E93A7F" w:rsidRPr="00BB0ECD" w:rsidRDefault="00E93A7F" w:rsidP="003C76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LEKÓW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5D5A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1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E1F5A" w14:textId="7BA2AA29" w:rsidR="00E93A7F" w:rsidRPr="00BB0ECD" w:rsidRDefault="00E93A7F" w:rsidP="003C76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5D5A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424928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0ECD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E93A7F" w:rsidRPr="00B24063" w14:paraId="482F3F69" w14:textId="77777777" w:rsidTr="003409BE">
        <w:trPr>
          <w:trHeight w:val="20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B9158F2" w14:textId="2D195012" w:rsidR="004C7D52" w:rsidRPr="00276803" w:rsidRDefault="004C7D52" w:rsidP="009423B8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6803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Pembrolizumab w leczeniu płaskonabłonkowego raka jamy ustnej, gardła lub krtani </w:t>
            </w:r>
          </w:p>
          <w:p w14:paraId="5BB49612" w14:textId="77777777" w:rsidR="00F019C2" w:rsidRPr="005A3BF4" w:rsidRDefault="00F019C2" w:rsidP="009423B8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Leczenie </w:t>
            </w:r>
            <w:r w:rsidRPr="005A3BF4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</w:rPr>
              <w:t>pembrolizumabem</w:t>
            </w:r>
            <w:r w:rsidRPr="005A3BF4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dorosłych pacjentów z rozpoznaniem płaskonabłonkowego raka narządów głowy i szyi:</w:t>
            </w:r>
          </w:p>
          <w:p w14:paraId="19385169" w14:textId="603BB00D" w:rsidR="00F019C2" w:rsidRPr="005A3BF4" w:rsidRDefault="00F019C2" w:rsidP="009423B8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>kspresja CPS ≥ 1 – pembrolizumab w monoterapii</w:t>
            </w:r>
            <w:r w:rsidR="00A461C1"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 xml:space="preserve"> w przypadku wolnej progresji oraz niewielkiego nasilenia dolegliwości i objawów związanych z nowotworem</w:t>
            </w:r>
            <w:r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14:paraId="008E0EC8" w14:textId="1F8AB772" w:rsidR="00F019C2" w:rsidRPr="005A3BF4" w:rsidRDefault="00F019C2" w:rsidP="009423B8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>ekspresja CPS ≥ 1 – pembrolizumab w skojarzeniu z chemioterapią opartą na pochodnych platyny i 5-fluorouracylu (5-FU)</w:t>
            </w:r>
            <w:r w:rsidR="00BF419E"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 xml:space="preserve"> w przypadku dynamicznej progresji lub nasilonych dolegliwości i objawów zależnych od nowotworu (możliwość uzyskania szybszej odpowiedzi indukowanej przez chemioterapię)</w:t>
            </w:r>
            <w:r w:rsidR="009A726D"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>;</w:t>
            </w:r>
            <w:r w:rsidRPr="005A3BF4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27AC4996" w14:textId="7996D7CF" w:rsidR="00FF6C47" w:rsidRPr="00093C80" w:rsidRDefault="00FF6C47" w:rsidP="009423B8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093C8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Kryteria kwalifikacji</w:t>
            </w:r>
          </w:p>
          <w:p w14:paraId="44BD48FB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histologicznie potwierdzony płaskonabłonkowy nowotwór jamy ustnej, ustnej lub krtaniowej części gardła lub krtani (z wykluczeniem raka typu </w:t>
            </w:r>
            <w:proofErr w:type="spellStart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nosogardłowego</w:t>
            </w:r>
            <w:proofErr w:type="spellEnd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) z nawrotem miejscowym lub/i regionalnym po leczeniu loko regionalnym lub przerzutami odległymi;</w:t>
            </w:r>
          </w:p>
          <w:p w14:paraId="01E574DE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brak możliwości ratującego leczenia chirurgicznego lub radioterapii;</w:t>
            </w:r>
          </w:p>
          <w:p w14:paraId="1BD625C9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niestosowanie wcześniejszego leczenia systemowego z wyłączeniem chemioterapii lub leczenia celowanego stosowanego łącznie z napromienianiem w ramach leczenia radykalnego;</w:t>
            </w:r>
          </w:p>
          <w:p w14:paraId="0C75B475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sprawność w stopniu 0-1 wg klasyfikacji WHO lub ECOG;</w:t>
            </w:r>
          </w:p>
          <w:p w14:paraId="29CD9C42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wiek powyżej 18. roku życia;</w:t>
            </w:r>
          </w:p>
          <w:p w14:paraId="73731545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wykluczenie współwystępowania chorób o istotnym klinicznie znaczeniu bez możliwości kontroli za pomocą właściwego leczenia;</w:t>
            </w:r>
          </w:p>
          <w:p w14:paraId="4A628F47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nieobecność aktywnych chorób autoimmunologicznych z wyłączeniem cukrzycy typu 1., niedoczynności tarczycy w trakcie suplementacji hormonalnej, łuszczycy i bielactwa;</w:t>
            </w:r>
          </w:p>
          <w:p w14:paraId="4B0AB4B4" w14:textId="77777777" w:rsidR="00F019C2" w:rsidRPr="005A3BF4" w:rsidRDefault="00F019C2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wykluczenie ciąży lub karmienia piersią;</w:t>
            </w:r>
            <w:bookmarkStart w:id="0" w:name="_Hlk64965225"/>
          </w:p>
          <w:p w14:paraId="56A3E8CF" w14:textId="68305876" w:rsidR="00F019C2" w:rsidRPr="005A3BF4" w:rsidRDefault="00AD5DC3" w:rsidP="009423B8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nieobecność </w:t>
            </w:r>
            <w:r w:rsidR="00F019C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przeciwwskazań:</w:t>
            </w:r>
          </w:p>
          <w:p w14:paraId="7B0E2C78" w14:textId="77777777" w:rsidR="00F019C2" w:rsidRPr="005A3BF4" w:rsidRDefault="00F019C2" w:rsidP="009423B8">
            <w:pPr>
              <w:pStyle w:val="Akapitzlist"/>
              <w:numPr>
                <w:ilvl w:val="4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 przypadku monoterapii: brak przeciwskazań do stosowania pembrolizumabu zgodnie z Charakterystyką Produktu Leczniczego,</w:t>
            </w:r>
          </w:p>
          <w:p w14:paraId="51B4AB3A" w14:textId="7B4AA913" w:rsidR="004C7D52" w:rsidRPr="005A3BF4" w:rsidRDefault="00F019C2" w:rsidP="009423B8">
            <w:pPr>
              <w:pStyle w:val="Akapitzlist"/>
              <w:numPr>
                <w:ilvl w:val="4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 przypadku terapii skojarzonej: brak przeciwskazań do stosowania pembrolizumabu i chemioterapii opartej na pochodnych platyny i 5-fluorouracylu (5-FU) zgodnie z odpowiednimi Charakterystykami Produktów Leczniczych</w:t>
            </w:r>
            <w:bookmarkEnd w:id="0"/>
            <w:r w:rsidR="005F49FD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752CBFD1" w14:textId="06EC6FA9" w:rsidR="005F49FD" w:rsidRPr="005A3BF4" w:rsidRDefault="00E109A2" w:rsidP="009423B8">
            <w:pPr>
              <w:pStyle w:val="Akapitzlist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324BAA9C" w14:textId="77777777" w:rsidR="00093C80" w:rsidRDefault="00093C80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12C78094" w14:textId="79509BBE" w:rsidR="004C7D52" w:rsidRPr="006220DB" w:rsidRDefault="004C7D52" w:rsidP="006220DB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6220D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Określenie czasu leczenia w programie</w:t>
            </w:r>
          </w:p>
          <w:p w14:paraId="4375775C" w14:textId="5CAF09DA" w:rsidR="004C7D52" w:rsidRPr="005A3BF4" w:rsidRDefault="005F49FD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Czas leczenia w programie określa lekarz. Leczenie należy kontynuować tak długo, dopóki obserwuje się korzyści kliniczne a leczenie jest tolerowane przez pacjenta.</w:t>
            </w:r>
          </w:p>
          <w:p w14:paraId="3D7D5665" w14:textId="77777777" w:rsidR="004C7D52" w:rsidRPr="005A3BF4" w:rsidRDefault="004C7D52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0F1BFAC2" w14:textId="1FD4D275" w:rsidR="004C7D52" w:rsidRPr="005A3BF4" w:rsidRDefault="004C7D52" w:rsidP="006220DB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Kryteria wyłączenia z programu</w:t>
            </w:r>
          </w:p>
          <w:p w14:paraId="363BDBD9" w14:textId="77777777" w:rsidR="005F49FD" w:rsidRPr="005A3BF4" w:rsidRDefault="005F49FD" w:rsidP="006220DB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progresja choroby oceniona na podstawie obecnie obowiązujących kryteriów klasyfikacji RECIST, która musi być potwierdzona na podstawie kolejnej oceny badaniem obrazowym wykonanym nie wcześniej niż po upływie 4 tygodni;</w:t>
            </w:r>
          </w:p>
          <w:p w14:paraId="20A50B1E" w14:textId="77777777" w:rsidR="005F49FD" w:rsidRPr="005A3BF4" w:rsidRDefault="005F49FD" w:rsidP="006220DB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nadwrażliwość na pembrolizumab;</w:t>
            </w:r>
          </w:p>
          <w:p w14:paraId="4FB58177" w14:textId="77777777" w:rsidR="005F49FD" w:rsidRPr="005A3BF4" w:rsidRDefault="005F49FD" w:rsidP="006220DB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wystąpienie klinicznie istotnej toksyczności leczenia w stopniu 3. lub 4. według kryteriów CTC (ang. </w:t>
            </w:r>
            <w:proofErr w:type="spellStart"/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Common</w:t>
            </w:r>
            <w:proofErr w:type="spellEnd"/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Toxity</w:t>
            </w:r>
            <w:proofErr w:type="spellEnd"/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) zgodnie z Charakterystyką Produktu Leczniczego;</w:t>
            </w:r>
          </w:p>
          <w:p w14:paraId="500A5FB1" w14:textId="77777777" w:rsidR="005F49FD" w:rsidRPr="005A3BF4" w:rsidRDefault="005F49FD" w:rsidP="006220DB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kobiety w wieku rozrodczym, które nie chcą lub nie są w stanie stosować dopuszczalnej metody antykoncepcji w celu uniknięcia ciąży przez cały okres leczenia oraz przez 5 miesięcy po jego zakończeniu;</w:t>
            </w:r>
          </w:p>
          <w:p w14:paraId="123BEBE1" w14:textId="40E5EEE3" w:rsidR="004C7D52" w:rsidRPr="005A3BF4" w:rsidRDefault="005F49FD" w:rsidP="006220DB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kobiety w ciąży lub karmiące piersią.</w:t>
            </w:r>
          </w:p>
          <w:p w14:paraId="0592358E" w14:textId="77777777" w:rsidR="004C7D52" w:rsidRPr="005A3BF4" w:rsidRDefault="004C7D52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7241D564" w14:textId="722F8904" w:rsidR="0009401B" w:rsidRPr="006220DB" w:rsidRDefault="004C7D52" w:rsidP="009423B8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trike/>
                <w:sz w:val="20"/>
                <w:szCs w:val="20"/>
              </w:rPr>
            </w:pPr>
            <w:r w:rsidRPr="006220DB">
              <w:rPr>
                <w:rFonts w:ascii="Times New Roman" w:hAnsi="Times New Roman"/>
                <w:b/>
                <w:sz w:val="20"/>
                <w:szCs w:val="20"/>
              </w:rPr>
              <w:t xml:space="preserve">Niwolumab w leczeniu płaskonabłonkowego raka jamy ustnej, gardła lub krtani postępującego podczas lub po zakończeniu terapii opartej na pochodnych platyny </w:t>
            </w:r>
          </w:p>
          <w:p w14:paraId="075765CD" w14:textId="31622D83" w:rsidR="00E93A7F" w:rsidRPr="006220DB" w:rsidRDefault="00E93A7F" w:rsidP="009423B8">
            <w:pPr>
              <w:pStyle w:val="Akapitzlist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Leczenie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niwolumabem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dorosłych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pacjentów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z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nawrotowym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lub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przerzutowym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płaskonabłonkowym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rakiem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jamy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ustnej,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gardła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lub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krtani,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który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uległ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progresji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po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lub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w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trakcie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leczenia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opartego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na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pochodnych</w:t>
            </w:r>
            <w:r w:rsidR="00424928"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platyny</w:t>
            </w:r>
          </w:p>
          <w:p w14:paraId="3EE92438" w14:textId="0D0A2D3A" w:rsidR="00E93A7F" w:rsidRPr="005A3BF4" w:rsidRDefault="00E93A7F" w:rsidP="009423B8">
            <w:pPr>
              <w:pStyle w:val="Akapitzlist"/>
              <w:numPr>
                <w:ilvl w:val="2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kwalifikacji</w:t>
            </w:r>
          </w:p>
          <w:p w14:paraId="111F3B68" w14:textId="3C23C6D1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h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istologicznie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potwierdzony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płaskonabłonkowy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nowotwór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jamy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ustnej,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gardła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krtani;</w:t>
            </w:r>
          </w:p>
          <w:p w14:paraId="7636CE0F" w14:textId="0B1D49AA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dokumentowane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niepowodzenie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wcześniejsze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969E5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chemioterapi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opart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pochodnych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platyny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(w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tym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stosowaną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skojarzeniu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lekami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anty-EGFR)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7D9FB9CC" w14:textId="25D99298" w:rsidR="0061263C" w:rsidRPr="005A3BF4" w:rsidRDefault="0061263C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brak wcześniejszego leczenia lekami z grupy anty-PD</w:t>
            </w:r>
            <w:r w:rsidR="004C23CE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-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L/PD</w:t>
            </w:r>
            <w:r w:rsidR="004C23CE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-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L1;</w:t>
            </w:r>
          </w:p>
          <w:p w14:paraId="2F8C0804" w14:textId="072467B6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u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dokumentowany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awrót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(miejscowy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węzłowy)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uogólnienie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(przerzuty)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stwierdzon</w:t>
            </w:r>
            <w:r w:rsidR="00B44BC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trakcie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ciągu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6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miesięcy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zakończeniu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wcześniejszej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chemioterapii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udziałem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jednej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pochodnych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platyny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(w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tym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stosowanych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skojarzeniu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lekami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5A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anty-EGFR)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A1C50F4" w14:textId="3F1ECBC9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prawność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stopniu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0-1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wg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klasyfikacji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WHO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ECOG;</w:t>
            </w:r>
          </w:p>
          <w:p w14:paraId="1B5A6FC4" w14:textId="5A75BC15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rak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aktywnych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chorób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autoimmunologicznych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wyłączeniem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cukrzycy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typu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niedoczynności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tarczycy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(leczonej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wyłącznie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suplementacją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hormonalną),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łuszczycy,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9401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bielactwa.</w:t>
            </w:r>
          </w:p>
          <w:p w14:paraId="71BD680D" w14:textId="61241615" w:rsidR="0093371B" w:rsidRPr="005A3BF4" w:rsidRDefault="0093371B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bookmarkStart w:id="1" w:name="_Hlk108181855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bookmarkEnd w:id="1"/>
          <w:p w14:paraId="24E5DAF8" w14:textId="77777777" w:rsidR="0009401B" w:rsidRPr="005A3BF4" w:rsidRDefault="0009401B" w:rsidP="009423B8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777E84D9" w14:textId="5524E790" w:rsidR="00E93A7F" w:rsidRPr="005A3BF4" w:rsidRDefault="00E93A7F" w:rsidP="009423B8">
            <w:pPr>
              <w:pStyle w:val="Akapitzlist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Określenie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czasu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  <w:p w14:paraId="4BBB6015" w14:textId="6501CDC8" w:rsidR="00E93A7F" w:rsidRPr="005A3BF4" w:rsidRDefault="00E93A7F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Czas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programie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określa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lekarz.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należy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kontynuować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tak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długo,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dopóki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obserwuje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się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korzyści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kliniczne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jest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tolerowane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pacjenta.</w:t>
            </w:r>
          </w:p>
          <w:p w14:paraId="11405038" w14:textId="77777777" w:rsidR="0009401B" w:rsidRPr="005A3BF4" w:rsidRDefault="0009401B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6E61EB27" w14:textId="0BAE63D0" w:rsidR="00E93A7F" w:rsidRPr="005A3BF4" w:rsidRDefault="00E93A7F" w:rsidP="009423B8">
            <w:pPr>
              <w:pStyle w:val="Akapitzlist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czasowego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zawieszenia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niwolumabem</w:t>
            </w:r>
          </w:p>
          <w:p w14:paraId="3D873C17" w14:textId="3E8F8CA7" w:rsidR="00E93A7F" w:rsidRPr="005A3BF4" w:rsidRDefault="00E93A7F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Zgodnie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opisem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Charakterystyce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Produktu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Leczniczego.</w:t>
            </w:r>
          </w:p>
          <w:p w14:paraId="08192131" w14:textId="317CFCB2" w:rsidR="00E93A7F" w:rsidRPr="005A3BF4" w:rsidRDefault="00E93A7F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Podawanie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niwolumabu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można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wznowić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przypadku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całkowitego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ustąpienia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działania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niepożądanego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zmniejszenia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stopnia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nasilenia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stopnia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1.</w:t>
            </w:r>
          </w:p>
          <w:p w14:paraId="22F70624" w14:textId="77777777" w:rsidR="0009401B" w:rsidRPr="005A3BF4" w:rsidRDefault="0009401B" w:rsidP="009423B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471AF851" w14:textId="72581132" w:rsidR="00E93A7F" w:rsidRPr="005A3BF4" w:rsidRDefault="00E93A7F" w:rsidP="009423B8">
            <w:pPr>
              <w:pStyle w:val="Akapitzlist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wyłączenia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udziału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9401B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  <w:p w14:paraId="70B51902" w14:textId="21B74231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rogresja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choroby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oceniona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podstawie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obecnie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obowiązujących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kryteriów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klasyfikacji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RECIST,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która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razie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potrzeby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powinna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być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potwierdzona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podstawie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kolejnej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oceny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obrazowym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wykonanym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wcześniej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niż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upływie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4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612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tygodni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E8D5CE8" w14:textId="15172EE5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adwrażliwość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lek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403221CC" w14:textId="668765E7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w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ystąpienie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klinicznie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istotnej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toksyczności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stopniu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3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4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według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kryteriów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CTC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(ang.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Common</w:t>
            </w:r>
            <w:proofErr w:type="spellEnd"/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Toxity</w:t>
            </w:r>
            <w:proofErr w:type="spellEnd"/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)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zgodnie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Charakterystyką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Produktu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Leczniczego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E477024" w14:textId="5BB6C2A9" w:rsidR="00E93A7F" w:rsidRPr="005A3BF4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obiety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wieku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rozrodczym,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które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chcą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stosować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dopuszczalnej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metody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antykoncepcji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celu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uniknięcia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ciąży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cały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okres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oraz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5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miesięcy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jego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zakończeniu;</w:t>
            </w:r>
          </w:p>
          <w:p w14:paraId="761A9025" w14:textId="77777777" w:rsidR="001B39BE" w:rsidRDefault="005141AA" w:rsidP="009423B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obiety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ciąży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karmiące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piersią.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75A5F788" w14:textId="1293F902" w:rsidR="009423B8" w:rsidRPr="009423B8" w:rsidRDefault="009423B8" w:rsidP="009423B8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6BA4BD" w14:textId="34718278" w:rsidR="005264FA" w:rsidRPr="00503D83" w:rsidRDefault="00C0371A" w:rsidP="00503D83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 xml:space="preserve">Pembrolizumab w leczeniu płaskonabłonkowego raka jamy ustnej, gardła lub krtani </w:t>
            </w:r>
          </w:p>
          <w:p w14:paraId="12A6E12B" w14:textId="1AB26F7C" w:rsidR="00C0371A" w:rsidRPr="00503D83" w:rsidRDefault="00C0371A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Dawkowanie oraz kryteria i sposób modyfikacji dawkowania (w tym okresowe wstrzymanie leczenia) prowadzone jest zgodnie z Charakterystyką Produktu Leczniczego.</w:t>
            </w:r>
          </w:p>
          <w:p w14:paraId="27373B94" w14:textId="77777777" w:rsidR="002E1E9D" w:rsidRPr="006220DB" w:rsidRDefault="002E1E9D" w:rsidP="00FF6C4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280185B" w14:textId="2625B2D1" w:rsidR="00E93A7F" w:rsidRPr="00503D83" w:rsidRDefault="00E93A7F" w:rsidP="00503D83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Niwolumab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leczeniu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płaskonabłonkowego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raka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jamy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ustnej,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gardła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lub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krtani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postępującego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podczas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lub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po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zakończeniu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opartej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pochodnych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>platyny</w:t>
            </w:r>
            <w:r w:rsidR="00424928" w:rsidRPr="006220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458F0A20" w14:textId="25DF5D48" w:rsidR="00E93A7F" w:rsidRPr="00503D83" w:rsidRDefault="00E93A7F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Dawkowanie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oraz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kryteria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i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sposób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modyfikacji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dawkowania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(w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tym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okresowe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wstrzymanie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leczenia)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prowadzone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jest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zgodnie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Charakterystyką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Produktu</w:t>
            </w:r>
            <w:r w:rsidR="00424928" w:rsidRPr="00503D8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503D83">
              <w:rPr>
                <w:rFonts w:ascii="Times New Roman" w:hAnsi="Times New Roman"/>
                <w:bCs/>
                <w:sz w:val="20"/>
                <w:szCs w:val="20"/>
              </w:rPr>
              <w:t>Leczniczego.</w:t>
            </w:r>
          </w:p>
          <w:p w14:paraId="1B844598" w14:textId="0230295F" w:rsidR="005264FA" w:rsidRPr="005A3BF4" w:rsidRDefault="005264FA" w:rsidP="00FF6C4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9121D" w14:textId="26143A3F" w:rsidR="005F49FD" w:rsidRPr="00503D83" w:rsidRDefault="004C7D52" w:rsidP="00503D83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03D83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Pembrolizumab</w:t>
            </w:r>
            <w:proofErr w:type="spellEnd"/>
            <w:r w:rsidRPr="00503D83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w leczeniu płaskonabłonkowego raka jamy ustnej, gardła lub krtani</w:t>
            </w:r>
          </w:p>
          <w:p w14:paraId="025A24C9" w14:textId="0B043BF2" w:rsidR="005F49FD" w:rsidRPr="00503D83" w:rsidRDefault="005F49FD" w:rsidP="00503D83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503D83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Badania przy kwalifikacji do leczenia </w:t>
            </w:r>
          </w:p>
          <w:p w14:paraId="0096AB2E" w14:textId="77777777" w:rsidR="005F49FD" w:rsidRPr="00503D83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03D83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 podmiotowe i przedmiotowe;</w:t>
            </w:r>
          </w:p>
          <w:p w14:paraId="06774419" w14:textId="77777777" w:rsidR="005F49FD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ocena stanu sprawności w skali ECOG;</w:t>
            </w:r>
          </w:p>
          <w:p w14:paraId="17752E38" w14:textId="77777777" w:rsidR="005F49FD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pomiar masy ciała;</w:t>
            </w:r>
          </w:p>
          <w:p w14:paraId="3AFDC804" w14:textId="456A1825" w:rsidR="005F49FD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badania laboratoryjne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: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4EF07E3" w14:textId="3324AEA8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morfologia krwi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510E5F6A" w14:textId="2A693FA1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stężenia kreatyniny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2F6F3815" w14:textId="22BABA0A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oznaczanie stężenia glukozy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58C7378C" w14:textId="707FCE19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stężenia bilirubiny całkowitej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6DAADF5B" w14:textId="72128552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aktywności aminotransferazy alaninowej i asparaginianowej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4F479CAB" w14:textId="4B919EE3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poziomu sodu, wapnia, potasu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9523AA5" w14:textId="2C894D4C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poziomu TSH</w:t>
            </w:r>
            <w:r w:rsidR="0090312B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32A07C59" w14:textId="2A67267E" w:rsidR="005F49FD" w:rsidRPr="005A3BF4" w:rsidRDefault="005F49FD" w:rsidP="00503D83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test ciążowy u kobiet w wieku prokreacyjnym; </w:t>
            </w:r>
          </w:p>
          <w:p w14:paraId="4B2604A0" w14:textId="77777777" w:rsidR="00C0371A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 obrazowe – obligatoryjne – umożliwiające rozpoznanie miejscowego nawrotu lub uogólnienia płaskonabłonkowego raka narządów głowy i szyi – TK lub inne, jeżeli wymaga tego stan kliniczny pacjenta</w:t>
            </w:r>
            <w:r w:rsidR="00C0371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278A15F" w14:textId="44B7AAFC" w:rsidR="005F49FD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Potwierdzenie obecności ekspresji PDL1 zgodnie z kryteriami kwalifikowania chorych przy użyciu</w:t>
            </w:r>
            <w:r w:rsidR="005A3BF4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przeciwciała DAKO 22C3 lub przeciwciała </w:t>
            </w:r>
            <w:proofErr w:type="spellStart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Ventana</w:t>
            </w:r>
            <w:proofErr w:type="spellEnd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SP263</w:t>
            </w:r>
            <w:r w:rsidR="00C0371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</w:p>
          <w:p w14:paraId="38D37861" w14:textId="77777777" w:rsidR="005F49FD" w:rsidRPr="005A3BF4" w:rsidRDefault="005F49FD" w:rsidP="00503D83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23BDE3ED" w14:textId="4576A76C" w:rsidR="005F49FD" w:rsidRPr="005A3BF4" w:rsidRDefault="005F49FD" w:rsidP="00503D83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Monitorowanie bezpieczeństwa leczenia</w:t>
            </w:r>
          </w:p>
          <w:p w14:paraId="07B06610" w14:textId="77777777" w:rsidR="00C0371A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 podmiotowe i przedmiotowe;</w:t>
            </w:r>
          </w:p>
          <w:p w14:paraId="1D115709" w14:textId="77777777" w:rsidR="00C0371A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morfologia krwi;</w:t>
            </w:r>
          </w:p>
          <w:p w14:paraId="5B69F456" w14:textId="568A9209" w:rsidR="005F49FD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wskaźniki biochemiczne: oznaczenie stężenia kreatyniny, glukozy, bilirubiny całkowitej, sodu, potasu, wapnia, </w:t>
            </w:r>
            <w:proofErr w:type="spellStart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aminotransferaz</w:t>
            </w:r>
            <w:proofErr w:type="spellEnd"/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, TSH. </w:t>
            </w:r>
          </w:p>
          <w:p w14:paraId="0ACF6103" w14:textId="77777777" w:rsidR="005F49FD" w:rsidRPr="005A3BF4" w:rsidRDefault="005F49FD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Badania należy wykonywać co 6 tygodni lub częściej w zależności od sytuacji klinicznej. </w:t>
            </w:r>
          </w:p>
          <w:p w14:paraId="50C9546E" w14:textId="77777777" w:rsidR="005F49FD" w:rsidRPr="005A3BF4" w:rsidRDefault="005F49FD" w:rsidP="00503D83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56B8DD78" w14:textId="198DF43E" w:rsidR="005F49FD" w:rsidRPr="005A3BF4" w:rsidRDefault="005F49FD" w:rsidP="00503D83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Monitorowanie skuteczności leczeni</w:t>
            </w:r>
            <w:r w:rsidR="00C0371A" w:rsidRPr="005A3BF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a</w:t>
            </w:r>
          </w:p>
          <w:p w14:paraId="7361B781" w14:textId="77777777" w:rsidR="00C0371A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 przedmiotowe;</w:t>
            </w:r>
          </w:p>
          <w:p w14:paraId="176375A6" w14:textId="77777777" w:rsidR="00C0371A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badania laboratoryjne;</w:t>
            </w:r>
          </w:p>
          <w:p w14:paraId="3383FE8A" w14:textId="7844B3E3" w:rsidR="005F49FD" w:rsidRPr="005A3BF4" w:rsidRDefault="005F49FD" w:rsidP="00503D83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 obrazowe – obligatoryjne – umożliwiające ocenę odpowiedzi na leczenie według aktualnych kryteriów RECIST – TK lub inne, jeżeli wymaga tego stan kliniczny pacjenta</w:t>
            </w:r>
            <w:r w:rsidR="00377C40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.</w:t>
            </w:r>
            <w:r w:rsidR="00DA214C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66FA8938" w14:textId="5DA5317A" w:rsidR="00D6241B" w:rsidRPr="005A3BF4" w:rsidRDefault="005F49FD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Badania należy wykonywać co 12 tygodni lub częściej w zależności od sytuacji klinicznej.</w:t>
            </w:r>
          </w:p>
          <w:p w14:paraId="2567FCCC" w14:textId="77777777" w:rsidR="00C0371A" w:rsidRPr="005A3BF4" w:rsidRDefault="00C0371A" w:rsidP="00503D83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2037ED93" w14:textId="5736F3B0" w:rsidR="00E93A7F" w:rsidRPr="00503D83" w:rsidRDefault="00E93A7F" w:rsidP="00503D83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Niwolumab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leczeniu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płaskonabłonkowego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jamy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ustnej,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gardła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krtani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postępującego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podczas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po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zakończeniu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terapii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opartej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pochodnych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platyny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1CA1DF1F" w14:textId="5EFD1F0D" w:rsidR="00E93A7F" w:rsidRPr="005A3BF4" w:rsidRDefault="00E93A7F" w:rsidP="00503D83">
            <w:pPr>
              <w:pStyle w:val="Akapitzlist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przy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kwalifikacji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niwolumabem</w:t>
            </w:r>
          </w:p>
          <w:p w14:paraId="43688C24" w14:textId="44E1293E" w:rsidR="00560636" w:rsidRPr="005A3BF4" w:rsidRDefault="004979BE" w:rsidP="00503D83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adanie przedmiotowe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1F357F9E" w14:textId="1FC8E646" w:rsidR="00560636" w:rsidRPr="005A3BF4" w:rsidRDefault="004979BE" w:rsidP="00503D83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cena sprawności w skali ECOG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E3C3AFB" w14:textId="46A80089" w:rsidR="00560636" w:rsidRPr="005A3BF4" w:rsidRDefault="004979BE" w:rsidP="00503D83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omiar masy ciała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6BE0FB7" w14:textId="0643DC42" w:rsidR="00255D5A" w:rsidRPr="005A3BF4" w:rsidRDefault="004979BE" w:rsidP="00503D83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b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adania laboratoryjne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:</w:t>
            </w:r>
          </w:p>
          <w:p w14:paraId="5702C1AF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morfologia krwi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49759B9A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stężenia kreatyniny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4E30A939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oznaczanie stężenia glukozy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4CA94835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stężenia bilirubiny całkowitej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0DBFA886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aktywności aminotransferazy alaninowej i asparaginianowej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007C6CFB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poziomu sodu, wapnia, potasu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6EE4E3E0" w14:textId="77777777" w:rsidR="00560636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 poziomu TSH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079C9680" w14:textId="2F4E6E29" w:rsidR="00255D5A" w:rsidRPr="005A3BF4" w:rsidRDefault="00255D5A" w:rsidP="00503D83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test ciążowy u kobiet w wieku prokreacyjnym; </w:t>
            </w:r>
          </w:p>
          <w:p w14:paraId="470421F8" w14:textId="7798B1FB" w:rsidR="00255D5A" w:rsidRPr="005A3BF4" w:rsidRDefault="004979BE" w:rsidP="00503D83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</w:t>
            </w:r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adanie obrazowe umożliwiające rozpoznanie nawrotu lub przerzutów </w:t>
            </w:r>
            <w:proofErr w:type="spellStart"/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PRGiSz</w:t>
            </w:r>
            <w:proofErr w:type="spellEnd"/>
            <w:r w:rsidR="00255D5A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: TK lub inne, jeżeli wymaga tego stan kliniczny pacjenta.</w:t>
            </w:r>
          </w:p>
          <w:p w14:paraId="53D2FDBC" w14:textId="77777777" w:rsidR="00255D5A" w:rsidRPr="005A3BF4" w:rsidRDefault="00255D5A" w:rsidP="00503D83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0446137F" w14:textId="0E33FC30" w:rsidR="00E93A7F" w:rsidRPr="005A3BF4" w:rsidRDefault="00E93A7F" w:rsidP="00503D83">
            <w:pPr>
              <w:pStyle w:val="Akapitzlist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Monitorowanie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bezpieczeństwa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leczenia</w:t>
            </w:r>
          </w:p>
          <w:p w14:paraId="6E3A3AD4" w14:textId="2CB9539D" w:rsidR="00560636" w:rsidRPr="005A3BF4" w:rsidRDefault="004979BE" w:rsidP="00503D83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adanie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podmiotowe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przedmiotowe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E31DD45" w14:textId="3A490FBB" w:rsidR="00560636" w:rsidRPr="005A3BF4" w:rsidRDefault="004979BE" w:rsidP="00503D83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orfologia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krwi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9D1E6A5" w14:textId="6B03D056" w:rsidR="00E93A7F" w:rsidRPr="005A3BF4" w:rsidRDefault="004979BE" w:rsidP="00503D83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arametry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biochemiczne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surowicy: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oznaczenie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stężenia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kreatyniny,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glukozy,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bilirubiny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całkowitej,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sodu,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potasu,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wapnia,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aminotransferaz</w:t>
            </w:r>
            <w:proofErr w:type="spellEnd"/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TSH.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489F799" w14:textId="1411A137" w:rsidR="00E93A7F" w:rsidRPr="005A3BF4" w:rsidRDefault="00E93A7F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należy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wykonywać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6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tygodni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częściej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zależności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od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sytuacji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klinicznej.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3626D90" w14:textId="77777777" w:rsidR="00255D5A" w:rsidRPr="005A3BF4" w:rsidRDefault="00255D5A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5BEC7023" w14:textId="7B5E867D" w:rsidR="00E93A7F" w:rsidRPr="005A3BF4" w:rsidRDefault="00E93A7F" w:rsidP="00503D83">
            <w:pPr>
              <w:pStyle w:val="Akapitzlist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Monitorowanie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skuteczności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leczenia</w:t>
            </w:r>
          </w:p>
          <w:p w14:paraId="3231205C" w14:textId="1776A686" w:rsidR="00560636" w:rsidRPr="005A3BF4" w:rsidRDefault="004979BE" w:rsidP="00503D83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adanie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przedmiotowe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7A568F9" w14:textId="77777777" w:rsidR="00560636" w:rsidRPr="005A3BF4" w:rsidRDefault="00E93A7F" w:rsidP="00503D83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laboratoryjne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1F7B63C" w14:textId="32564EB9" w:rsidR="00E93A7F" w:rsidRPr="005A3BF4" w:rsidRDefault="004979BE" w:rsidP="00503D83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b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adanie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obrazowe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umożliwiające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ocenę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odpowiedzi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według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aktualnych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kryteriów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RECIST: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TK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inne,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jeżeli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wymaga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tego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stan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kliniczny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pacjenta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716F6D6" w14:textId="551C53B7" w:rsidR="00E93A7F" w:rsidRPr="005A3BF4" w:rsidRDefault="00E93A7F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Badania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należy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wykonywać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12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tygodni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częściej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zależności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od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sytuacji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klinicznej.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AC4794F" w14:textId="77777777" w:rsidR="00255D5A" w:rsidRPr="005A3BF4" w:rsidRDefault="00255D5A" w:rsidP="00503D8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37083DD1" w14:textId="73B38EA4" w:rsidR="00E93A7F" w:rsidRPr="005A3BF4" w:rsidRDefault="00E93A7F" w:rsidP="00503D83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Monitorowanie</w:t>
            </w:r>
            <w:r w:rsidR="00424928"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  <w:p w14:paraId="1417008E" w14:textId="3C7DDC64" w:rsidR="00560636" w:rsidRPr="005A3BF4" w:rsidRDefault="004979BE" w:rsidP="00503D83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g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romadzenie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dokumentacji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medycznej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chorego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danych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dotyczących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monitorowania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każdorazowe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przedstawianie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żądanie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kontrolerów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Narodowego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Funduszu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Zdrowia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B4E6B96" w14:textId="656B2451" w:rsidR="00560636" w:rsidRPr="005A3BF4" w:rsidRDefault="004979BE" w:rsidP="00503D83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zupełnienie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danych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zawartych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93C80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elektronicznym systemie monitorowania programów lekowych,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dostępnym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pomocą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aplikacji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internetowej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udostępnionej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przez</w:t>
            </w:r>
            <w:r w:rsidR="00424928" w:rsidRPr="008110AB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NFZ,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częstotliwością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zgodną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opisem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programu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oraz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na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zakończenie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AD5DC3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49423564" w14:textId="10A10119" w:rsidR="00E93A7F" w:rsidRPr="005A3BF4" w:rsidRDefault="004979BE" w:rsidP="00503D83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rzekazywanie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informacji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sprawozdawczo-rozliczeniowych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NFZ: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informacje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przekazuje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się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do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NFZ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formie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papierowej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formie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elektronicznej,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zgodnie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wymaganiami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opublikowanymi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przez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NFZ</w:t>
            </w:r>
            <w:r w:rsidR="00E93A7F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.</w:t>
            </w:r>
            <w:r w:rsidR="00424928" w:rsidRPr="005A3BF4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7ED4E3AC" w14:textId="5692653A" w:rsidR="00255D5A" w:rsidRPr="005A3BF4" w:rsidRDefault="00255D5A" w:rsidP="00FF6C47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7A077C9" w14:textId="77777777" w:rsidR="00193F9C" w:rsidRPr="00B24063" w:rsidRDefault="00193F9C" w:rsidP="00AC3231">
      <w:pPr>
        <w:rPr>
          <w:color w:val="000000" w:themeColor="text1"/>
        </w:rPr>
      </w:pPr>
    </w:p>
    <w:sectPr w:rsidR="00193F9C" w:rsidRPr="00B24063" w:rsidSect="00F85273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5F2"/>
    <w:multiLevelType w:val="hybridMultilevel"/>
    <w:tmpl w:val="6AF2262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F89"/>
    <w:multiLevelType w:val="multilevel"/>
    <w:tmpl w:val="D7788E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Calibri" w:hAnsi="Times New Roman" w:cs="Times New Roman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60625B"/>
    <w:multiLevelType w:val="multilevel"/>
    <w:tmpl w:val="D7788E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Calibri" w:hAnsi="Times New Roman" w:cs="Times New Roman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7D64CDE"/>
    <w:multiLevelType w:val="multilevel"/>
    <w:tmpl w:val="D7788E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Calibri" w:hAnsi="Times New Roman" w:cs="Times New Roman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8D57D0D"/>
    <w:multiLevelType w:val="hybridMultilevel"/>
    <w:tmpl w:val="67DA9F9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976A8"/>
    <w:multiLevelType w:val="multilevel"/>
    <w:tmpl w:val="B11298F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3E14FA4"/>
    <w:multiLevelType w:val="hybridMultilevel"/>
    <w:tmpl w:val="166EC0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40B18"/>
    <w:multiLevelType w:val="multilevel"/>
    <w:tmpl w:val="20D4EDE0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70F3FB8"/>
    <w:multiLevelType w:val="multilevel"/>
    <w:tmpl w:val="BBCE5034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8942089"/>
    <w:multiLevelType w:val="hybridMultilevel"/>
    <w:tmpl w:val="BBE267BE"/>
    <w:lvl w:ilvl="0" w:tplc="04150017">
      <w:start w:val="1"/>
      <w:numFmt w:val="lowerLetter"/>
      <w:lvlText w:val="%1)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22F954B6"/>
    <w:multiLevelType w:val="multilevel"/>
    <w:tmpl w:val="7A1E2D22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232861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EA597C"/>
    <w:multiLevelType w:val="multilevel"/>
    <w:tmpl w:val="D7788E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Calibri" w:hAnsi="Times New Roman" w:cs="Times New Roman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52C34A4"/>
    <w:multiLevelType w:val="multilevel"/>
    <w:tmpl w:val="46AA486C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6AF379C"/>
    <w:multiLevelType w:val="multilevel"/>
    <w:tmpl w:val="87D22250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Letter"/>
      <w:lvlText w:val="%7)"/>
      <w:lvlJc w:val="left"/>
      <w:pPr>
        <w:ind w:left="1267" w:hanging="36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7005685"/>
    <w:multiLevelType w:val="hybridMultilevel"/>
    <w:tmpl w:val="5AF270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B5950"/>
    <w:multiLevelType w:val="hybridMultilevel"/>
    <w:tmpl w:val="1EEC9B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17DE9"/>
    <w:multiLevelType w:val="hybridMultilevel"/>
    <w:tmpl w:val="6AD267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12B05"/>
    <w:multiLevelType w:val="multilevel"/>
    <w:tmpl w:val="0AE0944A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2F63899"/>
    <w:multiLevelType w:val="hybridMultilevel"/>
    <w:tmpl w:val="E92857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161A0"/>
    <w:multiLevelType w:val="multilevel"/>
    <w:tmpl w:val="FDCAD02E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42724304"/>
    <w:multiLevelType w:val="multilevel"/>
    <w:tmpl w:val="0EA092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70A1EB0"/>
    <w:multiLevelType w:val="hybridMultilevel"/>
    <w:tmpl w:val="F20A22AE"/>
    <w:lvl w:ilvl="0" w:tplc="04150017">
      <w:start w:val="1"/>
      <w:numFmt w:val="lowerLetter"/>
      <w:lvlText w:val="%1)"/>
      <w:lvlJc w:val="left"/>
      <w:pPr>
        <w:ind w:left="1649" w:hanging="360"/>
      </w:pPr>
    </w:lvl>
    <w:lvl w:ilvl="1" w:tplc="04150019" w:tentative="1">
      <w:start w:val="1"/>
      <w:numFmt w:val="lowerLetter"/>
      <w:lvlText w:val="%2."/>
      <w:lvlJc w:val="left"/>
      <w:pPr>
        <w:ind w:left="2369" w:hanging="360"/>
      </w:pPr>
    </w:lvl>
    <w:lvl w:ilvl="2" w:tplc="0415001B" w:tentative="1">
      <w:start w:val="1"/>
      <w:numFmt w:val="lowerRoman"/>
      <w:lvlText w:val="%3."/>
      <w:lvlJc w:val="right"/>
      <w:pPr>
        <w:ind w:left="3089" w:hanging="180"/>
      </w:pPr>
    </w:lvl>
    <w:lvl w:ilvl="3" w:tplc="0415000F" w:tentative="1">
      <w:start w:val="1"/>
      <w:numFmt w:val="decimal"/>
      <w:lvlText w:val="%4."/>
      <w:lvlJc w:val="left"/>
      <w:pPr>
        <w:ind w:left="3809" w:hanging="360"/>
      </w:pPr>
    </w:lvl>
    <w:lvl w:ilvl="4" w:tplc="04150019" w:tentative="1">
      <w:start w:val="1"/>
      <w:numFmt w:val="lowerLetter"/>
      <w:lvlText w:val="%5."/>
      <w:lvlJc w:val="left"/>
      <w:pPr>
        <w:ind w:left="4529" w:hanging="360"/>
      </w:pPr>
    </w:lvl>
    <w:lvl w:ilvl="5" w:tplc="0415001B" w:tentative="1">
      <w:start w:val="1"/>
      <w:numFmt w:val="lowerRoman"/>
      <w:lvlText w:val="%6."/>
      <w:lvlJc w:val="right"/>
      <w:pPr>
        <w:ind w:left="5249" w:hanging="180"/>
      </w:pPr>
    </w:lvl>
    <w:lvl w:ilvl="6" w:tplc="0415000F" w:tentative="1">
      <w:start w:val="1"/>
      <w:numFmt w:val="decimal"/>
      <w:lvlText w:val="%7."/>
      <w:lvlJc w:val="left"/>
      <w:pPr>
        <w:ind w:left="5969" w:hanging="360"/>
      </w:pPr>
    </w:lvl>
    <w:lvl w:ilvl="7" w:tplc="04150019" w:tentative="1">
      <w:start w:val="1"/>
      <w:numFmt w:val="lowerLetter"/>
      <w:lvlText w:val="%8."/>
      <w:lvlJc w:val="left"/>
      <w:pPr>
        <w:ind w:left="6689" w:hanging="360"/>
      </w:pPr>
    </w:lvl>
    <w:lvl w:ilvl="8" w:tplc="0415001B" w:tentative="1">
      <w:start w:val="1"/>
      <w:numFmt w:val="lowerRoman"/>
      <w:lvlText w:val="%9."/>
      <w:lvlJc w:val="right"/>
      <w:pPr>
        <w:ind w:left="7409" w:hanging="180"/>
      </w:pPr>
    </w:lvl>
  </w:abstractNum>
  <w:abstractNum w:abstractNumId="23" w15:restartNumberingAfterBreak="0">
    <w:nsid w:val="48413078"/>
    <w:multiLevelType w:val="hybridMultilevel"/>
    <w:tmpl w:val="60BA1C6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9876B9"/>
    <w:multiLevelType w:val="hybridMultilevel"/>
    <w:tmpl w:val="C25CC25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36252F"/>
    <w:multiLevelType w:val="multilevel"/>
    <w:tmpl w:val="8C1C8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26F205C"/>
    <w:multiLevelType w:val="hybridMultilevel"/>
    <w:tmpl w:val="6AF2262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C0FCE"/>
    <w:multiLevelType w:val="multilevel"/>
    <w:tmpl w:val="FDCAD02E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542D18C3"/>
    <w:multiLevelType w:val="multilevel"/>
    <w:tmpl w:val="BBCE5034"/>
    <w:styleLink w:val="Biecalista1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54E9283B"/>
    <w:multiLevelType w:val="multilevel"/>
    <w:tmpl w:val="13F2A7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57150DFF"/>
    <w:multiLevelType w:val="multilevel"/>
    <w:tmpl w:val="0AE0944A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6330021B"/>
    <w:multiLevelType w:val="hybridMultilevel"/>
    <w:tmpl w:val="6FBE550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37228"/>
    <w:multiLevelType w:val="multilevel"/>
    <w:tmpl w:val="97565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3.%2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F15484"/>
    <w:multiLevelType w:val="hybridMultilevel"/>
    <w:tmpl w:val="47003B5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007A3"/>
    <w:multiLevelType w:val="multilevel"/>
    <w:tmpl w:val="D7788E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Calibri" w:hAnsi="Times New Roman" w:cs="Times New Roman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72625851"/>
    <w:multiLevelType w:val="multilevel"/>
    <w:tmpl w:val="CD1E79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31370A9"/>
    <w:multiLevelType w:val="multilevel"/>
    <w:tmpl w:val="A6DE20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62A73EC"/>
    <w:multiLevelType w:val="multilevel"/>
    <w:tmpl w:val="36444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7525118"/>
    <w:multiLevelType w:val="hybridMultilevel"/>
    <w:tmpl w:val="7B92024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03055"/>
    <w:multiLevelType w:val="multilevel"/>
    <w:tmpl w:val="B11298F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7D980BBB"/>
    <w:multiLevelType w:val="multilevel"/>
    <w:tmpl w:val="B4FCB0EC"/>
    <w:lvl w:ilvl="0">
      <w:start w:val="4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640156161">
    <w:abstractNumId w:val="30"/>
  </w:num>
  <w:num w:numId="2" w16cid:durableId="1959793801">
    <w:abstractNumId w:val="14"/>
  </w:num>
  <w:num w:numId="3" w16cid:durableId="1558930886">
    <w:abstractNumId w:val="8"/>
  </w:num>
  <w:num w:numId="4" w16cid:durableId="1755978271">
    <w:abstractNumId w:val="7"/>
  </w:num>
  <w:num w:numId="5" w16cid:durableId="1718359330">
    <w:abstractNumId w:val="40"/>
  </w:num>
  <w:num w:numId="6" w16cid:durableId="531460964">
    <w:abstractNumId w:val="9"/>
  </w:num>
  <w:num w:numId="7" w16cid:durableId="282536317">
    <w:abstractNumId w:val="24"/>
  </w:num>
  <w:num w:numId="8" w16cid:durableId="1053768645">
    <w:abstractNumId w:val="22"/>
  </w:num>
  <w:num w:numId="9" w16cid:durableId="1503858953">
    <w:abstractNumId w:val="19"/>
  </w:num>
  <w:num w:numId="10" w16cid:durableId="992025861">
    <w:abstractNumId w:val="38"/>
  </w:num>
  <w:num w:numId="11" w16cid:durableId="523515287">
    <w:abstractNumId w:val="16"/>
  </w:num>
  <w:num w:numId="12" w16cid:durableId="517695498">
    <w:abstractNumId w:val="28"/>
  </w:num>
  <w:num w:numId="13" w16cid:durableId="419453731">
    <w:abstractNumId w:val="6"/>
  </w:num>
  <w:num w:numId="14" w16cid:durableId="867334516">
    <w:abstractNumId w:val="32"/>
  </w:num>
  <w:num w:numId="15" w16cid:durableId="435056885">
    <w:abstractNumId w:val="37"/>
  </w:num>
  <w:num w:numId="16" w16cid:durableId="39482972">
    <w:abstractNumId w:val="36"/>
  </w:num>
  <w:num w:numId="17" w16cid:durableId="1786774842">
    <w:abstractNumId w:val="25"/>
  </w:num>
  <w:num w:numId="18" w16cid:durableId="1216968074">
    <w:abstractNumId w:val="0"/>
  </w:num>
  <w:num w:numId="19" w16cid:durableId="1393887467">
    <w:abstractNumId w:val="23"/>
  </w:num>
  <w:num w:numId="20" w16cid:durableId="1172448999">
    <w:abstractNumId w:val="17"/>
  </w:num>
  <w:num w:numId="21" w16cid:durableId="96949179">
    <w:abstractNumId w:val="33"/>
  </w:num>
  <w:num w:numId="22" w16cid:durableId="1712611162">
    <w:abstractNumId w:val="15"/>
  </w:num>
  <w:num w:numId="23" w16cid:durableId="420295894">
    <w:abstractNumId w:val="26"/>
  </w:num>
  <w:num w:numId="24" w16cid:durableId="1409882723">
    <w:abstractNumId w:val="4"/>
  </w:num>
  <w:num w:numId="25" w16cid:durableId="1322393864">
    <w:abstractNumId w:val="31"/>
  </w:num>
  <w:num w:numId="26" w16cid:durableId="802844673">
    <w:abstractNumId w:val="18"/>
  </w:num>
  <w:num w:numId="27" w16cid:durableId="338429474">
    <w:abstractNumId w:val="39"/>
  </w:num>
  <w:num w:numId="28" w16cid:durableId="1967663869">
    <w:abstractNumId w:val="27"/>
  </w:num>
  <w:num w:numId="29" w16cid:durableId="1122266947">
    <w:abstractNumId w:val="13"/>
  </w:num>
  <w:num w:numId="30" w16cid:durableId="385374025">
    <w:abstractNumId w:val="29"/>
  </w:num>
  <w:num w:numId="31" w16cid:durableId="500505861">
    <w:abstractNumId w:val="34"/>
  </w:num>
  <w:num w:numId="32" w16cid:durableId="1783843687">
    <w:abstractNumId w:val="35"/>
  </w:num>
  <w:num w:numId="33" w16cid:durableId="194318947">
    <w:abstractNumId w:val="11"/>
  </w:num>
  <w:num w:numId="34" w16cid:durableId="945236803">
    <w:abstractNumId w:val="21"/>
  </w:num>
  <w:num w:numId="35" w16cid:durableId="407532812">
    <w:abstractNumId w:val="10"/>
  </w:num>
  <w:num w:numId="36" w16cid:durableId="170686729">
    <w:abstractNumId w:val="20"/>
  </w:num>
  <w:num w:numId="37" w16cid:durableId="1826122266">
    <w:abstractNumId w:val="5"/>
  </w:num>
  <w:num w:numId="38" w16cid:durableId="1034189746">
    <w:abstractNumId w:val="12"/>
  </w:num>
  <w:num w:numId="39" w16cid:durableId="937837485">
    <w:abstractNumId w:val="3"/>
  </w:num>
  <w:num w:numId="40" w16cid:durableId="1137988515">
    <w:abstractNumId w:val="1"/>
  </w:num>
  <w:num w:numId="41" w16cid:durableId="37145974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7F"/>
    <w:rsid w:val="00016B0A"/>
    <w:rsid w:val="000539B8"/>
    <w:rsid w:val="00093C80"/>
    <w:rsid w:val="0009401B"/>
    <w:rsid w:val="000D0A50"/>
    <w:rsid w:val="000F10E7"/>
    <w:rsid w:val="00126625"/>
    <w:rsid w:val="00132C87"/>
    <w:rsid w:val="001455B5"/>
    <w:rsid w:val="00183D9C"/>
    <w:rsid w:val="00193F9C"/>
    <w:rsid w:val="001B39BE"/>
    <w:rsid w:val="001C6FEB"/>
    <w:rsid w:val="002023AA"/>
    <w:rsid w:val="002055D2"/>
    <w:rsid w:val="00255D5A"/>
    <w:rsid w:val="00276803"/>
    <w:rsid w:val="00282560"/>
    <w:rsid w:val="00285A91"/>
    <w:rsid w:val="002A6209"/>
    <w:rsid w:val="002B19D6"/>
    <w:rsid w:val="002B6856"/>
    <w:rsid w:val="002B7A9A"/>
    <w:rsid w:val="002D7C8B"/>
    <w:rsid w:val="002E05AA"/>
    <w:rsid w:val="002E1E9D"/>
    <w:rsid w:val="003135F8"/>
    <w:rsid w:val="003409BE"/>
    <w:rsid w:val="00372B39"/>
    <w:rsid w:val="00377C40"/>
    <w:rsid w:val="003A49A1"/>
    <w:rsid w:val="003B4A3B"/>
    <w:rsid w:val="003C7621"/>
    <w:rsid w:val="003C76E0"/>
    <w:rsid w:val="003F03CA"/>
    <w:rsid w:val="003F7D42"/>
    <w:rsid w:val="004164EF"/>
    <w:rsid w:val="00424928"/>
    <w:rsid w:val="00496C41"/>
    <w:rsid w:val="004979BE"/>
    <w:rsid w:val="004C23CE"/>
    <w:rsid w:val="004C5737"/>
    <w:rsid w:val="004C7D52"/>
    <w:rsid w:val="00503D83"/>
    <w:rsid w:val="005141AA"/>
    <w:rsid w:val="005264FA"/>
    <w:rsid w:val="00560636"/>
    <w:rsid w:val="005A3BF4"/>
    <w:rsid w:val="005C519F"/>
    <w:rsid w:val="005F49FD"/>
    <w:rsid w:val="0061263C"/>
    <w:rsid w:val="006220DB"/>
    <w:rsid w:val="00725EAA"/>
    <w:rsid w:val="007308CA"/>
    <w:rsid w:val="00771824"/>
    <w:rsid w:val="007E0B35"/>
    <w:rsid w:val="008002A0"/>
    <w:rsid w:val="00802EAC"/>
    <w:rsid w:val="00806EE3"/>
    <w:rsid w:val="008110AB"/>
    <w:rsid w:val="00815C45"/>
    <w:rsid w:val="008168DF"/>
    <w:rsid w:val="0084327A"/>
    <w:rsid w:val="00864A45"/>
    <w:rsid w:val="00873883"/>
    <w:rsid w:val="0090312B"/>
    <w:rsid w:val="0093371B"/>
    <w:rsid w:val="00935629"/>
    <w:rsid w:val="009423B8"/>
    <w:rsid w:val="00950587"/>
    <w:rsid w:val="00964915"/>
    <w:rsid w:val="009A726D"/>
    <w:rsid w:val="009F120F"/>
    <w:rsid w:val="00A461C1"/>
    <w:rsid w:val="00A71DD3"/>
    <w:rsid w:val="00A93927"/>
    <w:rsid w:val="00AC1161"/>
    <w:rsid w:val="00AC3231"/>
    <w:rsid w:val="00AD5DC3"/>
    <w:rsid w:val="00AD718C"/>
    <w:rsid w:val="00B24063"/>
    <w:rsid w:val="00B44BCA"/>
    <w:rsid w:val="00B66D8E"/>
    <w:rsid w:val="00B969E5"/>
    <w:rsid w:val="00BB0ECD"/>
    <w:rsid w:val="00BF419E"/>
    <w:rsid w:val="00C0371A"/>
    <w:rsid w:val="00C8253E"/>
    <w:rsid w:val="00CB2E8F"/>
    <w:rsid w:val="00CB3612"/>
    <w:rsid w:val="00D02C03"/>
    <w:rsid w:val="00D077A6"/>
    <w:rsid w:val="00D23CED"/>
    <w:rsid w:val="00D6241B"/>
    <w:rsid w:val="00D8654C"/>
    <w:rsid w:val="00D865EB"/>
    <w:rsid w:val="00D956AD"/>
    <w:rsid w:val="00DA214C"/>
    <w:rsid w:val="00DD4AFB"/>
    <w:rsid w:val="00DD7941"/>
    <w:rsid w:val="00DE330B"/>
    <w:rsid w:val="00E109A2"/>
    <w:rsid w:val="00E2547E"/>
    <w:rsid w:val="00E52336"/>
    <w:rsid w:val="00E93A7F"/>
    <w:rsid w:val="00ED6B74"/>
    <w:rsid w:val="00F019C2"/>
    <w:rsid w:val="00F54944"/>
    <w:rsid w:val="00F85273"/>
    <w:rsid w:val="00FB7473"/>
    <w:rsid w:val="00FE1968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7547"/>
  <w15:docId w15:val="{85A7C9C8-CDC1-4B28-855D-5313C0FE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3A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Bullet1,Styl moj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99"/>
    <w:qFormat/>
    <w:rsid w:val="00E93A7F"/>
    <w:pPr>
      <w:ind w:left="720"/>
      <w:contextualSpacing/>
    </w:pPr>
  </w:style>
  <w:style w:type="paragraph" w:customStyle="1" w:styleId="Default">
    <w:name w:val="Default"/>
    <w:rsid w:val="00E93A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3612"/>
    <w:rPr>
      <w:rFonts w:ascii="Tahoma" w:eastAsia="Calibri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8738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kapitzlistZnak">
    <w:name w:val="Akapit z listą Znak"/>
    <w:aliases w:val="Bullet1 Znak,Styl moj Znak,aotm_załączniki Znak,Akapit z listą11 Znak,Table Legend Znak,Dot pt Znak,F5 List Paragraph Znak,List Paragraph1 Znak,No Spacing1 Znak,List Paragraph Char Char Char Znak,Indicator Text Znak,Bullet 1 Znak"/>
    <w:basedOn w:val="Domylnaczcionkaakapitu"/>
    <w:link w:val="Akapitzlist"/>
    <w:uiPriority w:val="99"/>
    <w:rsid w:val="00F019C2"/>
    <w:rPr>
      <w:rFonts w:ascii="Calibri" w:eastAsia="Calibri" w:hAnsi="Calibri" w:cs="Times New Roman"/>
    </w:rPr>
  </w:style>
  <w:style w:type="numbering" w:customStyle="1" w:styleId="Biecalista1">
    <w:name w:val="Bieżąca lista1"/>
    <w:uiPriority w:val="99"/>
    <w:rsid w:val="00C0371A"/>
    <w:pPr>
      <w:numPr>
        <w:numId w:val="12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D794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D794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D7941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79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794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F4FBD0EF6344282D2A6B5A41CE740" ma:contentTypeVersion="10" ma:contentTypeDescription="Create a new document." ma:contentTypeScope="" ma:versionID="bdbb1f4429564b7312a9ba789a719b84">
  <xsd:schema xmlns:xsd="http://www.w3.org/2001/XMLSchema" xmlns:xs="http://www.w3.org/2001/XMLSchema" xmlns:p="http://schemas.microsoft.com/office/2006/metadata/properties" xmlns:ns3="42a8c8f4-2b3f-487c-a2c0-52867899e17f" targetNamespace="http://schemas.microsoft.com/office/2006/metadata/properties" ma:root="true" ma:fieldsID="311871362471379dd44023d3f35ffec5" ns3:_="">
    <xsd:import namespace="42a8c8f4-2b3f-487c-a2c0-52867899e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c8f4-2b3f-487c-a2c0-52867899e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0A0F1-F873-429E-A048-D8A79941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c8f4-2b3f-487c-a2c0-52867899e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933D7-56C2-4F0D-BD52-4E7DE20F0B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C8ABF3-430C-4210-AABE-3161C7A946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1379</Words>
  <Characters>8277</Characters>
  <Application>Microsoft Office Word</Application>
  <DocSecurity>4</DocSecurity>
  <Lines>68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Wilk Justyna</cp:lastModifiedBy>
  <cp:revision>2</cp:revision>
  <cp:lastPrinted>2020-02-03T09:33:00Z</cp:lastPrinted>
  <dcterms:created xsi:type="dcterms:W3CDTF">2024-09-04T07:08:00Z</dcterms:created>
  <dcterms:modified xsi:type="dcterms:W3CDTF">2024-09-04T07:08:00Z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0x01010057AF4FBD0EF6344282D2A6B5A41CE740</vt:lpwstr>
  </property>
</Properties>
</file>