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C2C" w14:textId="29430468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4320">
        <w:rPr>
          <w:rFonts w:ascii="Times New Roman" w:eastAsia="Times New Roman" w:hAnsi="Times New Roman" w:cs="Times New Roman"/>
          <w:lang w:eastAsia="pl-PL"/>
        </w:rPr>
        <w:t>Załącznik</w:t>
      </w:r>
      <w:r w:rsidR="0003204E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lang w:eastAsia="pl-PL"/>
        </w:rPr>
        <w:t>B.</w:t>
      </w:r>
      <w:r w:rsidR="005F2149">
        <w:rPr>
          <w:rFonts w:ascii="Times New Roman" w:eastAsia="Times New Roman" w:hAnsi="Times New Roman" w:cs="Times New Roman"/>
          <w:lang w:eastAsia="pl-PL"/>
        </w:rPr>
        <w:t>54.</w:t>
      </w:r>
    </w:p>
    <w:p w14:paraId="598CEEA4" w14:textId="77777777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41D847CA" w:rsidR="0094142F" w:rsidRPr="00284320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5F214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HORYCH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SZPICZAKA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PLAZMOCYTOWEGO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3204E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C90.0)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7"/>
        <w:gridCol w:w="2564"/>
        <w:gridCol w:w="2563"/>
        <w:gridCol w:w="5128"/>
      </w:tblGrid>
      <w:tr w:rsidR="00E25756" w:rsidRPr="00A734E4" w14:paraId="3D0B8E52" w14:textId="77777777" w:rsidTr="00B039BD">
        <w:trPr>
          <w:trHeight w:val="567"/>
        </w:trPr>
        <w:tc>
          <w:tcPr>
            <w:tcW w:w="7691" w:type="dxa"/>
            <w:gridSpan w:val="2"/>
            <w:vAlign w:val="center"/>
          </w:tcPr>
          <w:p w14:paraId="252FA543" w14:textId="012A618C" w:rsidR="003F7441" w:rsidRDefault="003F7441" w:rsidP="0052054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Schematy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szpiczaka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plazmocytowego:</w:t>
            </w:r>
          </w:p>
          <w:p w14:paraId="579D6B3A" w14:textId="092D6768" w:rsidR="00E25756" w:rsidRPr="00A734E4" w:rsidRDefault="00E25756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DVTd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daratumumab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bortezomibem,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talidomidem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  <w:p w14:paraId="7D617271" w14:textId="455AA092" w:rsidR="00E25756" w:rsidRPr="00A734E4" w:rsidRDefault="00E25756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DVd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daratumumab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bortezomibem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  <w:p w14:paraId="50CC27A1" w14:textId="0F771022" w:rsidR="00E25756" w:rsidRDefault="00E25756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DRd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daratumumab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lenalidomidem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  <w:p w14:paraId="5B65C890" w14:textId="77777777" w:rsidR="006B6CC2" w:rsidRDefault="006B6CC2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Kd</w:t>
            </w:r>
            <w:r w:rsidR="0003204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karfilzomib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  <w:p w14:paraId="1E704B3E" w14:textId="345AB23E" w:rsidR="00D70578" w:rsidRPr="00A734E4" w:rsidRDefault="00D70578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KRd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karfilzomib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lenalidomidem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</w:tc>
        <w:tc>
          <w:tcPr>
            <w:tcW w:w="7691" w:type="dxa"/>
            <w:gridSpan w:val="2"/>
            <w:vAlign w:val="center"/>
          </w:tcPr>
          <w:p w14:paraId="67EE2BF3" w14:textId="5E99DB56" w:rsidR="00E25756" w:rsidRPr="00A734E4" w:rsidRDefault="00E25756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IRd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iksazomib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lenalidomidem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deksametazonem;</w:t>
            </w:r>
          </w:p>
          <w:p w14:paraId="77808FDA" w14:textId="61A4A2B4" w:rsidR="00E25756" w:rsidRDefault="00E25756" w:rsidP="0052054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A734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EloPd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elotuzumab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pomalidomidem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A734E4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</w:t>
            </w:r>
            <w:r w:rsidR="00FE427E" w:rsidRPr="00C51C23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1AEC7E0A" w14:textId="474A1757" w:rsidR="00FE427E" w:rsidRDefault="00FE427E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E427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IsaPd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izatuksymab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pomalidomidem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E427E">
              <w:rPr>
                <w:rFonts w:ascii="Times New Roman" w:hAnsi="Times New Roman"/>
                <w:i/>
                <w:iCs/>
                <w:sz w:val="20"/>
                <w:szCs w:val="20"/>
              </w:rPr>
              <w:t>deksametazonem</w:t>
            </w:r>
            <w:r w:rsidR="0016544D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105B1F5C" w14:textId="370EC039" w:rsidR="0016544D" w:rsidRDefault="0016544D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Tec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teklistamab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D70578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60136710" w14:textId="77777777" w:rsidR="00D70578" w:rsidRDefault="00D70578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D7057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Elra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elranatamab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1E339C9A" w14:textId="4311F0CB" w:rsidR="00D70578" w:rsidRPr="0016544D" w:rsidRDefault="00D70578" w:rsidP="0052054F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D7057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Tal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tal</w:t>
            </w:r>
            <w:r w:rsidR="00D345E2">
              <w:rPr>
                <w:rFonts w:ascii="Times New Roman" w:hAnsi="Times New Roman"/>
                <w:i/>
                <w:iCs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wetamab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E25756" w:rsidRPr="00284320" w14:paraId="79D8E2C3" w14:textId="77777777" w:rsidTr="00B039BD">
        <w:trPr>
          <w:trHeight w:val="567"/>
        </w:trPr>
        <w:tc>
          <w:tcPr>
            <w:tcW w:w="15382" w:type="dxa"/>
            <w:gridSpan w:val="4"/>
            <w:vAlign w:val="center"/>
          </w:tcPr>
          <w:p w14:paraId="3AD433ED" w14:textId="4AF064FE" w:rsidR="00E25756" w:rsidRPr="00284320" w:rsidRDefault="00934E2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84320" w14:paraId="4D3A9B77" w14:textId="77777777" w:rsidTr="00B039BD">
        <w:trPr>
          <w:trHeight w:val="567"/>
        </w:trPr>
        <w:tc>
          <w:tcPr>
            <w:tcW w:w="5127" w:type="dxa"/>
            <w:vAlign w:val="center"/>
          </w:tcPr>
          <w:p w14:paraId="230AF4C4" w14:textId="77777777" w:rsidR="009C2DB3" w:rsidRPr="00284320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5127" w:type="dxa"/>
            <w:gridSpan w:val="2"/>
            <w:vAlign w:val="center"/>
          </w:tcPr>
          <w:p w14:paraId="765CCB5B" w14:textId="373879DE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128" w:type="dxa"/>
            <w:vAlign w:val="center"/>
          </w:tcPr>
          <w:p w14:paraId="60F25F30" w14:textId="2F1FDD88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284320" w14:paraId="407F48B7" w14:textId="77777777" w:rsidTr="00B039BD">
        <w:trPr>
          <w:trHeight w:val="20"/>
        </w:trPr>
        <w:tc>
          <w:tcPr>
            <w:tcW w:w="5127" w:type="dxa"/>
          </w:tcPr>
          <w:p w14:paraId="0589384D" w14:textId="65E7A5C8" w:rsidR="00890119" w:rsidRPr="009A799B" w:rsidRDefault="00E523E7" w:rsidP="005F35A1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szpiczaka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plazmocytowego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poniższe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terapie,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wskazanymi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opisie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programu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warunkami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2E5FF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kryteriami</w:t>
            </w:r>
            <w:r w:rsidR="00CB5507" w:rsidRPr="009A799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</w:p>
          <w:p w14:paraId="2941AA59" w14:textId="006E44BE" w:rsidR="00545212" w:rsidRPr="00F57F7A" w:rsidRDefault="0003204E" w:rsidP="00F13FF7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nieleczonym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uprzednio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szpiczakiem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2575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plazmocytowym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D70DD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9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D70DD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linii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D70DD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4910B8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296A"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DVTd,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623958"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DRd,</w:t>
            </w:r>
          </w:p>
          <w:p w14:paraId="46670DAB" w14:textId="22B1C838" w:rsidR="006C0C20" w:rsidRPr="00F57F7A" w:rsidRDefault="0072296A" w:rsidP="00F13FF7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opornym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nawrotowym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szpiczakiem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plazmocytowym</w:t>
            </w:r>
            <w:r w:rsidR="00545212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DVd,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DRd,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Kd,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KRd,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IRd,</w:t>
            </w:r>
            <w:r w:rsidR="00823B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EloPd</w:t>
            </w:r>
            <w:r w:rsidR="00FE427E"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IsaPd</w:t>
            </w:r>
            <w:r w:rsidR="001654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1654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Tec</w:t>
            </w:r>
            <w:proofErr w:type="spellEnd"/>
            <w:r w:rsidR="001453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1453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Elra</w:t>
            </w:r>
            <w:proofErr w:type="spellEnd"/>
            <w:r w:rsidR="001453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, Tal.</w:t>
            </w:r>
          </w:p>
          <w:p w14:paraId="06CA8729" w14:textId="0718A535" w:rsidR="0089540F" w:rsidRPr="009A799B" w:rsidRDefault="0089540F" w:rsidP="005F35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9A799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Uwaga:</w:t>
            </w:r>
            <w:r w:rsidR="0003204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terapia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indukująca,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po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której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nastąpi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przeszczepienie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autologicznych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komórek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macierzystych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terapia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konsolid</w:t>
            </w:r>
            <w:r w:rsidR="00774FA9"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ująca</w:t>
            </w:r>
            <w:r w:rsidR="00627897"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/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="00627897"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podtrzymująca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są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traktowane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jako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jedna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linia</w:t>
            </w:r>
            <w:r w:rsidR="0003204E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leczenia.</w:t>
            </w:r>
          </w:p>
          <w:p w14:paraId="60CF519B" w14:textId="77777777" w:rsidR="0089540F" w:rsidRPr="00F57F7A" w:rsidRDefault="0089540F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19B961" w:rsidR="001B2161" w:rsidRPr="00F57F7A" w:rsidRDefault="00CC1C62" w:rsidP="00F13FF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1BB492AB" w:rsidR="00105681" w:rsidRPr="009A799B" w:rsidRDefault="0089011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Muszą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(1.2.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296A"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296A"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1.3.</w:t>
            </w:r>
            <w:r w:rsidR="00B7400E"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A7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19955CDF" w14:textId="4A1B8C58" w:rsidR="001D15F3" w:rsidRPr="00F57F7A" w:rsidRDefault="00481ACF" w:rsidP="00F13FF7">
            <w:pPr>
              <w:pStyle w:val="Akapitzlist"/>
              <w:numPr>
                <w:ilvl w:val="1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4A125D0E" w14:textId="7A416C14" w:rsidR="003839A0" w:rsidRPr="00F57F7A" w:rsidRDefault="003839A0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2AD19229" w14:textId="022BBD27" w:rsidR="002B0AEC" w:rsidRPr="00F57F7A" w:rsidRDefault="003839A0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427E" w:rsidRPr="00F57F7A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427E" w:rsidRPr="00F57F7A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16544D">
              <w:rPr>
                <w:rFonts w:ascii="Times New Roman" w:hAnsi="Times New Roman" w:cs="Times New Roman"/>
                <w:sz w:val="20"/>
                <w:szCs w:val="20"/>
              </w:rPr>
              <w:t xml:space="preserve"> – za wyjątkiem terapii </w:t>
            </w:r>
            <w:proofErr w:type="spellStart"/>
            <w:r w:rsidR="001654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Tec</w:t>
            </w:r>
            <w:proofErr w:type="spellEnd"/>
            <w:r w:rsidR="001654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186F30" w14:textId="6A32F480" w:rsidR="002B0AEC" w:rsidRPr="00F57F7A" w:rsidRDefault="002B0AEC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="00F047D1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1B6B11" w14:textId="012C4375" w:rsidR="001D15F3" w:rsidRPr="00F57F7A" w:rsidRDefault="001D15F3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16544D">
              <w:rPr>
                <w:rFonts w:ascii="Times New Roman" w:hAnsi="Times New Roman" w:cs="Times New Roman"/>
                <w:sz w:val="20"/>
                <w:szCs w:val="20"/>
              </w:rPr>
              <w:t xml:space="preserve"> leku/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(składowych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CDE"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3716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D88" w:rsidRPr="00F57F7A">
              <w:rPr>
                <w:rFonts w:ascii="Times New Roman" w:hAnsi="Times New Roman" w:cs="Times New Roman"/>
                <w:sz w:val="20"/>
                <w:szCs w:val="20"/>
              </w:rPr>
              <w:t>aktualn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ymi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3D5" w:rsidRPr="00F57F7A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A40D6A" w:rsidRPr="00F57F7A">
              <w:rPr>
                <w:rFonts w:ascii="Times New Roman" w:hAnsi="Times New Roman" w:cs="Times New Roman"/>
                <w:sz w:val="20"/>
                <w:szCs w:val="20"/>
              </w:rPr>
              <w:t>arak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terystyk</w:t>
            </w:r>
            <w:r w:rsidR="00B1739C" w:rsidRPr="00F57F7A">
              <w:rPr>
                <w:rFonts w:ascii="Times New Roman" w:hAnsi="Times New Roman" w:cs="Times New Roman"/>
                <w:sz w:val="20"/>
                <w:szCs w:val="20"/>
              </w:rPr>
              <w:t>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F57F7A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40D6A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2EE5B7" w14:textId="21579B5F" w:rsidR="001D15F3" w:rsidRPr="00F57F7A" w:rsidRDefault="001D15F3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1654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5FAA2128" w:rsidR="001D15F3" w:rsidRPr="00F57F7A" w:rsidRDefault="001D15F3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B981035" w14:textId="35DD0EF7" w:rsidR="009D353A" w:rsidRPr="00F57F7A" w:rsidRDefault="009D353A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prowadzenie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antykoncepcji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797EAB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odpowiedni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ą,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ą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ką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Leczniczego;</w:t>
            </w:r>
          </w:p>
          <w:p w14:paraId="03B28CDC" w14:textId="0E289A51" w:rsidR="009D353A" w:rsidRPr="00F57F7A" w:rsidRDefault="009D353A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73D291F6" w14:textId="78506C2B" w:rsidR="009D353A" w:rsidRPr="00F57F7A" w:rsidRDefault="009D353A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istotnych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schorzeń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współistniejących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stanów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klinicznych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stanowiących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przeciwwskazanie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stwierdzonych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przez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oparciu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6544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aktualną/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Charakterystyki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Leczniczego;</w:t>
            </w:r>
          </w:p>
          <w:p w14:paraId="7036737D" w14:textId="7BA5E801" w:rsidR="009D353A" w:rsidRPr="00F57F7A" w:rsidRDefault="009D353A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adekwatna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wydolność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narządowa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określona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podstawie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wyników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badań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laboratoryjnych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umożliwiająca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opinii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bezpieczne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rozpoczęcie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terapii.</w:t>
            </w:r>
          </w:p>
          <w:p w14:paraId="5FDFB7CD" w14:textId="77777777" w:rsidR="00481ACF" w:rsidRPr="00F57F7A" w:rsidRDefault="00481ACF" w:rsidP="005F35A1">
            <w:pPr>
              <w:pStyle w:val="Akapitzlist"/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3EBBB9AD" w14:textId="40529F5D" w:rsidR="00890119" w:rsidRPr="00F57F7A" w:rsidRDefault="00890119" w:rsidP="00F13FF7">
            <w:pPr>
              <w:pStyle w:val="Akapitzlist"/>
              <w:numPr>
                <w:ilvl w:val="1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F09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1.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linii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schemacie</w:t>
            </w:r>
            <w:r w:rsidR="00DD0464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:</w:t>
            </w:r>
          </w:p>
          <w:p w14:paraId="2CC54D5C" w14:textId="53D7A383" w:rsidR="0073078C" w:rsidRPr="00F57F7A" w:rsidRDefault="00CA302D" w:rsidP="00F13FF7">
            <w:pPr>
              <w:pStyle w:val="Akapitzlist"/>
              <w:numPr>
                <w:ilvl w:val="2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DVTd</w:t>
            </w:r>
          </w:p>
          <w:p w14:paraId="105A278B" w14:textId="4F951B86" w:rsidR="0073078C" w:rsidRPr="00F57F7A" w:rsidRDefault="006B26AA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wcześniejszego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szpicza</w:t>
            </w:r>
            <w:r w:rsidR="00CA302D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plazmocytowego;</w:t>
            </w:r>
          </w:p>
          <w:p w14:paraId="671AD532" w14:textId="37461D75" w:rsidR="00973BBD" w:rsidRPr="00F57F7A" w:rsidRDefault="00973BBD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wskazań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wg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zaleceń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International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Myeloma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Working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Group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047D1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(IMWG)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B544DA8" w14:textId="2E83F3A6" w:rsidR="0073078C" w:rsidRPr="00F57F7A" w:rsidRDefault="00ED3875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kwalifikowanie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723E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A302D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217F5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chemioterapią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A302D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wysokodawkową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przeszczepieniem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autologicznych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D3C10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9D353A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263BFC2" w14:textId="5C8C17B8" w:rsidR="0073078C" w:rsidRPr="00F57F7A" w:rsidRDefault="009D353A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bezwzględna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neutrofili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≥1x10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/l;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płytek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≥30x10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/l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małopłytkowości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liczbą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płytek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&lt;75x10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/l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decyzję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podjąć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stopnia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nacieczenia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kostnego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komórki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plazmatyczne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1739C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Leczniczego)</w:t>
            </w:r>
            <w:r w:rsidR="00B1739C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02B62197" w14:textId="77777777" w:rsidR="00623958" w:rsidRPr="00F57F7A" w:rsidRDefault="00623958" w:rsidP="005F35A1">
            <w:pPr>
              <w:autoSpaceDE w:val="0"/>
              <w:autoSpaceDN w:val="0"/>
              <w:adjustRightInd w:val="0"/>
              <w:ind w:left="227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</w:p>
          <w:p w14:paraId="0F66A6BF" w14:textId="39BD4BE7" w:rsidR="00623958" w:rsidRPr="00F57F7A" w:rsidRDefault="00623958" w:rsidP="00F13FF7">
            <w:pPr>
              <w:pStyle w:val="Akapitzlist"/>
              <w:numPr>
                <w:ilvl w:val="2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DRd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A0B79ED" w14:textId="51690D0C" w:rsidR="00623958" w:rsidRPr="00F57F7A" w:rsidRDefault="00623958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wcześniejszego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szpiczaka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plazmocytowego;</w:t>
            </w:r>
          </w:p>
          <w:p w14:paraId="45512CB9" w14:textId="31377934" w:rsidR="00623958" w:rsidRPr="00F57F7A" w:rsidRDefault="00623958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wskazań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wg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zaleceń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International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Myeloma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Working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Group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(IMWG);</w:t>
            </w:r>
          </w:p>
          <w:p w14:paraId="562D94D1" w14:textId="3A980590" w:rsidR="00623958" w:rsidRPr="00F57F7A" w:rsidRDefault="00623958" w:rsidP="00F13FF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niekwalifikowanie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autologicznych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0F304C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DB2E713" w14:textId="3DE87878" w:rsidR="00623958" w:rsidRPr="00F57F7A" w:rsidRDefault="00623958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ezwzględna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neutrofili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≥0,5x10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/l;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≥30x10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małopłytkowości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&lt;75x10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decyzję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podjąć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podstawie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stopnia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nacieczenia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szpiku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komórki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plazmatyczne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Leczniczego).</w:t>
            </w:r>
          </w:p>
          <w:p w14:paraId="3637CA97" w14:textId="77777777" w:rsidR="004814B4" w:rsidRPr="00F57F7A" w:rsidRDefault="004814B4" w:rsidP="005F35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0262409" w14:textId="3AFD804C" w:rsidR="00E20865" w:rsidRPr="00823BDD" w:rsidRDefault="00DC6DFB" w:rsidP="00F13FF7">
            <w:pPr>
              <w:pStyle w:val="Akapitzlist"/>
              <w:numPr>
                <w:ilvl w:val="1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Szczegółowe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opornego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nawrotowego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szpiczaka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plazmocytowego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6D9E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schemacie</w:t>
            </w:r>
            <w:r w:rsidR="00DD0464" w:rsidRPr="00F57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:</w:t>
            </w:r>
          </w:p>
          <w:p w14:paraId="2F27D5B2" w14:textId="743F1F9F" w:rsidR="001207EA" w:rsidRPr="00F57F7A" w:rsidRDefault="001207EA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DVd</w:t>
            </w:r>
          </w:p>
          <w:p w14:paraId="76504079" w14:textId="2B37BBD0" w:rsidR="001207EA" w:rsidRPr="00F57F7A" w:rsidRDefault="001207EA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jed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26E26D" w14:textId="142CE93D" w:rsidR="003578E5" w:rsidRPr="00F57F7A" w:rsidRDefault="000C3AF7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5721" w:rsidRPr="00F57F7A">
              <w:rPr>
                <w:rFonts w:ascii="Times New Roman" w:hAnsi="Times New Roman" w:cs="Times New Roman"/>
                <w:sz w:val="20"/>
                <w:szCs w:val="20"/>
              </w:rPr>
              <w:t>stwierdzon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7EA" w:rsidRPr="00F57F7A">
              <w:rPr>
                <w:rFonts w:ascii="Times New Roman" w:hAnsi="Times New Roman" w:cs="Times New Roman"/>
                <w:sz w:val="20"/>
                <w:szCs w:val="20"/>
              </w:rPr>
              <w:t>opor</w:t>
            </w:r>
            <w:r w:rsidR="00B634E3" w:rsidRPr="00F57F7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207EA" w:rsidRPr="00F57F7A">
              <w:rPr>
                <w:rFonts w:ascii="Times New Roman" w:hAnsi="Times New Roman" w:cs="Times New Roman"/>
                <w:sz w:val="20"/>
                <w:szCs w:val="20"/>
              </w:rPr>
              <w:t>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7EA"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7EA" w:rsidRPr="00F57F7A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7EA"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bortezomibem</w:t>
            </w:r>
            <w:r w:rsidR="00FE2217" w:rsidRPr="00F57F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93EBDF" w14:textId="77777777" w:rsidR="00E20865" w:rsidRPr="00F57F7A" w:rsidRDefault="00E20865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ADFC12" w14:textId="358815BE" w:rsidR="003578E5" w:rsidRPr="00F57F7A" w:rsidRDefault="003578E5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DRd</w:t>
            </w:r>
          </w:p>
          <w:p w14:paraId="2AC9AC52" w14:textId="16EDD023" w:rsidR="003578E5" w:rsidRPr="00F57F7A" w:rsidRDefault="003578E5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jed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156D"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00B3D3" w14:textId="094E0517" w:rsidR="00264E9E" w:rsidRPr="00F57F7A" w:rsidRDefault="003578E5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ezwzględna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neutrofili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≥0,5x10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/l;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≥30x10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małopłytkowości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&lt;75x10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decyzję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podjąć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podstawie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stopnia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nacieczenia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szpiku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komórki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plazmatyczne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Leczniczego</w:t>
            </w:r>
            <w:r w:rsidR="00264E9E" w:rsidRPr="00F57F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08F0B3D0" w14:textId="77777777" w:rsidR="00E20865" w:rsidRPr="00F57F7A" w:rsidRDefault="00E20865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312214" w14:textId="53B50028" w:rsidR="001B0676" w:rsidRPr="00F57F7A" w:rsidRDefault="00F82DC1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Kd</w:t>
            </w:r>
          </w:p>
          <w:p w14:paraId="54520060" w14:textId="62A1BDF7" w:rsidR="00250DF1" w:rsidRPr="00F57F7A" w:rsidRDefault="001B0676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783C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jed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1A8A1F" w14:textId="5D26617F" w:rsidR="001B0676" w:rsidRPr="00F57F7A" w:rsidRDefault="001B0676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bezwzględna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neutrofili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≥1,0x10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/l;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≥50x10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≥30x10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/l,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zależności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od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nacieczenia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szpiku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komórki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plazmatyczne;</w:t>
            </w:r>
          </w:p>
          <w:p w14:paraId="6F615D29" w14:textId="4DF82C2A" w:rsidR="001B0676" w:rsidRPr="00F57F7A" w:rsidRDefault="001B0676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LVEF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≥40%;</w:t>
            </w:r>
          </w:p>
          <w:p w14:paraId="3077473D" w14:textId="042361B8" w:rsidR="00A55CE8" w:rsidRPr="00F57F7A" w:rsidRDefault="00A55CE8" w:rsidP="00F13FF7">
            <w:pPr>
              <w:numPr>
                <w:ilvl w:val="3"/>
                <w:numId w:val="43"/>
              </w:num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niewydolności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63101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63101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III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IV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wg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klasyfikacji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NYHA;</w:t>
            </w:r>
          </w:p>
          <w:p w14:paraId="5A284C9A" w14:textId="31E12651" w:rsidR="001B0676" w:rsidRPr="00F57F7A" w:rsidRDefault="001B0676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przebytego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847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847" w:rsidRPr="00F57F7A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847" w:rsidRPr="00F57F7A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847" w:rsidRPr="00F57F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847" w:rsidRPr="00F57F7A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zawału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mięśnia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sercowego;</w:t>
            </w:r>
          </w:p>
          <w:p w14:paraId="6C91968D" w14:textId="017F1668" w:rsidR="00B00847" w:rsidRPr="00F57F7A" w:rsidRDefault="001B0676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zdiagnozowanej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iekontrolowanej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niedokrwiennej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oraz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niekontrolowanych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farmakologicznie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nieprawidłowych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zmian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przewodzenia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impulsów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mięśniu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sercowym</w:t>
            </w:r>
            <w:r w:rsidR="00BC325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463E3CA5" w14:textId="77777777" w:rsidR="00E20865" w:rsidRPr="00F57F7A" w:rsidRDefault="00E20865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86CE37" w14:textId="22E92BFB" w:rsidR="00B00847" w:rsidRPr="00F57F7A" w:rsidRDefault="00B00847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KRd</w:t>
            </w:r>
          </w:p>
          <w:p w14:paraId="73DA0218" w14:textId="35884EAD" w:rsidR="00B00847" w:rsidRPr="00F57F7A" w:rsidRDefault="00B00847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jed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5CE8"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DCD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49417E5" w14:textId="6304231C" w:rsidR="004B7CCB" w:rsidRPr="00F57F7A" w:rsidRDefault="004B7CC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bezwzględna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neutrofili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≥0,5x10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≥30x10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małopłytkowości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&lt;75x10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decyzję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podjąć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stopnia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nacieczenia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komórki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plazmatyczne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lenalidomidu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EEA5790" w14:textId="4BF28FDE" w:rsidR="00963101" w:rsidRPr="00F57F7A" w:rsidRDefault="00963101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niewydolności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III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IV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wg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klasyfikacji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NYHA</w:t>
            </w:r>
            <w:r w:rsidR="00517A43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1E254DC5" w14:textId="092816AF" w:rsidR="004B7CCB" w:rsidRPr="00F57F7A" w:rsidRDefault="004B7CC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przebytego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zawału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mięśnia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sercowego;</w:t>
            </w:r>
          </w:p>
          <w:p w14:paraId="02226C10" w14:textId="519E7F24" w:rsidR="00FE2217" w:rsidRPr="00F57F7A" w:rsidRDefault="004B7CC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zdiagnozowanej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iekontrolowanej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niedokrwiennej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oraz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niekontrolowanych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farmakologicznie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nieprawidłowych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zmian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przewodzenia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impulsów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mięśniu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sercowym.</w:t>
            </w:r>
          </w:p>
          <w:p w14:paraId="69F18022" w14:textId="77777777" w:rsidR="00E20865" w:rsidRPr="00F57F7A" w:rsidRDefault="00E20865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7240CB" w14:textId="151EF5C6" w:rsidR="005F38D8" w:rsidRPr="00F57F7A" w:rsidRDefault="005F38D8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IRd</w:t>
            </w:r>
          </w:p>
          <w:p w14:paraId="25DA8846" w14:textId="11FDA2FD" w:rsidR="005F38D8" w:rsidRPr="00F57F7A" w:rsidRDefault="005F38D8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jed</w:t>
            </w:r>
            <w:r w:rsidR="0052054F" w:rsidRPr="00F57F7A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54F" w:rsidRPr="00F57F7A">
              <w:rPr>
                <w:rFonts w:ascii="Times New Roman" w:hAnsi="Times New Roman" w:cs="Times New Roman"/>
                <w:sz w:val="20"/>
                <w:szCs w:val="20"/>
              </w:rPr>
              <w:t>linię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C70112D" w14:textId="6CB7B895" w:rsidR="00CD3E3E" w:rsidRPr="00F57F7A" w:rsidRDefault="00CD3E3E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aberracji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cytogenetycznych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grupy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wysokiego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ryzyka,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tj.: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delecji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chromosomie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del(17p)</w:t>
            </w:r>
            <w:r w:rsidR="00B505A0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05A0" w:rsidRPr="00F57F7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52054F" w:rsidRPr="00F57F7A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translokacji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t(4;14)</w:t>
            </w:r>
            <w:r w:rsidR="00B505A0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54F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translokacji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t(14;16)</w:t>
            </w:r>
            <w:r w:rsidR="00D85721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CF5547C" w14:textId="1B93DDFD" w:rsidR="00D85721" w:rsidRPr="00F57F7A" w:rsidRDefault="00D85721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oporności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lenalidomidem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FB977B" w14:textId="3A9E3BC9" w:rsidR="009D353A" w:rsidRPr="00F57F7A" w:rsidRDefault="00D85721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bezwzględna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neutrofili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≥1,0x10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liczba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płytek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≥75x10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≥30x10</w:t>
            </w:r>
            <w:r w:rsidRPr="00F57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/l,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nacieczenia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komórki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plazmatyczne.</w:t>
            </w:r>
          </w:p>
          <w:p w14:paraId="4334E95C" w14:textId="77777777" w:rsidR="00E20865" w:rsidRPr="005F35A1" w:rsidRDefault="00E20865" w:rsidP="005F35A1">
            <w:pPr>
              <w:rPr>
                <w:rFonts w:ascii="Times New Roman" w:hAnsi="Times New Roman"/>
                <w:b/>
                <w:sz w:val="20"/>
              </w:rPr>
            </w:pPr>
          </w:p>
          <w:p w14:paraId="453CBD2B" w14:textId="2A8A96D9" w:rsidR="00366FB8" w:rsidRPr="00F57F7A" w:rsidRDefault="00F52E79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EloPd</w:t>
            </w:r>
          </w:p>
          <w:p w14:paraId="4631ECAB" w14:textId="62BE0003" w:rsidR="00366FB8" w:rsidRPr="00F57F7A" w:rsidRDefault="00366FB8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  <w:r w:rsidR="00FC47C2" w:rsidRPr="00F57F7A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47C2"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0DF1" w:rsidRPr="00F57F7A">
              <w:rPr>
                <w:rFonts w:ascii="Times New Roman" w:hAnsi="Times New Roman" w:cs="Times New Roman"/>
                <w:sz w:val="20"/>
                <w:szCs w:val="20"/>
              </w:rPr>
              <w:t>plazmocytowego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zawierające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inhibitor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proteasomu</w:t>
            </w:r>
            <w:proofErr w:type="spellEnd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5EBC87" w14:textId="4C13B49B" w:rsidR="00366FB8" w:rsidRPr="00F57F7A" w:rsidRDefault="00366FB8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ostatniego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4E88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4E88" w:rsidRPr="00F57F7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4E88" w:rsidRPr="00F57F7A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4E88" w:rsidRPr="00F57F7A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nastąpiła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choroby;</w:t>
            </w:r>
          </w:p>
          <w:p w14:paraId="01D05F39" w14:textId="36BDF6FE" w:rsidR="009D353A" w:rsidRPr="00F57F7A" w:rsidRDefault="00366FB8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bezwzględna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neutrofili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1x10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/l;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płytek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50x10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/l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A56E59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E0423B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możliwe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0423B"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mniejsze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wartości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cytopenii</w:t>
            </w:r>
            <w:proofErr w:type="spellEnd"/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wynikających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32E8E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podstawowej)</w:t>
            </w:r>
            <w:r w:rsidR="00FE2217"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427C2260" w14:textId="77777777" w:rsidR="007D1AAF" w:rsidRPr="00F57F7A" w:rsidRDefault="007D1AAF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AAEEF" w14:textId="7A12792A" w:rsidR="007D1AAF" w:rsidRPr="00F57F7A" w:rsidRDefault="007D1AAF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IsaPd</w:t>
            </w:r>
          </w:p>
          <w:p w14:paraId="2361AFCF" w14:textId="2E1353AD" w:rsidR="007D1AAF" w:rsidRPr="00F57F7A" w:rsidRDefault="007D1AA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dwie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plazmocytowego,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zawierające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inhibitor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proteasomu</w:t>
            </w:r>
            <w:proofErr w:type="spellEnd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4190417" w14:textId="713A06E0" w:rsidR="007D1AAF" w:rsidRPr="00F57F7A" w:rsidRDefault="007D1AA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ostatniego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1581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1581" w:rsidRPr="00F57F7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1581" w:rsidRPr="00F57F7A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1581" w:rsidRPr="00F57F7A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nastąpiła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choroby;</w:t>
            </w:r>
          </w:p>
          <w:p w14:paraId="1D2E41BC" w14:textId="7DC955D6" w:rsidR="0016466B" w:rsidRPr="00F57F7A" w:rsidRDefault="0016466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oporności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pomalidomidem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20A35C1" w14:textId="7977E04C" w:rsidR="007D1AAF" w:rsidRPr="00F57F7A" w:rsidRDefault="007D1AA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ezpośrednio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przed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pierwszym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podaniem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04E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</w:rPr>
              <w:t>izatuksymabu</w:t>
            </w:r>
            <w:proofErr w:type="spellEnd"/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szacunkowy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wskaźnik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przesączania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kłębuszkowego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eGFR</w:t>
            </w:r>
            <w:proofErr w:type="spellEnd"/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)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&lt;60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ml/min/1,73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</w:t>
            </w:r>
            <w:r w:rsidRPr="00783C1F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pow.</w:t>
            </w:r>
            <w:r w:rsidR="0003204E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ciała</w:t>
            </w:r>
            <w:r w:rsidR="00F53E0F" w:rsidRPr="00F57F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3C5F8DB" w14:textId="705CC218" w:rsidR="00F53E0F" w:rsidRPr="00F57F7A" w:rsidRDefault="00F53E0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bezwzględna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neutrofili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1x10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/l;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płytek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50x10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eastAsia="pl-PL"/>
              </w:rPr>
              <w:t>9</w:t>
            </w: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/l</w:t>
            </w:r>
            <w:r w:rsidR="000320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możliwe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są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mniejsze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wartości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cytopenii</w:t>
            </w:r>
            <w:proofErr w:type="spellEnd"/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wynikających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Cs/>
                <w:sz w:val="20"/>
                <w:szCs w:val="20"/>
              </w:rPr>
              <w:t>podstawowej).</w:t>
            </w:r>
          </w:p>
          <w:p w14:paraId="49D66845" w14:textId="77777777" w:rsidR="00FE2217" w:rsidRDefault="00FE2217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11277" w14:textId="5228ECFA" w:rsidR="0016544D" w:rsidRPr="0016544D" w:rsidRDefault="0016544D" w:rsidP="00F13FF7">
            <w:pPr>
              <w:pStyle w:val="Akapitzlist"/>
              <w:numPr>
                <w:ilvl w:val="2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Tec</w:t>
            </w:r>
            <w:proofErr w:type="spellEnd"/>
          </w:p>
          <w:p w14:paraId="6ED07395" w14:textId="77777777" w:rsidR="0016544D" w:rsidRDefault="0016544D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1CEE">
              <w:rPr>
                <w:rFonts w:ascii="Times New Roman" w:hAnsi="Times New Roman" w:cs="Times New Roman"/>
                <w:sz w:val="20"/>
                <w:szCs w:val="20"/>
              </w:rPr>
              <w:t>stan sprawności 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A1CEE">
              <w:rPr>
                <w:rFonts w:ascii="Times New Roman" w:hAnsi="Times New Roman" w:cs="Times New Roman"/>
                <w:sz w:val="20"/>
                <w:szCs w:val="20"/>
              </w:rPr>
              <w:t xml:space="preserve"> według skali ECOG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EF133D" w14:textId="367DCC7F" w:rsidR="0016544D" w:rsidRPr="00EE5E8F" w:rsidRDefault="0016544D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stosowano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trzy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szpiczaka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plazmocytowego,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zawierające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lek immunomodulujący,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inhibitor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proteasomu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oraz przeciwciało anty-CD38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C1EB97" w14:textId="46B06BBA" w:rsidR="0016544D" w:rsidRPr="00EE5E8F" w:rsidRDefault="0016544D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6C09" w:rsidRPr="00536C09">
              <w:rPr>
                <w:rFonts w:ascii="Times New Roman" w:hAnsi="Times New Roman" w:cs="Times New Roman"/>
                <w:sz w:val="20"/>
                <w:szCs w:val="20"/>
              </w:rPr>
              <w:t>ostatniego leczenia lub po jego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zakończeniu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nastąpiła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choroby;</w:t>
            </w:r>
          </w:p>
          <w:p w14:paraId="1577F74B" w14:textId="77777777" w:rsidR="0016544D" w:rsidRPr="00077C8B" w:rsidRDefault="0016544D" w:rsidP="00F13FF7">
            <w:pPr>
              <w:pStyle w:val="Akapitzlist"/>
              <w:widowControl w:val="0"/>
              <w:numPr>
                <w:ilvl w:val="3"/>
                <w:numId w:val="43"/>
              </w:numPr>
              <w:ind w:right="100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bezwzględna liczba neutrofili ≥1,0x10</w:t>
            </w: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; </w:t>
            </w: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liczba płytek krwi ≥50x10</w:t>
            </w: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  <w:r w:rsidRPr="0011268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/l (</w:t>
            </w:r>
            <w:r w:rsidRPr="00112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możliwe są mniejsze wartości, o ile wynika to z aktywności choroby)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7CC4D39D" w14:textId="77777777" w:rsidR="00077C8B" w:rsidRPr="00F13FF7" w:rsidRDefault="00077C8B" w:rsidP="00F13FF7">
            <w:pPr>
              <w:widowControl w:val="0"/>
              <w:ind w:right="100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14:paraId="031D4D26" w14:textId="54584207" w:rsidR="00077C8B" w:rsidRPr="00065D3C" w:rsidRDefault="00077C8B" w:rsidP="00AC100F">
            <w:pPr>
              <w:pStyle w:val="Akapitzlist"/>
              <w:widowControl w:val="0"/>
              <w:numPr>
                <w:ilvl w:val="2"/>
                <w:numId w:val="43"/>
              </w:numPr>
              <w:ind w:right="10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065D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Elra</w:t>
            </w:r>
            <w:proofErr w:type="spellEnd"/>
          </w:p>
          <w:p w14:paraId="6659BA7C" w14:textId="77777777" w:rsidR="00077C8B" w:rsidRPr="0057739D" w:rsidRDefault="00077C8B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 xml:space="preserve">stosowano uprzednio co najmniej trzy linie leczenia szpiczaka plazmocytowego, w tym zawierające lek immunomodulujący, inhibitor </w:t>
            </w:r>
            <w:proofErr w:type="spellStart"/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proteasomu</w:t>
            </w:r>
            <w:proofErr w:type="spellEnd"/>
            <w:r w:rsidRPr="0057739D">
              <w:rPr>
                <w:rFonts w:ascii="Times New Roman" w:hAnsi="Times New Roman" w:cs="Times New Roman"/>
                <w:sz w:val="20"/>
                <w:szCs w:val="20"/>
              </w:rPr>
              <w:t xml:space="preserve"> oraz przeciwciało anty-CD38; </w:t>
            </w:r>
          </w:p>
          <w:p w14:paraId="1B54115F" w14:textId="77777777" w:rsidR="00077C8B" w:rsidRPr="0057739D" w:rsidRDefault="00077C8B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w trakcie ostatniego leczenia lub po jego zakończeniu nastąpiła progresja choroby;</w:t>
            </w:r>
          </w:p>
          <w:p w14:paraId="13C347B5" w14:textId="7C7E6DB5" w:rsidR="0000546F" w:rsidRDefault="00077C8B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bezwzględna liczba neutrofili ≥1,0x10</w:t>
            </w:r>
            <w:r w:rsidRPr="009A172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/l; liczba płytek krwi 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x10</w:t>
            </w:r>
            <w:r w:rsidRPr="009A172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/l (możliwe są mniejsze wartości, o ile wynika to z aktywności choroby).</w:t>
            </w:r>
          </w:p>
          <w:p w14:paraId="578B5032" w14:textId="77777777" w:rsidR="0000546F" w:rsidRDefault="0000546F" w:rsidP="00005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E6A36A" w14:textId="0146003D" w:rsidR="0000546F" w:rsidRPr="0000546F" w:rsidRDefault="0000546F" w:rsidP="00AC100F">
            <w:pPr>
              <w:pStyle w:val="Akapitzlist"/>
              <w:numPr>
                <w:ilvl w:val="2"/>
                <w:numId w:val="4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Tal</w:t>
            </w:r>
          </w:p>
          <w:p w14:paraId="1B17EE2E" w14:textId="77777777" w:rsidR="0000546F" w:rsidRPr="0057739D" w:rsidRDefault="0000546F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 xml:space="preserve">stosowano uprzednio co najmniej trzy linie leczenia szpiczaka plazmocytowego, w tym zawierające lek immunomodulujący, inhibitor </w:t>
            </w:r>
            <w:proofErr w:type="spellStart"/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proteasomu</w:t>
            </w:r>
            <w:proofErr w:type="spellEnd"/>
            <w:r w:rsidRPr="0057739D">
              <w:rPr>
                <w:rFonts w:ascii="Times New Roman" w:hAnsi="Times New Roman" w:cs="Times New Roman"/>
                <w:sz w:val="20"/>
                <w:szCs w:val="20"/>
              </w:rPr>
              <w:t xml:space="preserve"> oraz przeciwciało anty-CD38; </w:t>
            </w:r>
          </w:p>
          <w:p w14:paraId="001917EE" w14:textId="77777777" w:rsidR="0000546F" w:rsidRPr="0057739D" w:rsidRDefault="0000546F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w trakcie ostatniego leczenia lub po jego zakończeniu nastąpiła progresja choroby;</w:t>
            </w:r>
          </w:p>
          <w:p w14:paraId="5DB7C84C" w14:textId="77777777" w:rsidR="0000546F" w:rsidRPr="0057739D" w:rsidRDefault="0000546F" w:rsidP="00AC100F">
            <w:pPr>
              <w:pStyle w:val="Akapitzlist"/>
              <w:numPr>
                <w:ilvl w:val="3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773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bezwzględna liczba neutrofili ≥1,0x10</w:t>
            </w:r>
            <w:r w:rsidRPr="009A172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/l; liczba płytek krwi ≥50x10</w:t>
            </w:r>
            <w:r w:rsidRPr="009A172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57739D">
              <w:rPr>
                <w:rFonts w:ascii="Times New Roman" w:hAnsi="Times New Roman" w:cs="Times New Roman"/>
                <w:sz w:val="20"/>
                <w:szCs w:val="20"/>
              </w:rPr>
              <w:t>/l (możliwe są mniejsze wartości, o ile wynika to z aktywności choroby).</w:t>
            </w:r>
          </w:p>
          <w:p w14:paraId="403D45FB" w14:textId="65064FF9" w:rsidR="0016544D" w:rsidRPr="0016544D" w:rsidRDefault="0016544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E4411" w14:textId="5D80F8EC" w:rsidR="00781AB6" w:rsidRPr="009A799B" w:rsidRDefault="00B7400E" w:rsidP="005F35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9A799B">
              <w:rPr>
                <w:rFonts w:ascii="Times New Roman" w:hAnsi="Times New Roman" w:cs="Times New Roman"/>
                <w:sz w:val="20"/>
                <w:szCs w:val="20"/>
              </w:rPr>
              <w:t>leków),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1DC56558" w14:textId="77777777" w:rsidR="00FE2217" w:rsidRPr="00F57F7A" w:rsidRDefault="00FE2217" w:rsidP="005F35A1">
            <w:pPr>
              <w:pStyle w:val="Akapitzlist"/>
              <w:ind w:left="3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D186C41" w14:textId="365018DB" w:rsidR="001B2161" w:rsidRPr="00F57F7A" w:rsidRDefault="009C2DB3" w:rsidP="00F13FF7">
            <w:pPr>
              <w:pStyle w:val="Akapitzlist"/>
              <w:numPr>
                <w:ilvl w:val="0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382D52F9" w14:textId="64D6E830" w:rsidR="00B415CC" w:rsidRPr="009A799B" w:rsidRDefault="00B415CC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wyłączenia,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jednak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zastrzeżeniem,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iż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schematem:</w:t>
            </w:r>
          </w:p>
          <w:p w14:paraId="22B15883" w14:textId="623F3D61" w:rsidR="00FE2217" w:rsidRPr="009A799B" w:rsidRDefault="00B415CC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DVTd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(16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tygodni)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indukcyjnym,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(8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tygodni)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799B">
              <w:rPr>
                <w:rFonts w:ascii="Times New Roman" w:hAnsi="Times New Roman" w:cs="Times New Roman"/>
                <w:sz w:val="20"/>
                <w:szCs w:val="20"/>
              </w:rPr>
              <w:t>konsolidującym;</w:t>
            </w:r>
          </w:p>
          <w:p w14:paraId="09CDCA24" w14:textId="131AE3E7" w:rsidR="00493DCD" w:rsidRPr="00F57F7A" w:rsidRDefault="00AA4094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KRd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13E4D"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karfilzomibem</w:t>
            </w:r>
            <w:proofErr w:type="spellEnd"/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deksametazonem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427E" w:rsidRPr="00F5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kontynuowane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lenalidomidem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3E4D" w:rsidRPr="009A79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deksametazonem</w:t>
            </w:r>
            <w:r w:rsidR="00813E4D" w:rsidRPr="00F57F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A49A789" w14:textId="77777777" w:rsidR="00FE2217" w:rsidRPr="00F57F7A" w:rsidRDefault="00FE2217" w:rsidP="005F35A1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A0C70" w14:textId="7535DBBD" w:rsidR="00C37C7F" w:rsidRPr="00F57F7A" w:rsidRDefault="009C2DB3" w:rsidP="00F13FF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7D2AD3CB" w14:textId="410D7485" w:rsidR="00FC0BC1" w:rsidRPr="00F57F7A" w:rsidRDefault="0007528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C0BC1" w:rsidRPr="00F57F7A">
              <w:rPr>
                <w:rFonts w:ascii="Times New Roman" w:hAnsi="Times New Roman" w:cs="Times New Roman"/>
                <w:sz w:val="20"/>
                <w:szCs w:val="20"/>
              </w:rPr>
              <w:t>rogresja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76F500AB" w14:textId="3CB8826F" w:rsidR="00FC0BC1" w:rsidRPr="00F57F7A" w:rsidRDefault="0007528B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C0BC1" w:rsidRPr="00F57F7A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0BC1" w:rsidRPr="00F57F7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0BC1" w:rsidRPr="00F57F7A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2F1" w:rsidRPr="00F57F7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yklach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767B" w:rsidRPr="00F57F7A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2BEA" w:rsidRPr="00F57F7A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EA2BEA" w:rsidRPr="00F57F7A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F09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1.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linii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30441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leczenia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2266CF1" w14:textId="5A26B516" w:rsidR="00FC0BC1" w:rsidRPr="00F57F7A" w:rsidRDefault="00C7266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wystąpienie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533C6D4E" w14:textId="09A5DE80" w:rsidR="00C37C7F" w:rsidRPr="00F57F7A" w:rsidRDefault="00C37C7F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F57F7A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C7266F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F57F7A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F57F7A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DCE1E2F" w14:textId="2908E182" w:rsidR="00B14C08" w:rsidRPr="00F57F7A" w:rsidRDefault="00830E27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F57F7A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F57F7A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F57F7A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F57F7A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postępowania;</w:t>
            </w:r>
          </w:p>
          <w:p w14:paraId="6BF879CD" w14:textId="07B0CE5C" w:rsidR="00736AC6" w:rsidRPr="00F57F7A" w:rsidRDefault="00830E27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AC6" w:rsidRPr="00F57F7A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F57F7A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F57F7A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0A4485AF" w14:textId="09DDD481" w:rsidR="00830E27" w:rsidRPr="00F57F7A" w:rsidRDefault="00830E27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prawnego;</w:t>
            </w:r>
          </w:p>
          <w:p w14:paraId="3E341576" w14:textId="33BD0DF3" w:rsidR="00A55CE8" w:rsidRPr="00F57F7A" w:rsidRDefault="00B415CC" w:rsidP="00F13FF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owikłania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okołoinfuzyjne</w:t>
            </w:r>
            <w:proofErr w:type="spellEnd"/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uniemożliwiające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2F1" w:rsidRPr="00F57F7A">
              <w:rPr>
                <w:rFonts w:ascii="Times New Roman" w:hAnsi="Times New Roman" w:cs="Times New Roman"/>
                <w:sz w:val="20"/>
                <w:szCs w:val="20"/>
              </w:rPr>
              <w:t>odpowiednią</w:t>
            </w:r>
            <w:r w:rsidR="00F1795D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6A03"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6A03" w:rsidRPr="00F57F7A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AFD" w:rsidRPr="00F57F7A">
              <w:rPr>
                <w:rFonts w:ascii="Times New Roman" w:hAnsi="Times New Roman" w:cs="Times New Roman"/>
                <w:sz w:val="20"/>
                <w:szCs w:val="20"/>
              </w:rPr>
              <w:t>schematów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6A03" w:rsidRPr="00F57F7A">
              <w:rPr>
                <w:rFonts w:ascii="Times New Roman" w:hAnsi="Times New Roman" w:cs="Times New Roman"/>
                <w:sz w:val="20"/>
                <w:szCs w:val="20"/>
              </w:rPr>
              <w:t>zawierających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795D" w:rsidRPr="00F57F7A">
              <w:rPr>
                <w:rFonts w:ascii="Times New Roman" w:hAnsi="Times New Roman" w:cs="Times New Roman"/>
                <w:sz w:val="20"/>
                <w:szCs w:val="20"/>
              </w:rPr>
              <w:t>leki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6A03" w:rsidRPr="00F57F7A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6A03" w:rsidRPr="00F57F7A">
              <w:rPr>
                <w:rFonts w:ascii="Times New Roman" w:hAnsi="Times New Roman" w:cs="Times New Roman"/>
                <w:sz w:val="20"/>
                <w:szCs w:val="20"/>
              </w:rPr>
              <w:t>dożylnie.</w:t>
            </w:r>
          </w:p>
          <w:p w14:paraId="5A343931" w14:textId="54249A65" w:rsidR="00A55CE8" w:rsidRPr="00F57F7A" w:rsidRDefault="00A55CE8" w:rsidP="005F35A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127" w:type="dxa"/>
            <w:gridSpan w:val="2"/>
          </w:tcPr>
          <w:p w14:paraId="5C3FD705" w14:textId="321CCDCE" w:rsidR="0031049A" w:rsidRPr="00F57F7A" w:rsidRDefault="00F5640E" w:rsidP="005F35A1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1B142CFA" w14:textId="0D70B963" w:rsidR="00837079" w:rsidRPr="00F57F7A" w:rsidRDefault="00430BDD" w:rsidP="005F35A1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7079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CF09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1.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7079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linii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7079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7079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7079"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schemacie:</w:t>
            </w:r>
          </w:p>
          <w:p w14:paraId="0E731212" w14:textId="0923AA6D" w:rsidR="009061C5" w:rsidRPr="00F57F7A" w:rsidRDefault="009061C5" w:rsidP="005F35A1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DVTd</w:t>
            </w:r>
          </w:p>
          <w:p w14:paraId="7E52E3B6" w14:textId="71397545" w:rsidR="009061C5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bookmarkStart w:id="0" w:name="_Hlk105673498"/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4CF6A977" w14:textId="4454C370" w:rsidR="009061C5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indukcyjne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konsolidujące)</w:t>
            </w:r>
            <w:r w:rsidR="002F34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DD006E2" w14:textId="1F44D5CF" w:rsidR="009061C5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Daratumumab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517A43"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s.c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1800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mg/podanie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podskórnie:</w:t>
            </w:r>
          </w:p>
          <w:p w14:paraId="20A4DEF9" w14:textId="565AFB5B" w:rsidR="009061C5" w:rsidRPr="00F57F7A" w:rsidRDefault="009061C5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indukcyjnym: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1-8,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9-16;</w:t>
            </w:r>
          </w:p>
          <w:p w14:paraId="700ACC3F" w14:textId="02DA84C5" w:rsidR="009061C5" w:rsidRPr="00F57F7A" w:rsidRDefault="009061C5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konsolidującym: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1-8.</w:t>
            </w:r>
          </w:p>
          <w:p w14:paraId="694A8C43" w14:textId="14242E52" w:rsidR="009061C5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Bortezomib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1,3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11.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05A9C224" w14:textId="4785CDA1" w:rsidR="009061C5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lastRenderedPageBreak/>
              <w:t>Talidomid: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B0A1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B0A1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A44AB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A44AB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A44AB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</w:t>
            </w:r>
            <w:r w:rsidR="001A44AB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30B8AF7B" w14:textId="4B11AE79" w:rsidR="000609C0" w:rsidRPr="009D0FBD" w:rsidRDefault="009061C5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Deksametazon</w:t>
            </w:r>
            <w:r w:rsidR="000609C0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10D2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10D2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10D2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10D2D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23.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1.-2.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3-4.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Deksametazon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powinien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710D2D" w:rsidRPr="009D0F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bookmarkEnd w:id="0"/>
          <w:p w14:paraId="2C723630" w14:textId="507CDB6B" w:rsidR="00430BDD" w:rsidRPr="00F57F7A" w:rsidRDefault="00430BDD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0E8EE494" w14:textId="210E16C4" w:rsidR="00530441" w:rsidRPr="00F57F7A" w:rsidRDefault="00530441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DRd</w:t>
            </w:r>
          </w:p>
          <w:p w14:paraId="2D5C354F" w14:textId="2FA31ACF" w:rsidR="00530441" w:rsidRPr="009D0FBD" w:rsidRDefault="00530441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575DBE2" w14:textId="5B7D3944" w:rsidR="00530441" w:rsidRPr="009D0FBD" w:rsidRDefault="00530441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Daratumumab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s.c.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1800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mg/podanie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1-8,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9-24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tygodnie.</w:t>
            </w:r>
          </w:p>
          <w:p w14:paraId="5581522E" w14:textId="755E04F5" w:rsidR="00530441" w:rsidRPr="009D0FBD" w:rsidRDefault="00530441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Lenalidomid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początkowa: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1-21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cyklu.</w:t>
            </w:r>
          </w:p>
          <w:p w14:paraId="5D3A89D3" w14:textId="02E1735B" w:rsidR="00530441" w:rsidRPr="009D0FBD" w:rsidRDefault="00530441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niewydolnością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nerek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29C638B3" w14:textId="242B9567" w:rsidR="00530441" w:rsidRPr="009D0FBD" w:rsidRDefault="00530441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mg.</w:t>
            </w:r>
          </w:p>
          <w:p w14:paraId="3479E4B9" w14:textId="2AAD6AB0" w:rsidR="00530441" w:rsidRPr="009D0FBD" w:rsidRDefault="00530441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Deksametazon: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dawka: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(lub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zmniejszonej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lat).</w:t>
            </w:r>
          </w:p>
          <w:p w14:paraId="0BCE909F" w14:textId="77777777" w:rsidR="00530441" w:rsidRPr="00F57F7A" w:rsidRDefault="00530441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864B5C5" w14:textId="0E875BBE" w:rsidR="00F34588" w:rsidRPr="00823BDD" w:rsidRDefault="00430BDD" w:rsidP="005F35A1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Dawkowanie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leczeniu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opornego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nawrotowego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szpiczaka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plazmocytowego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schemacie:</w:t>
            </w:r>
          </w:p>
          <w:p w14:paraId="76A3E4DB" w14:textId="7B0064DB" w:rsidR="00A160CC" w:rsidRPr="00F57F7A" w:rsidRDefault="00A160CC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DVd</w:t>
            </w:r>
          </w:p>
          <w:p w14:paraId="2A59B1CC" w14:textId="3B976E71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(3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tygodnie)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cykli.</w:t>
            </w:r>
          </w:p>
          <w:p w14:paraId="4E06BA5F" w14:textId="19464EA7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(4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tygodnie).</w:t>
            </w:r>
          </w:p>
          <w:p w14:paraId="7328B17D" w14:textId="7ECC7B99" w:rsidR="00A160CC" w:rsidRPr="009D0FBD" w:rsidRDefault="00A160C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Daratumumab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517A43"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s.c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1800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mg/podanie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1-9,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trzy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10-24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tygodnie.</w:t>
            </w:r>
          </w:p>
          <w:p w14:paraId="7B2E0696" w14:textId="005F28A9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Bortezomib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mg/m</w:t>
            </w:r>
            <w:r w:rsidRPr="009D0FB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pc.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dożylnie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podskórnie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cykli.</w:t>
            </w:r>
          </w:p>
          <w:p w14:paraId="2FBFA433" w14:textId="5B279F59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Deksametazon: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5.,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9.,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(tj.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trzech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zmniejszonej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lat,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18,5,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źle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kontrolowaną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cukrzycą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wcześniejszą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nietolerancją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steroidami).</w:t>
            </w:r>
          </w:p>
          <w:p w14:paraId="592A1ECB" w14:textId="69A8F8B7" w:rsidR="00A160CC" w:rsidRPr="00F57F7A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A7267" w14:textId="0F9FB87C" w:rsidR="00A160CC" w:rsidRPr="00F57F7A" w:rsidRDefault="00A160CC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DRd</w:t>
            </w:r>
          </w:p>
          <w:p w14:paraId="0301F042" w14:textId="5DA7808F" w:rsidR="00A160CC" w:rsidRPr="009D0FBD" w:rsidRDefault="00A160C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7C6AD071" w14:textId="5FD42B01" w:rsidR="00A160CC" w:rsidRPr="009D0FBD" w:rsidRDefault="00A160C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Daratumumab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="00517A43"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s.c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1800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mg/podanie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1-8,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9-24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tygodnie.</w:t>
            </w:r>
          </w:p>
          <w:p w14:paraId="28CB6F4C" w14:textId="4306DDE2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Lenalidomid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początkowa: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1-21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cyklu.</w:t>
            </w:r>
          </w:p>
          <w:p w14:paraId="327C9C07" w14:textId="4DAAE909" w:rsidR="00C87959" w:rsidRPr="009D0FBD" w:rsidRDefault="00C8795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niewydolnością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nerek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577EB1EC" w14:textId="5E507765" w:rsidR="00C87959" w:rsidRPr="009D0FBD" w:rsidRDefault="0079792E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mg.</w:t>
            </w:r>
          </w:p>
          <w:p w14:paraId="1F7984E9" w14:textId="4EB05D32" w:rsidR="00A160CC" w:rsidRPr="009D0FBD" w:rsidRDefault="00A160CC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Deksametazon: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dawka: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(lub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zmniejszonej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mg/tydzień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712" w:rsidRPr="009D0FBD">
              <w:rPr>
                <w:rFonts w:ascii="Times New Roman" w:hAnsi="Times New Roman" w:cs="Times New Roman"/>
                <w:sz w:val="20"/>
                <w:szCs w:val="20"/>
              </w:rPr>
              <w:t>lat).</w:t>
            </w:r>
          </w:p>
          <w:p w14:paraId="7D752504" w14:textId="41EBCF9B" w:rsidR="00A160CC" w:rsidRPr="00F57F7A" w:rsidRDefault="00A160CC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0E885430" w14:textId="7927EFB7" w:rsidR="00A160CC" w:rsidRPr="00F57F7A" w:rsidRDefault="00A160CC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Kd</w:t>
            </w:r>
          </w:p>
          <w:p w14:paraId="2FB62415" w14:textId="7DFBCB62" w:rsidR="00A160CC" w:rsidRPr="009D0FBD" w:rsidRDefault="00A160C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7993015F" w14:textId="0D723DAF" w:rsidR="00A160CC" w:rsidRPr="009D0FBD" w:rsidRDefault="00A160C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Karfilzomib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trwającej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8E7870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34153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dawce:</w:t>
            </w:r>
          </w:p>
          <w:p w14:paraId="2DAA72CE" w14:textId="6A43256C" w:rsidR="008E7870" w:rsidRPr="00F57F7A" w:rsidRDefault="008E7870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dobrze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tolerowany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zwiększyć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do:</w:t>
            </w:r>
          </w:p>
          <w:p w14:paraId="0A70218C" w14:textId="0ED8B24D" w:rsidR="008E7870" w:rsidRPr="00F57F7A" w:rsidRDefault="00034153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7870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następnie:</w:t>
            </w:r>
          </w:p>
          <w:p w14:paraId="0AC3B275" w14:textId="71D4462B" w:rsidR="008E7870" w:rsidRPr="00F57F7A" w:rsidRDefault="008E7870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34153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34153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2630D26E" w14:textId="339ADA91" w:rsidR="00F34588" w:rsidRPr="009D0FBD" w:rsidRDefault="00F34588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karfilzomibu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przerywane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toksyczności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związanej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leczeniem.</w:t>
            </w:r>
          </w:p>
          <w:p w14:paraId="0A48D5AE" w14:textId="2DF53C32" w:rsidR="00A160CC" w:rsidRPr="009D0FBD" w:rsidRDefault="00D934E9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Deksametazon: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dożylnie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1-9,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Deksametazon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662F6"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karfilzomibu</w:t>
            </w:r>
            <w:r w:rsidR="009662F6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0423150" w14:textId="77777777" w:rsidR="009662F6" w:rsidRPr="00F57F7A" w:rsidRDefault="009662F6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B091404" w14:textId="020EFE75" w:rsidR="00A160CC" w:rsidRPr="00F57F7A" w:rsidRDefault="00D934E9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KRd</w:t>
            </w:r>
          </w:p>
          <w:p w14:paraId="36370456" w14:textId="3FB66A3C" w:rsidR="00D934E9" w:rsidRPr="009D0FBD" w:rsidRDefault="00D934E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77AE2FCE" w14:textId="58E0EEB1" w:rsidR="00D934E9" w:rsidRPr="009D0FBD" w:rsidRDefault="00D934E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Karfilzomib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trwającej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dawce:</w:t>
            </w:r>
          </w:p>
          <w:p w14:paraId="706CE67F" w14:textId="12BA9962" w:rsidR="00D934E9" w:rsidRPr="00F57F7A" w:rsidRDefault="00D934E9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</w:t>
            </w:r>
            <w:r w:rsidR="000A63C8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dobrze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tolerowan</w:t>
            </w:r>
            <w:r w:rsidR="000A63C8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zwiększyć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do:</w:t>
            </w:r>
          </w:p>
          <w:p w14:paraId="1CD38F4C" w14:textId="50E2A33C" w:rsidR="00D934E9" w:rsidRPr="00F57F7A" w:rsidRDefault="00D934E9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27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następnie:</w:t>
            </w:r>
          </w:p>
          <w:p w14:paraId="0E04D056" w14:textId="2A97BDCC" w:rsidR="00D934E9" w:rsidRPr="00F57F7A" w:rsidRDefault="00610284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27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934E9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A243F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A243F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A243F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2-12,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następnie:</w:t>
            </w:r>
          </w:p>
          <w:p w14:paraId="28B606C7" w14:textId="06963A19" w:rsidR="00AD6BAC" w:rsidRPr="00F57F7A" w:rsidRDefault="00610284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27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D6BAC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16.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33DB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33DB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33DB6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13-18.</w:t>
            </w:r>
          </w:p>
          <w:p w14:paraId="20C97073" w14:textId="08862139" w:rsidR="000A63C8" w:rsidRPr="009D0FBD" w:rsidRDefault="000A63C8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Pacjenci,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których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pc.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większa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niż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2,2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powinni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otrzymywać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dawkę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karfilzomibu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obliczoną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pc.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wynoszącej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2,2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E02BC2"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zmiany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większe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niż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20%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wymagają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modyfikacji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podaniem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karfilzomibu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cyklu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konieczne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odpowiednie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nawodnienie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pacjenta,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kontynuować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następnych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cyklach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potrzeb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(zgodnie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zawartą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Charakterystyce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Leczniczego).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podawać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karfilzomibu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bolusie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mieszać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podawać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wlewie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dożylnym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innymi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produktami.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20/27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pc.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podawana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minut.</w:t>
            </w:r>
          </w:p>
          <w:p w14:paraId="69B91A21" w14:textId="0BA69F5B" w:rsidR="00D934E9" w:rsidRPr="009D0FBD" w:rsidRDefault="00D934E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Lenalidomid: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1-21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5C7D4697" w14:textId="08AACA78" w:rsidR="00C87959" w:rsidRPr="009D0FBD" w:rsidRDefault="00C8795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niewydolnością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nerek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2FE0C1F3" w14:textId="493D5E18" w:rsidR="00C87959" w:rsidRPr="009D0FBD" w:rsidRDefault="0079792E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mg.</w:t>
            </w:r>
          </w:p>
          <w:p w14:paraId="7D2C483D" w14:textId="7249404A" w:rsidR="00D934E9" w:rsidRPr="009D0FBD" w:rsidRDefault="00D934E9" w:rsidP="005F35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Deksametazon: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zalecana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&gt;75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dożylnie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Deksametazon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podać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minut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godzin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podaniem</w:t>
            </w:r>
            <w:r w:rsidR="000320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3204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karfilzomibu</w:t>
            </w:r>
            <w:r w:rsidRPr="009D0F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4449098" w14:textId="53D8C8C3" w:rsidR="00D934E9" w:rsidRPr="00F57F7A" w:rsidRDefault="00D934E9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07C625CA" w14:textId="55FF148C" w:rsidR="00194ABC" w:rsidRPr="00F57F7A" w:rsidRDefault="00194ABC" w:rsidP="005F35A1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IRd</w:t>
            </w:r>
          </w:p>
          <w:p w14:paraId="57A47193" w14:textId="4CBB08DA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5AA60146" w14:textId="5290ACF0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Iksazomib: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2D8BB159" w14:textId="73655AB7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Lenalidomid: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1-21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7CB2A967" w14:textId="658C759A" w:rsidR="00C87959" w:rsidRPr="009D0FBD" w:rsidRDefault="00C8795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niewydolnością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nerek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12FC8623" w14:textId="1095812B" w:rsidR="00C87959" w:rsidRPr="009D0FBD" w:rsidRDefault="0079792E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lenalidomidu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525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mg.</w:t>
            </w:r>
          </w:p>
          <w:p w14:paraId="631F71C8" w14:textId="5DB08FFF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Deksametazon: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1.,</w:t>
            </w:r>
            <w:r w:rsidR="0003204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8.,</w:t>
            </w:r>
            <w:r w:rsidR="0003204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15.</w:t>
            </w:r>
            <w:r w:rsidR="0003204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03204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22.</w:t>
            </w:r>
            <w:r w:rsidR="0003204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7323EA10" w14:textId="77777777" w:rsidR="00194ABC" w:rsidRPr="005F35A1" w:rsidRDefault="00194ABC" w:rsidP="005F35A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</w:p>
          <w:p w14:paraId="43D759B4" w14:textId="564EF371" w:rsidR="00194ABC" w:rsidRPr="00F57F7A" w:rsidRDefault="00194ABC" w:rsidP="005F35A1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EloPd</w:t>
            </w:r>
          </w:p>
          <w:p w14:paraId="37992BD4" w14:textId="75C56EBB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6E498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A332AE7" w14:textId="5781EE22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Elotuzumab: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alecana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dawka: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mg/kg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mc.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podawana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dożylnie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8.,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15.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22.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cyklu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2.,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następnie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dawce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mg/kg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mc.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dniu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kolejnego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cyklu.</w:t>
            </w:r>
          </w:p>
          <w:p w14:paraId="68018CF3" w14:textId="06F8F9DF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eastAsia="pl-PL"/>
              </w:rPr>
              <w:t>Pomalidomid:</w:t>
            </w:r>
            <w:r w:rsidR="000320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1-21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elotuzumabu</w:t>
            </w:r>
            <w:proofErr w:type="spellEnd"/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dniu.</w:t>
            </w:r>
          </w:p>
          <w:p w14:paraId="1E89267D" w14:textId="302A6663" w:rsidR="00194ABC" w:rsidRPr="009D0FBD" w:rsidRDefault="0079792E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pomalidomidu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5F26EC"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E964595" w14:textId="6D902650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lastRenderedPageBreak/>
              <w:t>Deksametazon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dniach,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których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elotuzumab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</w:p>
          <w:p w14:paraId="35F81323" w14:textId="576485E5" w:rsidR="00194ABC" w:rsidRPr="00F57F7A" w:rsidRDefault="00194ABC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deksametazonu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elotuzumabu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elotuzumabu</w:t>
            </w:r>
            <w:proofErr w:type="spellEnd"/>
            <w:r w:rsidR="00E20865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505B1B8E" w14:textId="0B236576" w:rsidR="00194ABC" w:rsidRPr="00F57F7A" w:rsidRDefault="00194ABC" w:rsidP="005F35A1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&gt;75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deksametazonu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elotuzumabu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minut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elotuzumabu</w:t>
            </w:r>
            <w:proofErr w:type="spellEnd"/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23CEFD3" w14:textId="09B9B44D" w:rsidR="00194ABC" w:rsidRPr="009D0FBD" w:rsidRDefault="00194ABC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F35A1">
              <w:rPr>
                <w:rFonts w:ascii="Times New Roman" w:hAnsi="Times New Roman"/>
                <w:sz w:val="20"/>
                <w:u w:val="single"/>
              </w:rPr>
              <w:t>Deksametazon</w:t>
            </w:r>
            <w:r w:rsidR="0003204E" w:rsidRPr="006B3CC9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dniach,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których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podawany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pl-PL"/>
              </w:rPr>
              <w:t>elotuzumab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zaplanowane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deksametazonu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tj.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cyklu:</w:t>
            </w:r>
          </w:p>
          <w:p w14:paraId="06C9584F" w14:textId="31D60AA4" w:rsidR="00194ABC" w:rsidRPr="00F57F7A" w:rsidRDefault="00194ABC" w:rsidP="005F35A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E20865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54D7C54" w14:textId="7B4A50D8" w:rsidR="00194ABC" w:rsidRPr="00F57F7A" w:rsidRDefault="00194ABC" w:rsidP="005F35A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&gt;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75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lat: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20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doustnie.</w:t>
            </w:r>
          </w:p>
          <w:p w14:paraId="7968838A" w14:textId="77777777" w:rsidR="003F1B63" w:rsidRPr="00F57F7A" w:rsidRDefault="003F1B63" w:rsidP="005F35A1">
            <w:pPr>
              <w:autoSpaceDE w:val="0"/>
              <w:autoSpaceDN w:val="0"/>
              <w:adjustRightInd w:val="0"/>
              <w:ind w:left="12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D5AFF" w14:textId="3CB8A847" w:rsidR="003F1B63" w:rsidRPr="009D0FBD" w:rsidRDefault="003F1B63" w:rsidP="005F35A1">
            <w:pPr>
              <w:pStyle w:val="Akapitzlist"/>
              <w:numPr>
                <w:ilvl w:val="2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IsaPd</w:t>
            </w:r>
          </w:p>
          <w:p w14:paraId="5A08A5A1" w14:textId="0434A1D1" w:rsidR="003F1B63" w:rsidRPr="009D0FBD" w:rsidRDefault="003F1B6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8C6E5C9" w14:textId="22743CEE" w:rsidR="003F1B63" w:rsidRPr="009D0FBD" w:rsidRDefault="003F1B6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Izatuksymab: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alecana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dawka: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mg/kg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mc.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podawana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dożylnie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8.,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15.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22.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cyklu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1.,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następnie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dniach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15.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każdego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kolejnego</w:t>
            </w:r>
            <w:r w:rsidR="000320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eastAsia="Calibri" w:hAnsi="Times New Roman" w:cs="Times New Roman"/>
                <w:sz w:val="20"/>
                <w:szCs w:val="20"/>
              </w:rPr>
              <w:t>cyklu.</w:t>
            </w:r>
          </w:p>
          <w:p w14:paraId="216A10C3" w14:textId="64098E91" w:rsidR="003F1B63" w:rsidRPr="009D0FBD" w:rsidRDefault="003F1B6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eastAsia="pl-PL"/>
              </w:rPr>
              <w:t>Pomalidomid:</w:t>
            </w:r>
            <w:r w:rsidR="000320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1-21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7D11B9EA" w14:textId="0B547FBE" w:rsidR="003F1B63" w:rsidRPr="009D0FBD" w:rsidRDefault="003F1B6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Liczba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pomalidomidu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niezależnie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leczniczym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84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mg.</w:t>
            </w:r>
          </w:p>
          <w:p w14:paraId="550EE994" w14:textId="77D8FBEA" w:rsidR="003F1B63" w:rsidRDefault="003F1B63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lastRenderedPageBreak/>
              <w:t>Deksametazon: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dawka: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(20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&gt;75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lat)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22.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14E5C172" w14:textId="77777777" w:rsidR="006E4983" w:rsidRPr="00D80150" w:rsidRDefault="006E4983" w:rsidP="005F35A1">
            <w:pPr>
              <w:tabs>
                <w:tab w:val="left" w:pos="1095"/>
              </w:tabs>
              <w:rPr>
                <w:rFonts w:ascii="Times New Roman" w:hAnsi="Times New Roman"/>
                <w:sz w:val="20"/>
              </w:rPr>
            </w:pPr>
          </w:p>
          <w:p w14:paraId="66CBD66C" w14:textId="76E9DF4E" w:rsidR="006E4983" w:rsidRPr="006E4983" w:rsidRDefault="006E4983" w:rsidP="005F35A1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6E49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Tec</w:t>
            </w:r>
            <w:proofErr w:type="spellEnd"/>
          </w:p>
          <w:p w14:paraId="0C9DBDC3" w14:textId="56E46146" w:rsidR="006E4983" w:rsidRPr="00A86498" w:rsidRDefault="006E498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</w:p>
          <w:p w14:paraId="1A858821" w14:textId="77777777" w:rsidR="006E4983" w:rsidRDefault="006E498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617B6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Teklistamab</w:t>
            </w:r>
            <w:proofErr w:type="spellEnd"/>
            <w:r w:rsidRPr="00617B6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teklistamabem</w:t>
            </w:r>
            <w:proofErr w:type="spellEnd"/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należy rozpocząć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 dawek startowych 0,06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mg/kg </w:t>
            </w:r>
            <w:proofErr w:type="spellStart"/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proofErr w:type="spellEnd"/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0,3 mg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mg/kg </w:t>
            </w:r>
            <w:proofErr w:type="spellStart"/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., 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zgodnie ze schematem stopniowego zwiększania dawki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teklistamabu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opisanym w aktualnej Charakterystyce Produktu Leczniczego tego leku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aby zmniejszyć ryzyko wystąpienia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 uwalniania cytokin (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).</w:t>
            </w:r>
          </w:p>
          <w:p w14:paraId="0FC42CDD" w14:textId="1274A069" w:rsidR="006E4983" w:rsidRDefault="006E498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Następnie, po zastosowaniu schematu stopniowego zwiększania dawki, z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alecan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dawk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teklistamabu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to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1,5 mg/kg </w:t>
            </w:r>
            <w:proofErr w:type="spellStart"/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proofErr w:type="spellEnd"/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 podskórnie 1</w:t>
            </w:r>
            <w:r w:rsidRPr="005A741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raz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tygodniu.</w:t>
            </w:r>
          </w:p>
          <w:p w14:paraId="5D5501AC" w14:textId="3BE7D150" w:rsidR="006E4983" w:rsidRPr="005A7419" w:rsidRDefault="006E4983" w:rsidP="005F35A1">
            <w:pPr>
              <w:autoSpaceDE w:val="0"/>
              <w:autoSpaceDN w:val="0"/>
              <w:adjustRightInd w:val="0"/>
            </w:pPr>
            <w:r w:rsidRPr="0049095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 pacjentów, którzy mieli </w:t>
            </w:r>
            <w:r w:rsidR="00B46FA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całkowitą </w:t>
            </w:r>
            <w:r w:rsidR="004A72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odpowiedź</w:t>
            </w:r>
            <w:r w:rsidR="000F2B4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(CR)</w:t>
            </w:r>
            <w:r w:rsidR="004A72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095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lub </w:t>
            </w:r>
            <w:r w:rsidR="000F2B4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rygorystyczną CR</w:t>
            </w:r>
            <w:r w:rsidR="000A39C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0A39C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sCR</w:t>
            </w:r>
            <w:proofErr w:type="spellEnd"/>
            <w:r w:rsidR="000A39C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49095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przez co najmniej 6 miesięcy, można rozważyć zmniejszenie częstości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095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dawkowania do 1,5 mg/kg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mc.</w:t>
            </w:r>
            <w:r w:rsidRPr="0049095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co dwa tygodnie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3F9C9B6" w14:textId="77777777" w:rsidR="006E4983" w:rsidRDefault="006E4983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rzed podaniem każdej dawki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teklistamabu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zastosować produkty lecznicze w premedykacji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zgodnie z aktualną Charakterystyką Produktu Leczniczego dla tego leku, </w:t>
            </w:r>
            <w:r w:rsidRPr="000244C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aby zmniejszyć ryzyko wystąpienia CRS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1A75128" w14:textId="77777777" w:rsidR="00065D3C" w:rsidRPr="00F13FF7" w:rsidRDefault="00065D3C" w:rsidP="00F13FF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</w:p>
          <w:p w14:paraId="761FAAF2" w14:textId="77777777" w:rsidR="00065D3C" w:rsidRPr="00C352CF" w:rsidRDefault="00065D3C" w:rsidP="00065D3C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Elra</w:t>
            </w:r>
            <w:proofErr w:type="spellEnd"/>
          </w:p>
          <w:p w14:paraId="37EE031F" w14:textId="77777777" w:rsidR="00065D3C" w:rsidRPr="00A86498" w:rsidRDefault="00065D3C" w:rsidP="00065D3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0FA83D2" w14:textId="77777777" w:rsidR="00065D3C" w:rsidRDefault="00065D3C" w:rsidP="00065D3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Elranatamab</w:t>
            </w:r>
            <w:proofErr w:type="spellEnd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elranatamabem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podawanym we wstrzyknięciu podskórnym, należy rozpocząć od stopniowego zwiększania dawki w celu zmniejszenia częstości występowania i nasilenia CRS i ICANS, zgodnie ze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schematem </w:t>
            </w:r>
            <w:r w:rsidRPr="003B1AE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opisanym w aktualnej Charakterystyce Produktu Leczniczego tego leku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659FD4AC" w14:textId="77777777" w:rsidR="00065D3C" w:rsidRDefault="00065D3C" w:rsidP="00065D3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dawkowanie stopniowo zwiększane: </w:t>
            </w:r>
            <w:proofErr w:type="spellStart"/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elranatamab</w:t>
            </w:r>
            <w:proofErr w:type="spellEnd"/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podawany w dawce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3FAEABF7" w14:textId="77777777" w:rsidR="00065D3C" w:rsidRDefault="00065D3C" w:rsidP="00065D3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 mg w 1. dniu 1. tygodnia, a następnie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B0808A2" w14:textId="77777777" w:rsidR="00065D3C" w:rsidRDefault="00065D3C" w:rsidP="00065D3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5678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dawce 32 mg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 dniu 1. tygodnia,</w:t>
            </w:r>
          </w:p>
          <w:p w14:paraId="6E4009E3" w14:textId="77777777" w:rsidR="00065D3C" w:rsidRDefault="00065D3C" w:rsidP="00065D3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następnie od 1. dnia 2. tygodnia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elranatamab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podawany jest w dawce 76 mg 1 raz na tydzień w tygodniach 2-24,</w:t>
            </w:r>
          </w:p>
          <w:p w14:paraId="1C2A752E" w14:textId="64467CBD" w:rsidR="00FA681F" w:rsidRDefault="00677638" w:rsidP="00065D3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 co najmniej 24 tygodniach leczeni</w:t>
            </w:r>
            <w:r w:rsidR="00AD265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elranatam</w:t>
            </w:r>
            <w:r w:rsidR="00AD265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AD265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lek należy podawać </w:t>
            </w:r>
            <w:r w:rsidR="00065D3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dawce 76 mg 1 raz na dwa tygodnie</w:t>
            </w:r>
            <w:r w:rsidR="00AD265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65D3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począwszy </w:t>
            </w:r>
            <w:r w:rsidR="00AD265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25</w:t>
            </w:r>
            <w:r w:rsidR="00D8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tygodnia leczenia, </w:t>
            </w:r>
            <w:r w:rsidR="00065D3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 pacjentów, u których uzyskano odpowiedź na leczenie</w:t>
            </w:r>
            <w:r w:rsidR="00FA681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01FBAB40" w14:textId="4FF25D1E" w:rsidR="00065D3C" w:rsidRDefault="00677638" w:rsidP="00065D3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począwszy </w:t>
            </w:r>
            <w:r w:rsidR="001B59E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49</w:t>
            </w:r>
            <w:r w:rsidR="00D8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tygodnia leczenia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elranatam</w:t>
            </w:r>
            <w:r w:rsidR="00D8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D8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lek </w:t>
            </w:r>
            <w:r w:rsidR="0044101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należy </w:t>
            </w:r>
            <w:r w:rsidR="00FA681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</w:t>
            </w:r>
            <w:r w:rsidR="0044101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ć</w:t>
            </w:r>
            <w:r w:rsidR="00FA681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dawce 76 mg </w:t>
            </w:r>
            <w:r w:rsidR="00D8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1 </w:t>
            </w:r>
            <w:r w:rsidR="00FA681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 na cztery tygodnie u pacjentów, którzy zostali poddani co najmniej 24-tygodniowemu leczeniu w schemacie co dwa tygodnie</w:t>
            </w:r>
            <w:r w:rsidR="002F00E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i u </w:t>
            </w:r>
            <w:r w:rsidR="00FA681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 utrzymała się odpowiedź na leczenie.</w:t>
            </w:r>
          </w:p>
          <w:p w14:paraId="3F713C36" w14:textId="4B7122ED" w:rsidR="00065D3C" w:rsidRPr="00065D3C" w:rsidRDefault="00065D3C" w:rsidP="00065D3C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 dotyczące sposobu modyfikacji schematu dawkowania leku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oraz stosowanej premedykacji </w:t>
            </w: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 z aktualną Charakterystyką Produktu Leczniczego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55B1C7D" w14:textId="16F745B8" w:rsidR="00D934E9" w:rsidRDefault="00D934E9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0E02956F" w14:textId="77777777" w:rsidR="0000546F" w:rsidRPr="00C352CF" w:rsidRDefault="0000546F" w:rsidP="0000546F">
            <w:pPr>
              <w:pStyle w:val="Akapitzlist"/>
              <w:numPr>
                <w:ilvl w:val="2"/>
                <w:numId w:val="34"/>
              </w:numPr>
              <w:tabs>
                <w:tab w:val="left" w:pos="1095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Tal</w:t>
            </w:r>
          </w:p>
          <w:p w14:paraId="142B7D06" w14:textId="77777777" w:rsidR="0000546F" w:rsidRPr="00A86498" w:rsidRDefault="0000546F" w:rsidP="0000546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8649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367FD69" w14:textId="77777777" w:rsidR="0000546F" w:rsidRDefault="0000546F" w:rsidP="0000546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Talkwetamab</w:t>
            </w:r>
            <w:proofErr w:type="spellEnd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należy podawać podskórnie w schemacie dawkowania 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co tydzień lub co dwa tygodnie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zgodnie z aktualną Charakterystyką Produktu Leczniczego dla </w:t>
            </w:r>
            <w:proofErr w:type="spellStart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talkwetamabu</w:t>
            </w:r>
            <w:proofErr w:type="spellEnd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</w:t>
            </w:r>
          </w:p>
          <w:p w14:paraId="277181C2" w14:textId="77777777" w:rsidR="0000546F" w:rsidRPr="00A338D3" w:rsidRDefault="0000546F" w:rsidP="0000546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przypadku pacjentów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otrzymujących </w:t>
            </w:r>
            <w:proofErr w:type="spellStart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talkwetamab</w:t>
            </w:r>
            <w:proofErr w:type="spellEnd"/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zgodnie ze schematem dawkowania 0,4 mg/kg mc. co tydzień, u których uzyskano odpowiednią odpowiedź kliniczną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(tj.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CR, VGPR lub PR) 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potwierdzoną w co najmniej dwóch 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kolejnych ocenach choroby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wykonywanych </w:t>
            </w:r>
            <w:r w:rsidRPr="00F5540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 rzadziej niż co 2 cykle leczenia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Pr="00F5540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dobór  badań diagnostyczny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</w:t>
            </w:r>
            <w:r w:rsidRPr="00F5540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powinien być zgodny z aktualnymi kryteriami IMWG odpowiednio dla każdego rodzaju uzyskanej odpowiedzi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A338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 można rozważyć przejście na schemat dawkowania 0,8 mg/kg mc. co dwa tygodnie.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88BB66F" w14:textId="77777777" w:rsidR="0000546F" w:rsidRPr="00643024" w:rsidRDefault="0000546F" w:rsidP="0000546F">
            <w:pPr>
              <w:pStyle w:val="Akapitzlist"/>
              <w:numPr>
                <w:ilvl w:val="3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430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Talkwetamab</w:t>
            </w:r>
            <w:proofErr w:type="spellEnd"/>
            <w:r w:rsidRPr="006430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w schemacie dawkowania co tydzień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32E29AB0" w14:textId="77777777" w:rsidR="0000546F" w:rsidRDefault="0000546F" w:rsidP="0000546F">
            <w:pPr>
              <w:pStyle w:val="Akapitzlist"/>
              <w:numPr>
                <w:ilvl w:val="4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faza wstępna stopniowego zwiększania dawki: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talkwetamab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podskórnie w dawce:</w:t>
            </w:r>
          </w:p>
          <w:p w14:paraId="3A552E06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 mg/kg mc. w dniu 1., następnie</w:t>
            </w:r>
          </w:p>
          <w:p w14:paraId="70D37F15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3024">
              <w:rPr>
                <w:rFonts w:ascii="Times New Roman" w:hAnsi="Times New Roman" w:cs="Times New Roman"/>
                <w:sz w:val="20"/>
                <w:szCs w:val="20"/>
              </w:rPr>
              <w:t>w dawce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0,06 mg/kg mc. w dniu 3., następnie</w:t>
            </w:r>
          </w:p>
          <w:p w14:paraId="7CBF3FD6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dawce 0,4 mg/kg mc. w dniu 5., a następnie:</w:t>
            </w:r>
          </w:p>
          <w:p w14:paraId="5000F4A5" w14:textId="77777777" w:rsidR="0000546F" w:rsidRDefault="0000546F" w:rsidP="0000546F">
            <w:pPr>
              <w:pStyle w:val="Akapitzlist"/>
              <w:numPr>
                <w:ilvl w:val="4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faza leczenia: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talkwetamab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podskórnie w dawce 0,4 mg/kg mc. 1 raz na tydzień.</w:t>
            </w:r>
          </w:p>
          <w:p w14:paraId="4FB63A2D" w14:textId="77777777" w:rsidR="0000546F" w:rsidRDefault="0000546F" w:rsidP="0000546F">
            <w:pPr>
              <w:pStyle w:val="Akapitzlist"/>
              <w:tabs>
                <w:tab w:val="left" w:pos="1095"/>
              </w:tabs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E2C131" w14:textId="77777777" w:rsidR="0000546F" w:rsidRPr="00643024" w:rsidRDefault="0000546F" w:rsidP="0000546F">
            <w:pPr>
              <w:pStyle w:val="Akapitzlist"/>
              <w:numPr>
                <w:ilvl w:val="3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430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Talkwetamab</w:t>
            </w:r>
            <w:proofErr w:type="spellEnd"/>
            <w:r w:rsidRPr="006430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w schemacie dawkowania co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dwa</w:t>
            </w:r>
            <w:r w:rsidRPr="006430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ty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godnie:</w:t>
            </w:r>
          </w:p>
          <w:p w14:paraId="421A3D68" w14:textId="77777777" w:rsidR="0000546F" w:rsidRDefault="0000546F" w:rsidP="0000546F">
            <w:pPr>
              <w:pStyle w:val="Akapitzlist"/>
              <w:numPr>
                <w:ilvl w:val="4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faza wstępna stopniowego zwiększania dawki: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talkwetamab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podskórnie w dawce:</w:t>
            </w:r>
          </w:p>
          <w:p w14:paraId="03B29900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 mg/kg mc. w dniu 1., następnie</w:t>
            </w:r>
          </w:p>
          <w:p w14:paraId="75A43CC9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3024">
              <w:rPr>
                <w:rFonts w:ascii="Times New Roman" w:hAnsi="Times New Roman" w:cs="Times New Roman"/>
                <w:sz w:val="20"/>
                <w:szCs w:val="20"/>
              </w:rPr>
              <w:t>w dawce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0,06 mg/kg mc. w dniu 3., następnie</w:t>
            </w:r>
          </w:p>
          <w:p w14:paraId="38BCD62B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dawce 0,4 mg/kg mc. w dniu 5., następnie</w:t>
            </w:r>
          </w:p>
          <w:p w14:paraId="3F70FFDF" w14:textId="77777777" w:rsidR="0000546F" w:rsidRDefault="0000546F" w:rsidP="0000546F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dawce 0,8 mg/kg mc. w dniu 7., a następnie:</w:t>
            </w:r>
          </w:p>
          <w:p w14:paraId="6D14D617" w14:textId="77777777" w:rsidR="0000546F" w:rsidRPr="00E94CAD" w:rsidRDefault="0000546F" w:rsidP="0000546F">
            <w:pPr>
              <w:pStyle w:val="Akapitzlist"/>
              <w:numPr>
                <w:ilvl w:val="4"/>
                <w:numId w:val="34"/>
              </w:num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faza leczenia: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talkwetamab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podawany podskórnie w dawce 0,8 mg/kg mc. 1 raz na 2 tygodnie.</w:t>
            </w:r>
          </w:p>
          <w:p w14:paraId="53662684" w14:textId="77777777" w:rsidR="0000546F" w:rsidRPr="00D24D9D" w:rsidRDefault="0000546F" w:rsidP="0000546F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Szczegóły dotyczące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stosowanej premedykacji oraz </w:t>
            </w: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 modyfikacji schematu dawkowania leku, w tym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możliwości opóźniania dawki i </w:t>
            </w: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warunków dotyczących możliwości zmiany dawkowania z cotygodniowego na co dw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 </w:t>
            </w: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D24D9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zgodnie z aktualną Charakterystyką Produktu Leczniczego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C4995BF" w14:textId="77777777" w:rsidR="0000546F" w:rsidRPr="00F57F7A" w:rsidRDefault="0000546F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273A646F" w14:textId="00DBC3F6" w:rsidR="00D21B5A" w:rsidRPr="00F57F7A" w:rsidRDefault="00D21B5A" w:rsidP="005F35A1">
            <w:pPr>
              <w:pStyle w:val="Akapitzlist"/>
              <w:numPr>
                <w:ilvl w:val="0"/>
                <w:numId w:val="35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  <w:r w:rsidR="000320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E530F4"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530F4"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dodatkowe</w:t>
            </w:r>
            <w:r w:rsidR="000320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530F4" w:rsidRPr="00F57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informacje</w:t>
            </w:r>
          </w:p>
          <w:p w14:paraId="52EC4E67" w14:textId="1F3A97CA" w:rsidR="009D7539" w:rsidRPr="009D0FBD" w:rsidRDefault="009D7539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Szczegóły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odpowiedniego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leku.</w:t>
            </w:r>
          </w:p>
          <w:p w14:paraId="64C408DD" w14:textId="3680B69B" w:rsidR="00F75B46" w:rsidRPr="009D0FBD" w:rsidRDefault="00F75B46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profilaktykę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żylnej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zakrzepowo-zatorowej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obowiązującymi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rekomendacjami.</w:t>
            </w:r>
          </w:p>
          <w:p w14:paraId="31FFBED2" w14:textId="42C72778" w:rsidR="00F75B46" w:rsidRPr="00F57F7A" w:rsidRDefault="00F75B46" w:rsidP="005F35A1">
            <w:pPr>
              <w:pStyle w:val="Tekstkomentarza"/>
              <w:spacing w:line="276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przypadku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03204E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daratumumabem</w:t>
            </w:r>
            <w:r w:rsidR="0009494E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 xml:space="preserve">, </w:t>
            </w:r>
            <w:proofErr w:type="spellStart"/>
            <w:r w:rsidR="0009494E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teklistamabem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inhibitorami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proteasomu</w:t>
            </w:r>
            <w:proofErr w:type="spellEnd"/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rozpoczęciem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terapii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zaleca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się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profilaktykę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przeciwwirusową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zapobiegającą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reaktywacji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wirusa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="00CB6ABC" w:rsidRPr="00F57F7A">
              <w:rPr>
                <w:rFonts w:ascii="Times New Roman" w:eastAsia="Times New Roman" w:hAnsi="Times New Roman" w:cs="Times New Roman"/>
                <w:lang w:eastAsia="pl-PL"/>
              </w:rPr>
              <w:t>HSV/VZV.</w:t>
            </w:r>
          </w:p>
          <w:p w14:paraId="171CF2CA" w14:textId="78C78F28" w:rsidR="00E530F4" w:rsidRPr="00F57F7A" w:rsidRDefault="00E530F4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14:paraId="384B274E" w14:textId="5C006A00" w:rsidR="00D21B5A" w:rsidRPr="009D0FBD" w:rsidRDefault="00D21B5A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Leki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podawane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infuzji:</w:t>
            </w:r>
          </w:p>
          <w:p w14:paraId="362FA584" w14:textId="38B7BFB1" w:rsidR="00D21B5A" w:rsidRPr="009D0FBD" w:rsidRDefault="00D21B5A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zmniejszające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ryzyko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reakcji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okołoinfuzyjnych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odpowiednią,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5CED8C0C" w14:textId="25DDEA57" w:rsidR="00D21B5A" w:rsidRPr="009D0FBD" w:rsidRDefault="00D21B5A" w:rsidP="005F35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szybkości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powinny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prowadzone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odpowiednią,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EB142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6D27091" w14:textId="77777777" w:rsidR="00D21B5A" w:rsidRPr="00F57F7A" w:rsidRDefault="00D21B5A" w:rsidP="005F35A1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1A8C8D1D" w14:textId="2D57DB22" w:rsidR="006A7A71" w:rsidRPr="00F57F7A" w:rsidRDefault="006A7A71" w:rsidP="005F35A1">
            <w:pPr>
              <w:pStyle w:val="Tekstkomentarza"/>
              <w:spacing w:line="276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przypadku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trwałego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zakończenia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podawania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dowolnego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produktu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leczniczego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wchodzącego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skład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schematu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leczenia,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dalsze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podawanie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pozostałych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produktów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leczniczych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zależy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od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decyzji</w:t>
            </w:r>
            <w:r w:rsidR="0003204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lang w:eastAsia="pl-PL"/>
              </w:rPr>
              <w:t>lekarza.</w:t>
            </w:r>
          </w:p>
          <w:p w14:paraId="72ADA5A3" w14:textId="7B8B41FE" w:rsidR="00BC3CB9" w:rsidRPr="00F57F7A" w:rsidRDefault="00BC3CB9" w:rsidP="005F35A1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128" w:type="dxa"/>
          </w:tcPr>
          <w:p w14:paraId="32BBCCA9" w14:textId="405C44B6" w:rsidR="00D34AD7" w:rsidRPr="00F57F7A" w:rsidRDefault="00D34AD7" w:rsidP="005F35A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0320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320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41EEA154" w14:textId="3DAC6FE6" w:rsidR="00CB79A0" w:rsidRPr="00F57F7A" w:rsidRDefault="00CB79A0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rozmazem;</w:t>
            </w:r>
          </w:p>
          <w:p w14:paraId="7AAFFCB6" w14:textId="1AFB4620" w:rsidR="00CB79A0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4BB90BB" w14:textId="171ACCE4" w:rsidR="005B43C8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(ALT);</w:t>
            </w:r>
          </w:p>
          <w:p w14:paraId="0E5D8651" w14:textId="4155EE02" w:rsidR="005B43C8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całkowit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F67F95" w14:textId="4C115BF5" w:rsidR="005B43C8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F894CC5" w14:textId="24286BDA" w:rsidR="005B43C8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klirensu</w:t>
            </w:r>
            <w:proofErr w:type="spellEnd"/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kreatyniny;</w:t>
            </w:r>
          </w:p>
          <w:p w14:paraId="172FB674" w14:textId="460E4C66" w:rsidR="005B43C8" w:rsidRPr="00F57F7A" w:rsidRDefault="005B43C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="00E47FBC"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moczu;</w:t>
            </w:r>
          </w:p>
          <w:p w14:paraId="0260DD2B" w14:textId="1898A988" w:rsidR="00CB79A0" w:rsidRPr="00F57F7A" w:rsidRDefault="00CB79A0" w:rsidP="005F35A1">
            <w:pPr>
              <w:numPr>
                <w:ilvl w:val="3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niskodawkowa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opornym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nawrotowym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szpiczakiem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plazmocytowym</w:t>
            </w:r>
            <w:r w:rsidR="00CF12A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kośćca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lekarza);</w:t>
            </w:r>
          </w:p>
          <w:p w14:paraId="3844B69B" w14:textId="0B64F396" w:rsidR="0092230C" w:rsidRPr="00F57F7A" w:rsidRDefault="0092230C" w:rsidP="005F35A1">
            <w:pPr>
              <w:numPr>
                <w:ilvl w:val="3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rozrodczym)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czułości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min.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25mIU/ml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wykonany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wydaniem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</w:p>
          <w:p w14:paraId="33F2F9A8" w14:textId="265B8123" w:rsidR="008178EF" w:rsidRPr="00F57F7A" w:rsidRDefault="005B43C8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IRd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IRd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aberracji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cytogenetycznych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grupy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wysokiego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ED29999" w14:textId="345E7673" w:rsidR="00185536" w:rsidRPr="00F57F7A" w:rsidRDefault="005B43C8" w:rsidP="005F35A1">
            <w:pPr>
              <w:numPr>
                <w:ilvl w:val="3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DVTd,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605A72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DVd,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</w:t>
            </w:r>
            <w:r w:rsidR="00185536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185536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IsaPd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5536"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pośredni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antyglobulinowy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(pośredni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4888" w:rsidRPr="00F57F7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Coombs’a)</w:t>
            </w:r>
            <w:r w:rsidR="00185536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A58ECF" w14:textId="240E9785" w:rsidR="005B43C8" w:rsidRPr="00F57F7A" w:rsidRDefault="00185536" w:rsidP="005F35A1">
            <w:pPr>
              <w:numPr>
                <w:ilvl w:val="3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DVTd,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605A72"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DVd,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</w:t>
            </w:r>
            <w:r w:rsidR="00CF12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CF12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Tec</w:t>
            </w:r>
            <w:proofErr w:type="spellEnd"/>
            <w:r w:rsidR="00B62E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B62E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Elra</w:t>
            </w:r>
            <w:proofErr w:type="spellEnd"/>
            <w:r w:rsidR="000054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Tal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(HBsAg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HBcAb,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43C8" w:rsidRPr="00F57F7A">
              <w:rPr>
                <w:rFonts w:ascii="Times New Roman" w:hAnsi="Times New Roman" w:cs="Times New Roman"/>
                <w:sz w:val="20"/>
                <w:szCs w:val="20"/>
              </w:rPr>
              <w:t>DNA);</w:t>
            </w:r>
          </w:p>
          <w:p w14:paraId="4C244E10" w14:textId="6C35EE3D" w:rsidR="005B43C8" w:rsidRPr="00F57F7A" w:rsidRDefault="005B43C8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KRd:</w:t>
            </w:r>
          </w:p>
          <w:p w14:paraId="69AD62E5" w14:textId="6A865214" w:rsidR="005B43C8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7AC8114E" w14:textId="6EF60EC6" w:rsidR="005B43C8" w:rsidRPr="00F57F7A" w:rsidRDefault="005B43C8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elektrokardiograf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69648643" w14:textId="735B63D0" w:rsidR="00CB79A0" w:rsidRDefault="00CB79A0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frakcji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wyrzutowej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1C49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A85B81" w14:textId="1D8EC583" w:rsidR="00CB79A0" w:rsidRPr="009D0FBD" w:rsidRDefault="00CB79A0" w:rsidP="005F35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powinny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poprzedzających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rozpoczęcie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wskazanym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12A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F12A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wcześniej).</w:t>
            </w:r>
          </w:p>
          <w:p w14:paraId="5BF96001" w14:textId="39F27718" w:rsidR="00075B4B" w:rsidRPr="00F57F7A" w:rsidRDefault="00075B4B" w:rsidP="005F35A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4379BB00" w14:textId="5523146D" w:rsidR="00CB79A0" w:rsidRPr="00F57F7A" w:rsidRDefault="00CB79A0" w:rsidP="005F35A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320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47FBC"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0320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3007BE0D" w14:textId="45943D91" w:rsidR="00CB79A0" w:rsidRPr="009D0FBD" w:rsidRDefault="00CB79A0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cyklem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sz w:val="20"/>
                <w:szCs w:val="20"/>
              </w:rPr>
              <w:t>leczenia:</w:t>
            </w:r>
          </w:p>
          <w:p w14:paraId="3412C467" w14:textId="70BF9AE1" w:rsidR="00CB79A0" w:rsidRPr="00F57F7A" w:rsidRDefault="00CB79A0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63540A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23F7DF" w14:textId="290DBDDC" w:rsidR="008178EF" w:rsidRPr="00F57F7A" w:rsidRDefault="0092230C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rozrodczym)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czułości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min.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25mIU/ml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zaleceniami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odpowiedniej,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Leczniczego;</w:t>
            </w:r>
          </w:p>
          <w:p w14:paraId="3B19FF96" w14:textId="4856DD6E" w:rsidR="00E47FBC" w:rsidRPr="00F57F7A" w:rsidRDefault="00E47FBC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dodatkowo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schematu</w:t>
            </w:r>
            <w:r w:rsidR="000320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DVTd,</w:t>
            </w:r>
            <w:r w:rsid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DVd,</w:t>
            </w:r>
            <w:r w:rsid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F57F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DRd</w:t>
            </w:r>
            <w:r w:rsidR="00B8233C" w:rsidRPr="00F57F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B8233C" w:rsidRPr="00F57F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IsaPd</w:t>
            </w:r>
            <w:r w:rsidR="00DD3AF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DD3AF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Tec</w:t>
            </w:r>
            <w:proofErr w:type="spellEnd"/>
            <w:r w:rsidR="00B62EB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B62EB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Elra</w:t>
            </w:r>
            <w:proofErr w:type="spellEnd"/>
            <w:r w:rsidR="000054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 Tal</w:t>
            </w:r>
            <w:r w:rsidR="00543161" w:rsidRPr="00F57F7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798D51F5" w14:textId="323954F9" w:rsidR="00E47FBC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543161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8C3A2DC" w14:textId="0DA33989" w:rsidR="00E47FBC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(ALT)</w:t>
            </w:r>
            <w:r w:rsidR="00543161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4C5925C" w14:textId="5E1AFF2E" w:rsidR="00E47FBC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543161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E046FAD" w14:textId="3CB0D9AB" w:rsidR="00E47FBC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486B"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543161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802969" w14:textId="0B4609E0" w:rsidR="00E47FBC" w:rsidRPr="00F57F7A" w:rsidRDefault="00E47FBC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klirensu</w:t>
            </w:r>
            <w:proofErr w:type="spellEnd"/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543161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E55E1A" w14:textId="5D2D94D1" w:rsidR="0020486B" w:rsidRPr="00F57F7A" w:rsidRDefault="0020486B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schematu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Kd,</w:t>
            </w:r>
            <w:r w:rsidR="000320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KRd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F9796F2" w14:textId="114250AC" w:rsidR="0020486B" w:rsidRPr="00F57F7A" w:rsidRDefault="0020486B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7BE5" w:rsidRPr="00F57F7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tężeni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8EF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FC7BE5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A991B7A" w14:textId="4CBC6346" w:rsidR="008178EF" w:rsidRDefault="0020486B" w:rsidP="005F35A1">
            <w:pPr>
              <w:pStyle w:val="Akapitzlist"/>
              <w:numPr>
                <w:ilvl w:val="4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elektrokardiografia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(EKG)</w:t>
            </w:r>
            <w:r w:rsidR="0080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62A1F77" w14:textId="1767CBCD" w:rsidR="0080424D" w:rsidRPr="0080424D" w:rsidRDefault="0080424D" w:rsidP="005F35A1">
            <w:pPr>
              <w:pStyle w:val="Akapitzlist"/>
              <w:numPr>
                <w:ilvl w:val="3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dodatkowo w przypadku schematu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Tec</w:t>
            </w:r>
            <w:proofErr w:type="spellEnd"/>
            <w:r w:rsidR="00B62E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B62E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Elra</w:t>
            </w:r>
            <w:proofErr w:type="spellEnd"/>
            <w:r w:rsidR="000054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oznaczenie stężenia immunoglobuliny G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09560E2F" w14:textId="77777777" w:rsidR="00877728" w:rsidRDefault="00877728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4CEAD" w14:textId="77777777" w:rsidR="00DD3AFD" w:rsidRDefault="00DD3AF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>W przypadku podejrzenia lub wystąpienia CRS należy (w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uzasadnionych przypadkach) wykonywać badania: </w:t>
            </w:r>
          </w:p>
          <w:p w14:paraId="4FEC7472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morfologia krwi z rozmazem (wzorem odsetkowym);</w:t>
            </w:r>
          </w:p>
          <w:p w14:paraId="6A7A2CA6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41A7C9E4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bilirubiny w surowicy krwi;</w:t>
            </w:r>
          </w:p>
          <w:p w14:paraId="2187EB89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mocznika w surowicy krwi;</w:t>
            </w:r>
          </w:p>
          <w:p w14:paraId="6537A0DD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kreatyniny w surowicy krwi;</w:t>
            </w:r>
          </w:p>
          <w:p w14:paraId="76ECA047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elektrolitów;</w:t>
            </w:r>
          </w:p>
          <w:p w14:paraId="09F452A1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CRP;</w:t>
            </w:r>
          </w:p>
          <w:p w14:paraId="41E4D285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ferrytyny;</w:t>
            </w:r>
          </w:p>
          <w:p w14:paraId="2D4B81C2" w14:textId="3E07B47D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aktywności dehydrogenazy mleczanowej (LDH);</w:t>
            </w:r>
          </w:p>
          <w:p w14:paraId="1B43479C" w14:textId="48A3F67A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APTT;</w:t>
            </w:r>
          </w:p>
          <w:p w14:paraId="74561E3C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 xml:space="preserve">oznaczenie czasu </w:t>
            </w:r>
            <w:proofErr w:type="spellStart"/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protrombinowego</w:t>
            </w:r>
            <w:proofErr w:type="spellEnd"/>
            <w:r w:rsidRPr="00220C41">
              <w:rPr>
                <w:rFonts w:ascii="Times New Roman" w:hAnsi="Times New Roman" w:cs="Times New Roman"/>
                <w:sz w:val="20"/>
                <w:szCs w:val="20"/>
              </w:rPr>
              <w:t xml:space="preserve"> (PT);</w:t>
            </w:r>
          </w:p>
          <w:p w14:paraId="28AA0FF0" w14:textId="77777777" w:rsid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stężenia fibrynogenu;</w:t>
            </w:r>
          </w:p>
          <w:p w14:paraId="77F81CE6" w14:textId="06C402BF" w:rsidR="00DD3AFD" w:rsidRPr="00220C41" w:rsidRDefault="00DD3AFD" w:rsidP="005F35A1">
            <w:pPr>
              <w:pStyle w:val="Akapitzlist"/>
              <w:numPr>
                <w:ilvl w:val="3"/>
                <w:numId w:val="3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1">
              <w:rPr>
                <w:rFonts w:ascii="Times New Roman" w:hAnsi="Times New Roman" w:cs="Times New Roman"/>
                <w:sz w:val="20"/>
                <w:szCs w:val="20"/>
              </w:rPr>
              <w:t>oznaczenie stężenia D-dimerów.</w:t>
            </w:r>
          </w:p>
          <w:p w14:paraId="46C33B4C" w14:textId="11F49366" w:rsidR="00DD3AFD" w:rsidRDefault="00DD3AF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O częstości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rodzaju 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>wykonywa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nych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 badań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rzy podejrzeniu i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 monitorowani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 CRS decyduje lekarz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1BBB5FE" w14:textId="553382B5" w:rsidR="00DD3AFD" w:rsidRDefault="00DD3AF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1B3FE3D1" w14:textId="342A322C" w:rsidR="00DD3AFD" w:rsidRDefault="00DD3AF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W przypadku podejrzenia lub wystąpienia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neurotoksyczności – ICANS 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 należy (w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>uzasadnionych przypadkach) wykonywać badania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zgodnie z rekomendacjami i zapisami </w:t>
            </w:r>
            <w:r w:rsidRPr="00DD3AFD">
              <w:rPr>
                <w:rFonts w:ascii="Times New Roman" w:hAnsi="Times New Roman" w:cs="Times New Roman"/>
                <w:sz w:val="20"/>
                <w:szCs w:val="20"/>
              </w:rPr>
              <w:t>Charakterystyki Produktu Leczniczego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w tym badania obrazowe, takie jak TK lub NMR głowy.</w:t>
            </w:r>
          </w:p>
          <w:p w14:paraId="5941BAC5" w14:textId="475822E7" w:rsidR="00DD3AFD" w:rsidRDefault="00DD3AFD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Leczenie ICANS należy prowadzić zgodnie z rekomendacjami i zapisami </w:t>
            </w:r>
            <w:r w:rsidRPr="00DD3AFD">
              <w:rPr>
                <w:rFonts w:ascii="Times New Roman" w:hAnsi="Times New Roman" w:cs="Times New Roman"/>
                <w:sz w:val="20"/>
                <w:szCs w:val="20"/>
              </w:rPr>
              <w:t>Charakterystyki Produktu Leczniczego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7565F2" w14:textId="680355D9" w:rsidR="00DD3AFD" w:rsidRDefault="00845001" w:rsidP="005F35A1">
            <w:pPr>
              <w:rPr>
                <w:sz w:val="20"/>
                <w:szCs w:val="20"/>
              </w:rPr>
            </w:pPr>
            <w:r w:rsidRPr="00845001">
              <w:rPr>
                <w:rFonts w:ascii="Times New Roman" w:hAnsi="Times New Roman" w:cs="Times New Roman"/>
                <w:sz w:val="20"/>
                <w:szCs w:val="20"/>
              </w:rPr>
              <w:t>Zapisy dotycząc</w:t>
            </w:r>
            <w:r w:rsidR="005E4F1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450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F35A1">
              <w:rPr>
                <w:rFonts w:ascii="Times New Roman" w:hAnsi="Times New Roman" w:cs="Times New Roman"/>
                <w:sz w:val="20"/>
                <w:szCs w:val="20"/>
              </w:rPr>
              <w:t xml:space="preserve">CRS i ICANS </w:t>
            </w:r>
            <w:r w:rsidR="005E4F10">
              <w:rPr>
                <w:rFonts w:ascii="Times New Roman" w:hAnsi="Times New Roman" w:cs="Times New Roman"/>
                <w:sz w:val="20"/>
                <w:szCs w:val="20"/>
              </w:rPr>
              <w:t>odnoszą się do</w:t>
            </w:r>
            <w:r w:rsidRPr="005F35A1">
              <w:rPr>
                <w:rFonts w:ascii="Times New Roman" w:hAnsi="Times New Roman" w:cs="Times New Roman"/>
                <w:sz w:val="20"/>
                <w:szCs w:val="20"/>
              </w:rPr>
              <w:t xml:space="preserve"> leczenia </w:t>
            </w:r>
            <w:proofErr w:type="spellStart"/>
            <w:r w:rsidRPr="005F35A1">
              <w:rPr>
                <w:rFonts w:ascii="Times New Roman" w:hAnsi="Times New Roman" w:cs="Times New Roman"/>
                <w:sz w:val="20"/>
                <w:szCs w:val="20"/>
              </w:rPr>
              <w:t>teklistamabem</w:t>
            </w:r>
            <w:proofErr w:type="spellEnd"/>
            <w:r w:rsidR="00D11B51" w:rsidRPr="00D11B5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11B51" w:rsidRPr="00D11B51">
              <w:rPr>
                <w:rFonts w:ascii="Times New Roman" w:hAnsi="Times New Roman" w:cs="Times New Roman"/>
                <w:sz w:val="20"/>
                <w:szCs w:val="20"/>
              </w:rPr>
              <w:t>elranatamabem</w:t>
            </w:r>
            <w:proofErr w:type="spellEnd"/>
            <w:r w:rsidR="0000546F">
              <w:rPr>
                <w:rFonts w:ascii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D11B51" w:rsidRPr="00D11B51">
              <w:rPr>
                <w:rFonts w:ascii="Times New Roman" w:hAnsi="Times New Roman" w:cs="Times New Roman"/>
                <w:sz w:val="20"/>
                <w:szCs w:val="20"/>
              </w:rPr>
              <w:t>talkwetamabem</w:t>
            </w:r>
            <w:proofErr w:type="spellEnd"/>
            <w:r w:rsidR="00D11B51" w:rsidRPr="00F13FF7">
              <w:rPr>
                <w:rFonts w:ascii="Times New Roman" w:hAnsi="Times New Roman"/>
                <w:sz w:val="20"/>
              </w:rPr>
              <w:t>.</w:t>
            </w:r>
          </w:p>
          <w:p w14:paraId="41AA2256" w14:textId="77777777" w:rsidR="005F35A1" w:rsidRPr="00DD3AFD" w:rsidRDefault="005F35A1" w:rsidP="005F3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CA228" w14:textId="1C73B9BD" w:rsidR="008178EF" w:rsidRPr="00F32CEC" w:rsidRDefault="0020486B" w:rsidP="005F35A1">
            <w:pPr>
              <w:pStyle w:val="Akapitzlist"/>
              <w:numPr>
                <w:ilvl w:val="0"/>
                <w:numId w:val="36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03204E" w:rsidRPr="00F32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178EF" w:rsidRPr="00F32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03204E" w:rsidRPr="00F32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178EF" w:rsidRPr="00F32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67CCAE13" w14:textId="511C294D" w:rsidR="00CB79A0" w:rsidRPr="009D0FBD" w:rsidRDefault="007F42DB" w:rsidP="005F35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białka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surowicy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0486B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0486B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moczu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zalecane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rzadziej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leczenia,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ć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pozwalając</w:t>
            </w:r>
            <w:r w:rsidR="00016C9A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ocenę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skuteczności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prowadzonego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aktualnymi,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ujednoliconymi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kryteriami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przyjętymi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International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Myeloma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Working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Group</w:t>
            </w:r>
            <w:proofErr w:type="spellEnd"/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(IMWG)</w:t>
            </w:r>
            <w:r w:rsidR="00C64CEC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64CEC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64CEC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032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84888"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m.in.</w:t>
            </w:r>
            <w:r w:rsidRPr="009D0F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323EFEEC" w14:textId="46BB48F6" w:rsidR="00CB79A0" w:rsidRPr="00F57F7A" w:rsidRDefault="0020486B" w:rsidP="005F35A1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B79A0"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B3B04D" w14:textId="65EE685D" w:rsidR="0020486B" w:rsidRPr="00F57F7A" w:rsidRDefault="0020486B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(ALT);</w:t>
            </w:r>
          </w:p>
          <w:p w14:paraId="1E668AC7" w14:textId="27E1576C" w:rsidR="0020486B" w:rsidRPr="00F57F7A" w:rsidRDefault="0020486B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5EE6A7C4" w14:textId="20757614" w:rsidR="0020486B" w:rsidRPr="00F57F7A" w:rsidRDefault="0020486B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51BF023D" w14:textId="7FFCA5E3" w:rsidR="0020486B" w:rsidRPr="00F57F7A" w:rsidRDefault="0020486B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klirensu</w:t>
            </w:r>
            <w:proofErr w:type="spellEnd"/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kreatyniny;</w:t>
            </w:r>
          </w:p>
          <w:p w14:paraId="39E65136" w14:textId="0F020C1F" w:rsidR="00CB79A0" w:rsidRPr="00F57F7A" w:rsidRDefault="0020486B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moczu;</w:t>
            </w:r>
          </w:p>
          <w:p w14:paraId="25CF9416" w14:textId="7258215C" w:rsidR="00CB79A0" w:rsidRPr="00F57F7A" w:rsidRDefault="00CB79A0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niskodawkowa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(badanie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kośćca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lekarza)</w:t>
            </w:r>
            <w:r w:rsidR="003D402C" w:rsidRPr="00F57F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42986D8" w14:textId="1BC077C7" w:rsidR="00F04891" w:rsidRPr="009D0FBD" w:rsidRDefault="00F04891" w:rsidP="005F35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Ocena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powinna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być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przeprowadzona,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miarę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możliwości,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wykorzystaniem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tego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samego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rodzaju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badań,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który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był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zastosowany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podczas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kwalifikowania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pacjenta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leczenia.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Wykonane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badania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muszą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pozwolić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obiektywną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ocenę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D0FBD">
              <w:rPr>
                <w:rFonts w:ascii="Times New Roman" w:hAnsi="Times New Roman" w:cs="Times New Roman"/>
                <w:bCs/>
                <w:sz w:val="20"/>
                <w:szCs w:val="20"/>
              </w:rPr>
              <w:t>leczenie.</w:t>
            </w:r>
          </w:p>
          <w:p w14:paraId="0E66DBC5" w14:textId="77777777" w:rsidR="00ED13F7" w:rsidRPr="00F57F7A" w:rsidRDefault="00ED13F7" w:rsidP="005F35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A3CCAF7" w14:textId="76B75BB0" w:rsidR="009C2DB3" w:rsidRPr="00F57F7A" w:rsidRDefault="009C2DB3" w:rsidP="005F35A1">
            <w:pPr>
              <w:pStyle w:val="Akapitzlist"/>
              <w:numPr>
                <w:ilvl w:val="0"/>
                <w:numId w:val="36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320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1A76FDF0" w:rsidR="009C2DB3" w:rsidRPr="00F57F7A" w:rsidRDefault="00E53428" w:rsidP="005F35A1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BBE828E" w14:textId="52F95D9C" w:rsidR="00435124" w:rsidRPr="00F57F7A" w:rsidRDefault="00E5342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F57F7A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pacjenta,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0D75" w:rsidRPr="00F57F7A">
              <w:rPr>
                <w:rFonts w:ascii="Times New Roman" w:hAnsi="Times New Roman" w:cs="Times New Roman"/>
                <w:sz w:val="20"/>
                <w:szCs w:val="20"/>
              </w:rPr>
              <w:t>spośród:</w:t>
            </w:r>
          </w:p>
          <w:p w14:paraId="560C2406" w14:textId="6E1B990B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rygorystyczna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sCR</w:t>
            </w:r>
            <w:proofErr w:type="spellEnd"/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2ACECF26" w14:textId="00716E13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(CR),</w:t>
            </w:r>
          </w:p>
          <w:p w14:paraId="5AEDBDE5" w14:textId="5CE84D8D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bardzo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dobra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częściowa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(VGPR),</w:t>
            </w:r>
          </w:p>
          <w:p w14:paraId="6D9AD2E7" w14:textId="6706ED50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częściowa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(PR),</w:t>
            </w:r>
          </w:p>
          <w:p w14:paraId="6799EA84" w14:textId="602514B7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stabilna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(SD),</w:t>
            </w:r>
          </w:p>
          <w:p w14:paraId="16C6BADF" w14:textId="267A4768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(NR),</w:t>
            </w:r>
          </w:p>
          <w:p w14:paraId="60FBCC95" w14:textId="0CC5A9B0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progresja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(PD),</w:t>
            </w:r>
          </w:p>
          <w:p w14:paraId="36E46C96" w14:textId="043B9FFF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(PFS),</w:t>
            </w:r>
          </w:p>
          <w:p w14:paraId="54E0FB0E" w14:textId="37873BFD" w:rsidR="00920D75" w:rsidRPr="00F57F7A" w:rsidRDefault="00920D75" w:rsidP="005F35A1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przeżycie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całkowite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(OS);</w:t>
            </w:r>
          </w:p>
          <w:p w14:paraId="1F4F4E65" w14:textId="6FDEF451" w:rsidR="00687D33" w:rsidRPr="00F57F7A" w:rsidRDefault="00E53428" w:rsidP="005F35A1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7F7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F57F7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32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F57F7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F57F7A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D43AA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0953B" w14:textId="77777777" w:rsidR="006C6903" w:rsidRDefault="006C6903" w:rsidP="00687D33">
      <w:pPr>
        <w:spacing w:after="0" w:line="240" w:lineRule="auto"/>
      </w:pPr>
      <w:r>
        <w:separator/>
      </w:r>
    </w:p>
  </w:endnote>
  <w:endnote w:type="continuationSeparator" w:id="0">
    <w:p w14:paraId="62DAB430" w14:textId="77777777" w:rsidR="006C6903" w:rsidRDefault="006C6903" w:rsidP="00687D33">
      <w:pPr>
        <w:spacing w:after="0" w:line="240" w:lineRule="auto"/>
      </w:pPr>
      <w:r>
        <w:continuationSeparator/>
      </w:r>
    </w:p>
  </w:endnote>
  <w:endnote w:type="continuationNotice" w:id="1">
    <w:p w14:paraId="4E2F0AD9" w14:textId="77777777" w:rsidR="006C6903" w:rsidRDefault="006C69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BBD36" w14:textId="77777777" w:rsidR="00E46EFE" w:rsidRDefault="00E46E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90016" w14:textId="77777777" w:rsidR="006C6903" w:rsidRDefault="006C6903" w:rsidP="00687D33">
      <w:pPr>
        <w:spacing w:after="0" w:line="240" w:lineRule="auto"/>
      </w:pPr>
      <w:r>
        <w:separator/>
      </w:r>
    </w:p>
  </w:footnote>
  <w:footnote w:type="continuationSeparator" w:id="0">
    <w:p w14:paraId="07C11539" w14:textId="77777777" w:rsidR="006C6903" w:rsidRDefault="006C6903" w:rsidP="00687D33">
      <w:pPr>
        <w:spacing w:after="0" w:line="240" w:lineRule="auto"/>
      </w:pPr>
      <w:r>
        <w:continuationSeparator/>
      </w:r>
    </w:p>
  </w:footnote>
  <w:footnote w:type="continuationNotice" w:id="1">
    <w:p w14:paraId="693087B0" w14:textId="77777777" w:rsidR="006C6903" w:rsidRDefault="006C69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0121" w14:textId="77777777" w:rsidR="00E46EFE" w:rsidRDefault="00E46E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78"/>
    <w:multiLevelType w:val="multilevel"/>
    <w:tmpl w:val="1068C8E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CA55EE"/>
    <w:multiLevelType w:val="multilevel"/>
    <w:tmpl w:val="CEA41E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6E7ECC"/>
    <w:multiLevelType w:val="multilevel"/>
    <w:tmpl w:val="CEA41E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F8B77C0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FC11B45"/>
    <w:multiLevelType w:val="multilevel"/>
    <w:tmpl w:val="7C183D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3DE4EDA"/>
    <w:multiLevelType w:val="multilevel"/>
    <w:tmpl w:val="18AE3A4E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070F3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15035250"/>
    <w:multiLevelType w:val="multilevel"/>
    <w:tmpl w:val="BB0429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839060E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C441E7C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CE40F6B"/>
    <w:multiLevelType w:val="hybridMultilevel"/>
    <w:tmpl w:val="72406054"/>
    <w:lvl w:ilvl="0" w:tplc="DA5A270C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b w:val="0"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1D34098E"/>
    <w:multiLevelType w:val="hybridMultilevel"/>
    <w:tmpl w:val="02A604C0"/>
    <w:lvl w:ilvl="0" w:tplc="A5A2D63A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b w:val="0"/>
        <w:bCs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946CE"/>
    <w:multiLevelType w:val="hybridMultilevel"/>
    <w:tmpl w:val="FEEAF35A"/>
    <w:lvl w:ilvl="0" w:tplc="0CEC03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E237A3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1487B21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34550F1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4325A79"/>
    <w:multiLevelType w:val="multilevel"/>
    <w:tmpl w:val="64F6A56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64A1C29"/>
    <w:multiLevelType w:val="multilevel"/>
    <w:tmpl w:val="1D42C7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  <w:i w:val="0"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theme="minorBidi" w:hint="default"/>
        <w:b w:val="0"/>
        <w:bCs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  <w:i w:val="0"/>
      </w:rPr>
    </w:lvl>
  </w:abstractNum>
  <w:abstractNum w:abstractNumId="18" w15:restartNumberingAfterBreak="0">
    <w:nsid w:val="29FD792F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2CE91F32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2E4546F3"/>
    <w:multiLevelType w:val="hybridMultilevel"/>
    <w:tmpl w:val="E9A89368"/>
    <w:lvl w:ilvl="0" w:tplc="CE0A110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95334"/>
    <w:multiLevelType w:val="multilevel"/>
    <w:tmpl w:val="0644CA9C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360770F2"/>
    <w:multiLevelType w:val="multilevel"/>
    <w:tmpl w:val="FB9298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83C0C3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3B876DAA"/>
    <w:multiLevelType w:val="hybridMultilevel"/>
    <w:tmpl w:val="1A2EA7E0"/>
    <w:lvl w:ilvl="0" w:tplc="FDFE86E4">
      <w:start w:val="1"/>
      <w:numFmt w:val="bullet"/>
      <w:lvlText w:val="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47E5B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73033E5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9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531047A3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56530246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565A77CD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5DEF515B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5F2B41CF"/>
    <w:multiLevelType w:val="multilevel"/>
    <w:tmpl w:val="09FA31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0985F9B"/>
    <w:multiLevelType w:val="multilevel"/>
    <w:tmpl w:val="A27272D0"/>
    <w:lvl w:ilvl="0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6272683C"/>
    <w:multiLevelType w:val="multilevel"/>
    <w:tmpl w:val="09FA31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6A48119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6F1F3933"/>
    <w:multiLevelType w:val="multilevel"/>
    <w:tmpl w:val="3EEE79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27" w:hanging="227"/>
      </w:pPr>
      <w:rPr>
        <w:rFonts w:hint="default"/>
        <w:b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7" w15:restartNumberingAfterBreak="0">
    <w:nsid w:val="6FE44D84"/>
    <w:multiLevelType w:val="hybridMultilevel"/>
    <w:tmpl w:val="AC167352"/>
    <w:lvl w:ilvl="0" w:tplc="16DA0AC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62A2E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7C9E0EF2"/>
    <w:multiLevelType w:val="multilevel"/>
    <w:tmpl w:val="164264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66941241">
    <w:abstractNumId w:val="27"/>
  </w:num>
  <w:num w:numId="2" w16cid:durableId="480924571">
    <w:abstractNumId w:val="33"/>
  </w:num>
  <w:num w:numId="3" w16cid:durableId="367295646">
    <w:abstractNumId w:val="0"/>
  </w:num>
  <w:num w:numId="4" w16cid:durableId="144929608">
    <w:abstractNumId w:val="16"/>
  </w:num>
  <w:num w:numId="5" w16cid:durableId="830872007">
    <w:abstractNumId w:val="20"/>
  </w:num>
  <w:num w:numId="6" w16cid:durableId="1217546615">
    <w:abstractNumId w:val="24"/>
  </w:num>
  <w:num w:numId="7" w16cid:durableId="279191664">
    <w:abstractNumId w:val="18"/>
  </w:num>
  <w:num w:numId="8" w16cid:durableId="653411738">
    <w:abstractNumId w:val="22"/>
  </w:num>
  <w:num w:numId="9" w16cid:durableId="383024999">
    <w:abstractNumId w:val="34"/>
  </w:num>
  <w:num w:numId="10" w16cid:durableId="1552225723">
    <w:abstractNumId w:val="23"/>
  </w:num>
  <w:num w:numId="11" w16cid:durableId="1215583368">
    <w:abstractNumId w:val="26"/>
  </w:num>
  <w:num w:numId="12" w16cid:durableId="382025611">
    <w:abstractNumId w:val="32"/>
  </w:num>
  <w:num w:numId="13" w16cid:durableId="1372595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3847185">
    <w:abstractNumId w:val="1"/>
  </w:num>
  <w:num w:numId="15" w16cid:durableId="805008496">
    <w:abstractNumId w:val="1"/>
  </w:num>
  <w:num w:numId="16" w16cid:durableId="1490515131">
    <w:abstractNumId w:val="5"/>
  </w:num>
  <w:num w:numId="17" w16cid:durableId="994065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64277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03236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6557963">
    <w:abstractNumId w:val="7"/>
  </w:num>
  <w:num w:numId="21" w16cid:durableId="2060124277">
    <w:abstractNumId w:val="39"/>
  </w:num>
  <w:num w:numId="22" w16cid:durableId="234706201">
    <w:abstractNumId w:val="36"/>
  </w:num>
  <w:num w:numId="23" w16cid:durableId="645621309">
    <w:abstractNumId w:val="10"/>
  </w:num>
  <w:num w:numId="24" w16cid:durableId="31882423">
    <w:abstractNumId w:val="17"/>
  </w:num>
  <w:num w:numId="25" w16cid:durableId="1318803598">
    <w:abstractNumId w:val="11"/>
  </w:num>
  <w:num w:numId="26" w16cid:durableId="1217930041">
    <w:abstractNumId w:val="4"/>
  </w:num>
  <w:num w:numId="27" w16cid:durableId="2144687159">
    <w:abstractNumId w:val="2"/>
  </w:num>
  <w:num w:numId="28" w16cid:durableId="1406487261">
    <w:abstractNumId w:val="30"/>
  </w:num>
  <w:num w:numId="29" w16cid:durableId="1786459823">
    <w:abstractNumId w:val="8"/>
  </w:num>
  <w:num w:numId="30" w16cid:durableId="1859348148">
    <w:abstractNumId w:val="19"/>
  </w:num>
  <w:num w:numId="31" w16cid:durableId="1821311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73991636">
    <w:abstractNumId w:val="3"/>
  </w:num>
  <w:num w:numId="33" w16cid:durableId="1683237378">
    <w:abstractNumId w:val="14"/>
  </w:num>
  <w:num w:numId="34" w16cid:durableId="658196382">
    <w:abstractNumId w:val="9"/>
  </w:num>
  <w:num w:numId="35" w16cid:durableId="1686900395">
    <w:abstractNumId w:val="15"/>
  </w:num>
  <w:num w:numId="36" w16cid:durableId="1747452630">
    <w:abstractNumId w:val="38"/>
  </w:num>
  <w:num w:numId="37" w16cid:durableId="1338338906">
    <w:abstractNumId w:val="25"/>
  </w:num>
  <w:num w:numId="38" w16cid:durableId="1704212342">
    <w:abstractNumId w:val="37"/>
  </w:num>
  <w:num w:numId="39" w16cid:durableId="1562137804">
    <w:abstractNumId w:val="31"/>
  </w:num>
  <w:num w:numId="40" w16cid:durableId="1764885307">
    <w:abstractNumId w:val="29"/>
  </w:num>
  <w:num w:numId="41" w16cid:durableId="975135903">
    <w:abstractNumId w:val="13"/>
  </w:num>
  <w:num w:numId="42" w16cid:durableId="1256129943">
    <w:abstractNumId w:val="12"/>
  </w:num>
  <w:num w:numId="43" w16cid:durableId="112873717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494C"/>
    <w:rsid w:val="00004F5A"/>
    <w:rsid w:val="0000546F"/>
    <w:rsid w:val="00010168"/>
    <w:rsid w:val="000108A8"/>
    <w:rsid w:val="000113DD"/>
    <w:rsid w:val="00011D88"/>
    <w:rsid w:val="00014738"/>
    <w:rsid w:val="0001571C"/>
    <w:rsid w:val="0001698A"/>
    <w:rsid w:val="00016C9A"/>
    <w:rsid w:val="00016F82"/>
    <w:rsid w:val="0001744E"/>
    <w:rsid w:val="0002234C"/>
    <w:rsid w:val="00025812"/>
    <w:rsid w:val="00025874"/>
    <w:rsid w:val="000305C6"/>
    <w:rsid w:val="00030E14"/>
    <w:rsid w:val="0003204E"/>
    <w:rsid w:val="0003264D"/>
    <w:rsid w:val="00032C0A"/>
    <w:rsid w:val="00033F8D"/>
    <w:rsid w:val="00034153"/>
    <w:rsid w:val="00034B19"/>
    <w:rsid w:val="00042729"/>
    <w:rsid w:val="00042E94"/>
    <w:rsid w:val="0004342E"/>
    <w:rsid w:val="00043DA7"/>
    <w:rsid w:val="00045FC9"/>
    <w:rsid w:val="00046499"/>
    <w:rsid w:val="000466CA"/>
    <w:rsid w:val="00047903"/>
    <w:rsid w:val="00047B3C"/>
    <w:rsid w:val="00047B60"/>
    <w:rsid w:val="000524CC"/>
    <w:rsid w:val="00052D45"/>
    <w:rsid w:val="00052FDB"/>
    <w:rsid w:val="0005343A"/>
    <w:rsid w:val="00053B83"/>
    <w:rsid w:val="000609C0"/>
    <w:rsid w:val="00065D3C"/>
    <w:rsid w:val="00066490"/>
    <w:rsid w:val="000673DE"/>
    <w:rsid w:val="00067CD7"/>
    <w:rsid w:val="00067EFA"/>
    <w:rsid w:val="0007010B"/>
    <w:rsid w:val="00073118"/>
    <w:rsid w:val="00073160"/>
    <w:rsid w:val="000735BA"/>
    <w:rsid w:val="0007528B"/>
    <w:rsid w:val="00075734"/>
    <w:rsid w:val="00075B4B"/>
    <w:rsid w:val="0007675D"/>
    <w:rsid w:val="00076DA6"/>
    <w:rsid w:val="00077C1D"/>
    <w:rsid w:val="00077C8B"/>
    <w:rsid w:val="000800CC"/>
    <w:rsid w:val="000812C5"/>
    <w:rsid w:val="00081CB1"/>
    <w:rsid w:val="00087BBC"/>
    <w:rsid w:val="00087D92"/>
    <w:rsid w:val="00090C2D"/>
    <w:rsid w:val="00093560"/>
    <w:rsid w:val="00093B4C"/>
    <w:rsid w:val="00093D4D"/>
    <w:rsid w:val="0009494E"/>
    <w:rsid w:val="00095012"/>
    <w:rsid w:val="0009531F"/>
    <w:rsid w:val="00095D55"/>
    <w:rsid w:val="000965C3"/>
    <w:rsid w:val="000A01E5"/>
    <w:rsid w:val="000A39C2"/>
    <w:rsid w:val="000A617D"/>
    <w:rsid w:val="000A634E"/>
    <w:rsid w:val="000A63C8"/>
    <w:rsid w:val="000A68DE"/>
    <w:rsid w:val="000A76A9"/>
    <w:rsid w:val="000B0F86"/>
    <w:rsid w:val="000B1ED4"/>
    <w:rsid w:val="000B5858"/>
    <w:rsid w:val="000B63AB"/>
    <w:rsid w:val="000B7FE1"/>
    <w:rsid w:val="000C2143"/>
    <w:rsid w:val="000C323A"/>
    <w:rsid w:val="000C3AEA"/>
    <w:rsid w:val="000C3AF7"/>
    <w:rsid w:val="000C47EB"/>
    <w:rsid w:val="000C4C79"/>
    <w:rsid w:val="000C7210"/>
    <w:rsid w:val="000D08F6"/>
    <w:rsid w:val="000D20CE"/>
    <w:rsid w:val="000D2C26"/>
    <w:rsid w:val="000D5916"/>
    <w:rsid w:val="000E0057"/>
    <w:rsid w:val="000E3FC3"/>
    <w:rsid w:val="000F09BA"/>
    <w:rsid w:val="000F21FF"/>
    <w:rsid w:val="000F2B43"/>
    <w:rsid w:val="000F304C"/>
    <w:rsid w:val="000F4E11"/>
    <w:rsid w:val="0010044D"/>
    <w:rsid w:val="0010069B"/>
    <w:rsid w:val="00101248"/>
    <w:rsid w:val="00102271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4D0"/>
    <w:rsid w:val="00116B08"/>
    <w:rsid w:val="00117C9D"/>
    <w:rsid w:val="001207EA"/>
    <w:rsid w:val="00120EB0"/>
    <w:rsid w:val="00122EEE"/>
    <w:rsid w:val="00123553"/>
    <w:rsid w:val="00124BC3"/>
    <w:rsid w:val="00132C2C"/>
    <w:rsid w:val="001349B0"/>
    <w:rsid w:val="00135243"/>
    <w:rsid w:val="001379EE"/>
    <w:rsid w:val="00137D92"/>
    <w:rsid w:val="001400D1"/>
    <w:rsid w:val="00140FE5"/>
    <w:rsid w:val="001434F3"/>
    <w:rsid w:val="0014532D"/>
    <w:rsid w:val="00145B53"/>
    <w:rsid w:val="00145E5D"/>
    <w:rsid w:val="0014670D"/>
    <w:rsid w:val="00146D02"/>
    <w:rsid w:val="00150397"/>
    <w:rsid w:val="0015391B"/>
    <w:rsid w:val="001556CE"/>
    <w:rsid w:val="00163D1A"/>
    <w:rsid w:val="001642C4"/>
    <w:rsid w:val="0016438D"/>
    <w:rsid w:val="0016466B"/>
    <w:rsid w:val="0016544D"/>
    <w:rsid w:val="001655F7"/>
    <w:rsid w:val="00165AEB"/>
    <w:rsid w:val="00166017"/>
    <w:rsid w:val="00166134"/>
    <w:rsid w:val="00171886"/>
    <w:rsid w:val="00173552"/>
    <w:rsid w:val="0017388B"/>
    <w:rsid w:val="0017558F"/>
    <w:rsid w:val="00175C79"/>
    <w:rsid w:val="00177763"/>
    <w:rsid w:val="00184BCF"/>
    <w:rsid w:val="00185536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94ABC"/>
    <w:rsid w:val="001A0FEB"/>
    <w:rsid w:val="001A2D73"/>
    <w:rsid w:val="001A44AB"/>
    <w:rsid w:val="001A4F0E"/>
    <w:rsid w:val="001A6AA0"/>
    <w:rsid w:val="001A6D6D"/>
    <w:rsid w:val="001B0676"/>
    <w:rsid w:val="001B2161"/>
    <w:rsid w:val="001B4E58"/>
    <w:rsid w:val="001B59E5"/>
    <w:rsid w:val="001B5FE0"/>
    <w:rsid w:val="001B6797"/>
    <w:rsid w:val="001C419C"/>
    <w:rsid w:val="001C4906"/>
    <w:rsid w:val="001D0F83"/>
    <w:rsid w:val="001D1303"/>
    <w:rsid w:val="001D15F3"/>
    <w:rsid w:val="001D1AFC"/>
    <w:rsid w:val="001D29BC"/>
    <w:rsid w:val="001D36F6"/>
    <w:rsid w:val="001D7FEF"/>
    <w:rsid w:val="001E0520"/>
    <w:rsid w:val="001E3940"/>
    <w:rsid w:val="001E3ED0"/>
    <w:rsid w:val="001E4058"/>
    <w:rsid w:val="001F214D"/>
    <w:rsid w:val="001F2A62"/>
    <w:rsid w:val="001F323C"/>
    <w:rsid w:val="001F6448"/>
    <w:rsid w:val="001F691A"/>
    <w:rsid w:val="001F734C"/>
    <w:rsid w:val="00200C20"/>
    <w:rsid w:val="0020147E"/>
    <w:rsid w:val="0020486B"/>
    <w:rsid w:val="00204989"/>
    <w:rsid w:val="00210853"/>
    <w:rsid w:val="0021172D"/>
    <w:rsid w:val="0021220A"/>
    <w:rsid w:val="002147DF"/>
    <w:rsid w:val="00215D23"/>
    <w:rsid w:val="002166CE"/>
    <w:rsid w:val="002168E9"/>
    <w:rsid w:val="002177F1"/>
    <w:rsid w:val="00217A21"/>
    <w:rsid w:val="00220BE5"/>
    <w:rsid w:val="00220C41"/>
    <w:rsid w:val="0022336C"/>
    <w:rsid w:val="00223712"/>
    <w:rsid w:val="00223723"/>
    <w:rsid w:val="00224921"/>
    <w:rsid w:val="0022569C"/>
    <w:rsid w:val="00232E8E"/>
    <w:rsid w:val="00234764"/>
    <w:rsid w:val="002358F9"/>
    <w:rsid w:val="00235D58"/>
    <w:rsid w:val="0023636F"/>
    <w:rsid w:val="00241C70"/>
    <w:rsid w:val="002427E9"/>
    <w:rsid w:val="0024554B"/>
    <w:rsid w:val="00247FAC"/>
    <w:rsid w:val="00250DF1"/>
    <w:rsid w:val="00251368"/>
    <w:rsid w:val="002517A0"/>
    <w:rsid w:val="00251A78"/>
    <w:rsid w:val="0025468E"/>
    <w:rsid w:val="00254EF2"/>
    <w:rsid w:val="00260EC5"/>
    <w:rsid w:val="00261FF9"/>
    <w:rsid w:val="00262896"/>
    <w:rsid w:val="00264E9E"/>
    <w:rsid w:val="002650CF"/>
    <w:rsid w:val="0026588B"/>
    <w:rsid w:val="00266520"/>
    <w:rsid w:val="00267FA7"/>
    <w:rsid w:val="002716CE"/>
    <w:rsid w:val="00273255"/>
    <w:rsid w:val="002733C1"/>
    <w:rsid w:val="00274D5F"/>
    <w:rsid w:val="00275069"/>
    <w:rsid w:val="00277EC4"/>
    <w:rsid w:val="00280892"/>
    <w:rsid w:val="00281512"/>
    <w:rsid w:val="002827E5"/>
    <w:rsid w:val="00282AE8"/>
    <w:rsid w:val="00283742"/>
    <w:rsid w:val="00284320"/>
    <w:rsid w:val="0028462E"/>
    <w:rsid w:val="00285E50"/>
    <w:rsid w:val="002864B4"/>
    <w:rsid w:val="00287E0A"/>
    <w:rsid w:val="00287FA4"/>
    <w:rsid w:val="00290B2B"/>
    <w:rsid w:val="00290C41"/>
    <w:rsid w:val="002937A1"/>
    <w:rsid w:val="00295F36"/>
    <w:rsid w:val="00297632"/>
    <w:rsid w:val="002A0048"/>
    <w:rsid w:val="002A5021"/>
    <w:rsid w:val="002B06A5"/>
    <w:rsid w:val="002B0846"/>
    <w:rsid w:val="002B0AEC"/>
    <w:rsid w:val="002B45E4"/>
    <w:rsid w:val="002B4619"/>
    <w:rsid w:val="002C0455"/>
    <w:rsid w:val="002C1067"/>
    <w:rsid w:val="002C1496"/>
    <w:rsid w:val="002C5DC8"/>
    <w:rsid w:val="002C77E4"/>
    <w:rsid w:val="002D13F1"/>
    <w:rsid w:val="002D1779"/>
    <w:rsid w:val="002D3F99"/>
    <w:rsid w:val="002E098E"/>
    <w:rsid w:val="002E2BA7"/>
    <w:rsid w:val="002E3D72"/>
    <w:rsid w:val="002E4BF2"/>
    <w:rsid w:val="002E5FF7"/>
    <w:rsid w:val="002E6E2B"/>
    <w:rsid w:val="002F00E5"/>
    <w:rsid w:val="002F0A29"/>
    <w:rsid w:val="002F349F"/>
    <w:rsid w:val="002F3AA2"/>
    <w:rsid w:val="002F5D74"/>
    <w:rsid w:val="002F77E0"/>
    <w:rsid w:val="002F781A"/>
    <w:rsid w:val="002F799F"/>
    <w:rsid w:val="002F7ACF"/>
    <w:rsid w:val="0030114A"/>
    <w:rsid w:val="00305EE4"/>
    <w:rsid w:val="00307001"/>
    <w:rsid w:val="003103B9"/>
    <w:rsid w:val="0031049A"/>
    <w:rsid w:val="003114C6"/>
    <w:rsid w:val="003116FE"/>
    <w:rsid w:val="003141BE"/>
    <w:rsid w:val="00315934"/>
    <w:rsid w:val="00316ADB"/>
    <w:rsid w:val="00321F13"/>
    <w:rsid w:val="0032281D"/>
    <w:rsid w:val="00322E07"/>
    <w:rsid w:val="00323081"/>
    <w:rsid w:val="00330174"/>
    <w:rsid w:val="003302B6"/>
    <w:rsid w:val="00332197"/>
    <w:rsid w:val="003362C4"/>
    <w:rsid w:val="00336C57"/>
    <w:rsid w:val="0034078F"/>
    <w:rsid w:val="00342BC3"/>
    <w:rsid w:val="00342E35"/>
    <w:rsid w:val="00343CAC"/>
    <w:rsid w:val="00344EAF"/>
    <w:rsid w:val="00344FCD"/>
    <w:rsid w:val="00346826"/>
    <w:rsid w:val="0035220F"/>
    <w:rsid w:val="0035517E"/>
    <w:rsid w:val="00356192"/>
    <w:rsid w:val="003566FB"/>
    <w:rsid w:val="003578E5"/>
    <w:rsid w:val="00361CFF"/>
    <w:rsid w:val="00362AFD"/>
    <w:rsid w:val="00364AF5"/>
    <w:rsid w:val="00364D1A"/>
    <w:rsid w:val="00366FB8"/>
    <w:rsid w:val="003729BE"/>
    <w:rsid w:val="00372AA6"/>
    <w:rsid w:val="0037425F"/>
    <w:rsid w:val="0037489F"/>
    <w:rsid w:val="003749A0"/>
    <w:rsid w:val="00374BFC"/>
    <w:rsid w:val="003759E5"/>
    <w:rsid w:val="00375ADD"/>
    <w:rsid w:val="0037600F"/>
    <w:rsid w:val="00377C29"/>
    <w:rsid w:val="00380502"/>
    <w:rsid w:val="003839A0"/>
    <w:rsid w:val="00383AB7"/>
    <w:rsid w:val="00384DFD"/>
    <w:rsid w:val="003869B4"/>
    <w:rsid w:val="00387354"/>
    <w:rsid w:val="00390885"/>
    <w:rsid w:val="00391581"/>
    <w:rsid w:val="003926E0"/>
    <w:rsid w:val="003936F0"/>
    <w:rsid w:val="00394E62"/>
    <w:rsid w:val="003951B4"/>
    <w:rsid w:val="0039592D"/>
    <w:rsid w:val="003967FC"/>
    <w:rsid w:val="003A168B"/>
    <w:rsid w:val="003A2969"/>
    <w:rsid w:val="003A34FC"/>
    <w:rsid w:val="003A3831"/>
    <w:rsid w:val="003A5559"/>
    <w:rsid w:val="003B4D00"/>
    <w:rsid w:val="003B5245"/>
    <w:rsid w:val="003C21AB"/>
    <w:rsid w:val="003C2CDC"/>
    <w:rsid w:val="003C3289"/>
    <w:rsid w:val="003C4BD7"/>
    <w:rsid w:val="003C653D"/>
    <w:rsid w:val="003C7A9B"/>
    <w:rsid w:val="003D19E1"/>
    <w:rsid w:val="003D402C"/>
    <w:rsid w:val="003D70DD"/>
    <w:rsid w:val="003E0B8E"/>
    <w:rsid w:val="003E147B"/>
    <w:rsid w:val="003E3019"/>
    <w:rsid w:val="003E5520"/>
    <w:rsid w:val="003E5C10"/>
    <w:rsid w:val="003E67B2"/>
    <w:rsid w:val="003E7F57"/>
    <w:rsid w:val="003F11B6"/>
    <w:rsid w:val="003F1B63"/>
    <w:rsid w:val="003F26E9"/>
    <w:rsid w:val="003F4211"/>
    <w:rsid w:val="003F6BE1"/>
    <w:rsid w:val="003F70AC"/>
    <w:rsid w:val="003F73E8"/>
    <w:rsid w:val="003F7441"/>
    <w:rsid w:val="00401C65"/>
    <w:rsid w:val="004104AD"/>
    <w:rsid w:val="00410D04"/>
    <w:rsid w:val="0041288D"/>
    <w:rsid w:val="00412BCF"/>
    <w:rsid w:val="004134A7"/>
    <w:rsid w:val="004152ED"/>
    <w:rsid w:val="004172B0"/>
    <w:rsid w:val="004207AE"/>
    <w:rsid w:val="004213D0"/>
    <w:rsid w:val="00422F3B"/>
    <w:rsid w:val="0042338F"/>
    <w:rsid w:val="00425CC5"/>
    <w:rsid w:val="0042640C"/>
    <w:rsid w:val="00426B56"/>
    <w:rsid w:val="00430BDD"/>
    <w:rsid w:val="0043300D"/>
    <w:rsid w:val="00434D6B"/>
    <w:rsid w:val="00435124"/>
    <w:rsid w:val="0043594B"/>
    <w:rsid w:val="00440FE0"/>
    <w:rsid w:val="0044101C"/>
    <w:rsid w:val="00442956"/>
    <w:rsid w:val="00445481"/>
    <w:rsid w:val="00447EA7"/>
    <w:rsid w:val="00450018"/>
    <w:rsid w:val="004516BB"/>
    <w:rsid w:val="00457F49"/>
    <w:rsid w:val="00461279"/>
    <w:rsid w:val="00461F75"/>
    <w:rsid w:val="00462AE0"/>
    <w:rsid w:val="00463C7E"/>
    <w:rsid w:val="00464195"/>
    <w:rsid w:val="0046650A"/>
    <w:rsid w:val="00473641"/>
    <w:rsid w:val="004754DE"/>
    <w:rsid w:val="004760AF"/>
    <w:rsid w:val="00476209"/>
    <w:rsid w:val="004765EB"/>
    <w:rsid w:val="0047702E"/>
    <w:rsid w:val="00477A1B"/>
    <w:rsid w:val="0048005A"/>
    <w:rsid w:val="004810CC"/>
    <w:rsid w:val="0048143F"/>
    <w:rsid w:val="004814B4"/>
    <w:rsid w:val="00481ACF"/>
    <w:rsid w:val="00482711"/>
    <w:rsid w:val="00483FE7"/>
    <w:rsid w:val="004866CE"/>
    <w:rsid w:val="004910B8"/>
    <w:rsid w:val="00493DCD"/>
    <w:rsid w:val="0049520A"/>
    <w:rsid w:val="00496260"/>
    <w:rsid w:val="00496844"/>
    <w:rsid w:val="0049684D"/>
    <w:rsid w:val="004A138B"/>
    <w:rsid w:val="004A1600"/>
    <w:rsid w:val="004A1CAF"/>
    <w:rsid w:val="004A1E93"/>
    <w:rsid w:val="004A2664"/>
    <w:rsid w:val="004A3D33"/>
    <w:rsid w:val="004A443A"/>
    <w:rsid w:val="004A59F4"/>
    <w:rsid w:val="004A70EE"/>
    <w:rsid w:val="004A727E"/>
    <w:rsid w:val="004A7B11"/>
    <w:rsid w:val="004B0C04"/>
    <w:rsid w:val="004B35BF"/>
    <w:rsid w:val="004B43E0"/>
    <w:rsid w:val="004B5291"/>
    <w:rsid w:val="004B5D96"/>
    <w:rsid w:val="004B7CCB"/>
    <w:rsid w:val="004B7EAA"/>
    <w:rsid w:val="004B7ECD"/>
    <w:rsid w:val="004B7F56"/>
    <w:rsid w:val="004C1AFC"/>
    <w:rsid w:val="004C2D5A"/>
    <w:rsid w:val="004C2FE1"/>
    <w:rsid w:val="004C31EC"/>
    <w:rsid w:val="004C4C49"/>
    <w:rsid w:val="004C4EFA"/>
    <w:rsid w:val="004C5F5C"/>
    <w:rsid w:val="004C69DF"/>
    <w:rsid w:val="004D1195"/>
    <w:rsid w:val="004D1434"/>
    <w:rsid w:val="004D1C45"/>
    <w:rsid w:val="004D2510"/>
    <w:rsid w:val="004D542C"/>
    <w:rsid w:val="004E249A"/>
    <w:rsid w:val="004E2E2B"/>
    <w:rsid w:val="004E2FE9"/>
    <w:rsid w:val="004E38FF"/>
    <w:rsid w:val="004E4084"/>
    <w:rsid w:val="004E64AA"/>
    <w:rsid w:val="004F14E6"/>
    <w:rsid w:val="004F237F"/>
    <w:rsid w:val="004F35AD"/>
    <w:rsid w:val="004F3AAE"/>
    <w:rsid w:val="004F6D4D"/>
    <w:rsid w:val="004F7453"/>
    <w:rsid w:val="0050031E"/>
    <w:rsid w:val="00500CF1"/>
    <w:rsid w:val="00503AB8"/>
    <w:rsid w:val="00504C52"/>
    <w:rsid w:val="005062EF"/>
    <w:rsid w:val="00506905"/>
    <w:rsid w:val="00507A3F"/>
    <w:rsid w:val="0051253E"/>
    <w:rsid w:val="00512CB3"/>
    <w:rsid w:val="0051424B"/>
    <w:rsid w:val="005142F1"/>
    <w:rsid w:val="005155E1"/>
    <w:rsid w:val="00517A43"/>
    <w:rsid w:val="0052054F"/>
    <w:rsid w:val="0052096A"/>
    <w:rsid w:val="00526164"/>
    <w:rsid w:val="005262DC"/>
    <w:rsid w:val="00526AD7"/>
    <w:rsid w:val="00527AB9"/>
    <w:rsid w:val="00530441"/>
    <w:rsid w:val="00531B76"/>
    <w:rsid w:val="005340B4"/>
    <w:rsid w:val="00536BCA"/>
    <w:rsid w:val="00536C09"/>
    <w:rsid w:val="00540675"/>
    <w:rsid w:val="00541E3C"/>
    <w:rsid w:val="0054229E"/>
    <w:rsid w:val="0054308A"/>
    <w:rsid w:val="00543161"/>
    <w:rsid w:val="00545212"/>
    <w:rsid w:val="00546572"/>
    <w:rsid w:val="00546CFA"/>
    <w:rsid w:val="00547334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7284"/>
    <w:rsid w:val="00571C3E"/>
    <w:rsid w:val="00573267"/>
    <w:rsid w:val="0057343E"/>
    <w:rsid w:val="0057709D"/>
    <w:rsid w:val="00577F8C"/>
    <w:rsid w:val="00580D2E"/>
    <w:rsid w:val="0058604A"/>
    <w:rsid w:val="00586111"/>
    <w:rsid w:val="0058680E"/>
    <w:rsid w:val="00586C6E"/>
    <w:rsid w:val="00592466"/>
    <w:rsid w:val="00595430"/>
    <w:rsid w:val="00595CED"/>
    <w:rsid w:val="00596468"/>
    <w:rsid w:val="005A243F"/>
    <w:rsid w:val="005A2520"/>
    <w:rsid w:val="005A5472"/>
    <w:rsid w:val="005A652A"/>
    <w:rsid w:val="005B07F1"/>
    <w:rsid w:val="005B0A1D"/>
    <w:rsid w:val="005B43C8"/>
    <w:rsid w:val="005B4603"/>
    <w:rsid w:val="005B59D3"/>
    <w:rsid w:val="005B678D"/>
    <w:rsid w:val="005C02A6"/>
    <w:rsid w:val="005C1BF7"/>
    <w:rsid w:val="005C2959"/>
    <w:rsid w:val="005C3A5C"/>
    <w:rsid w:val="005D18A9"/>
    <w:rsid w:val="005D1DBE"/>
    <w:rsid w:val="005D494F"/>
    <w:rsid w:val="005D6134"/>
    <w:rsid w:val="005D6B47"/>
    <w:rsid w:val="005D6B62"/>
    <w:rsid w:val="005D7247"/>
    <w:rsid w:val="005E4439"/>
    <w:rsid w:val="005E4DFF"/>
    <w:rsid w:val="005E4F10"/>
    <w:rsid w:val="005F1A55"/>
    <w:rsid w:val="005F2149"/>
    <w:rsid w:val="005F26EC"/>
    <w:rsid w:val="005F35A1"/>
    <w:rsid w:val="005F38D8"/>
    <w:rsid w:val="005F67BB"/>
    <w:rsid w:val="005F746D"/>
    <w:rsid w:val="006004FC"/>
    <w:rsid w:val="00600E25"/>
    <w:rsid w:val="00601603"/>
    <w:rsid w:val="00605A72"/>
    <w:rsid w:val="0060616F"/>
    <w:rsid w:val="0060713C"/>
    <w:rsid w:val="00610284"/>
    <w:rsid w:val="006113AA"/>
    <w:rsid w:val="00617F7A"/>
    <w:rsid w:val="006208C1"/>
    <w:rsid w:val="00622147"/>
    <w:rsid w:val="00623958"/>
    <w:rsid w:val="0062601E"/>
    <w:rsid w:val="00626F59"/>
    <w:rsid w:val="00627897"/>
    <w:rsid w:val="0063022D"/>
    <w:rsid w:val="00630F30"/>
    <w:rsid w:val="00630FC9"/>
    <w:rsid w:val="00631363"/>
    <w:rsid w:val="0063226E"/>
    <w:rsid w:val="0063540A"/>
    <w:rsid w:val="00635D31"/>
    <w:rsid w:val="00636BC7"/>
    <w:rsid w:val="00642AA4"/>
    <w:rsid w:val="00642C93"/>
    <w:rsid w:val="00642EFB"/>
    <w:rsid w:val="00644AD8"/>
    <w:rsid w:val="006529EE"/>
    <w:rsid w:val="00654EAC"/>
    <w:rsid w:val="006617A9"/>
    <w:rsid w:val="006617E7"/>
    <w:rsid w:val="0066377E"/>
    <w:rsid w:val="0066495F"/>
    <w:rsid w:val="00664A6B"/>
    <w:rsid w:val="00666C03"/>
    <w:rsid w:val="00670C55"/>
    <w:rsid w:val="0067206F"/>
    <w:rsid w:val="006735CE"/>
    <w:rsid w:val="00673C35"/>
    <w:rsid w:val="0067583C"/>
    <w:rsid w:val="00677638"/>
    <w:rsid w:val="00680B80"/>
    <w:rsid w:val="0068243D"/>
    <w:rsid w:val="006834AC"/>
    <w:rsid w:val="00687D33"/>
    <w:rsid w:val="00691866"/>
    <w:rsid w:val="00694AEB"/>
    <w:rsid w:val="00694C7B"/>
    <w:rsid w:val="00695F92"/>
    <w:rsid w:val="0069745F"/>
    <w:rsid w:val="006A15DD"/>
    <w:rsid w:val="006A3CD2"/>
    <w:rsid w:val="006A5A5E"/>
    <w:rsid w:val="006A6E24"/>
    <w:rsid w:val="006A7A71"/>
    <w:rsid w:val="006B0A6D"/>
    <w:rsid w:val="006B26AA"/>
    <w:rsid w:val="006B293E"/>
    <w:rsid w:val="006B3CC9"/>
    <w:rsid w:val="006B53D7"/>
    <w:rsid w:val="006B6B60"/>
    <w:rsid w:val="006B6CC2"/>
    <w:rsid w:val="006C0C20"/>
    <w:rsid w:val="006C15D1"/>
    <w:rsid w:val="006C59D5"/>
    <w:rsid w:val="006C657B"/>
    <w:rsid w:val="006C6903"/>
    <w:rsid w:val="006D20E5"/>
    <w:rsid w:val="006D2BFC"/>
    <w:rsid w:val="006D61C9"/>
    <w:rsid w:val="006D6FD6"/>
    <w:rsid w:val="006D7174"/>
    <w:rsid w:val="006E1501"/>
    <w:rsid w:val="006E2CDC"/>
    <w:rsid w:val="006E4983"/>
    <w:rsid w:val="006E589E"/>
    <w:rsid w:val="006E5A99"/>
    <w:rsid w:val="006E61B3"/>
    <w:rsid w:val="006F0683"/>
    <w:rsid w:val="006F16C4"/>
    <w:rsid w:val="006F2006"/>
    <w:rsid w:val="006F6920"/>
    <w:rsid w:val="0070207B"/>
    <w:rsid w:val="0070264B"/>
    <w:rsid w:val="0070345E"/>
    <w:rsid w:val="00704AF6"/>
    <w:rsid w:val="00704F09"/>
    <w:rsid w:val="0070537F"/>
    <w:rsid w:val="00710982"/>
    <w:rsid w:val="00710D2D"/>
    <w:rsid w:val="007129A6"/>
    <w:rsid w:val="00714984"/>
    <w:rsid w:val="0072106F"/>
    <w:rsid w:val="0072296A"/>
    <w:rsid w:val="00727682"/>
    <w:rsid w:val="0073078C"/>
    <w:rsid w:val="00730CBE"/>
    <w:rsid w:val="007323E6"/>
    <w:rsid w:val="00733D67"/>
    <w:rsid w:val="00733E0B"/>
    <w:rsid w:val="00733EC1"/>
    <w:rsid w:val="00734C26"/>
    <w:rsid w:val="00736AC6"/>
    <w:rsid w:val="00737551"/>
    <w:rsid w:val="007415B0"/>
    <w:rsid w:val="0074175B"/>
    <w:rsid w:val="00743828"/>
    <w:rsid w:val="0074385F"/>
    <w:rsid w:val="00744339"/>
    <w:rsid w:val="0074609D"/>
    <w:rsid w:val="00746945"/>
    <w:rsid w:val="00751144"/>
    <w:rsid w:val="00752B35"/>
    <w:rsid w:val="0075321E"/>
    <w:rsid w:val="00754402"/>
    <w:rsid w:val="007549D8"/>
    <w:rsid w:val="00760581"/>
    <w:rsid w:val="00760E2B"/>
    <w:rsid w:val="0076288F"/>
    <w:rsid w:val="0076398C"/>
    <w:rsid w:val="00763D4C"/>
    <w:rsid w:val="0076684D"/>
    <w:rsid w:val="007704D9"/>
    <w:rsid w:val="00771D55"/>
    <w:rsid w:val="00772CC5"/>
    <w:rsid w:val="00774FA9"/>
    <w:rsid w:val="00780244"/>
    <w:rsid w:val="00780F7A"/>
    <w:rsid w:val="00781AB6"/>
    <w:rsid w:val="00781DEF"/>
    <w:rsid w:val="00783C1F"/>
    <w:rsid w:val="00786BEB"/>
    <w:rsid w:val="007877DF"/>
    <w:rsid w:val="00787922"/>
    <w:rsid w:val="00790B91"/>
    <w:rsid w:val="00794649"/>
    <w:rsid w:val="00794C2A"/>
    <w:rsid w:val="007955F7"/>
    <w:rsid w:val="0079584B"/>
    <w:rsid w:val="0079792E"/>
    <w:rsid w:val="00797EAB"/>
    <w:rsid w:val="00797FA1"/>
    <w:rsid w:val="007A073E"/>
    <w:rsid w:val="007A467D"/>
    <w:rsid w:val="007A5959"/>
    <w:rsid w:val="007A6D9A"/>
    <w:rsid w:val="007A7082"/>
    <w:rsid w:val="007A7392"/>
    <w:rsid w:val="007B2612"/>
    <w:rsid w:val="007B2982"/>
    <w:rsid w:val="007B5E24"/>
    <w:rsid w:val="007B620C"/>
    <w:rsid w:val="007B6C4C"/>
    <w:rsid w:val="007C077B"/>
    <w:rsid w:val="007C0E1E"/>
    <w:rsid w:val="007C1CB0"/>
    <w:rsid w:val="007C413C"/>
    <w:rsid w:val="007C4FFD"/>
    <w:rsid w:val="007C68F7"/>
    <w:rsid w:val="007D0516"/>
    <w:rsid w:val="007D1AAF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F42DB"/>
    <w:rsid w:val="007F69EB"/>
    <w:rsid w:val="0080424D"/>
    <w:rsid w:val="00804774"/>
    <w:rsid w:val="008061BC"/>
    <w:rsid w:val="00806D0A"/>
    <w:rsid w:val="00807D9A"/>
    <w:rsid w:val="00811536"/>
    <w:rsid w:val="00811666"/>
    <w:rsid w:val="00811C42"/>
    <w:rsid w:val="008126BA"/>
    <w:rsid w:val="00813E4D"/>
    <w:rsid w:val="00816118"/>
    <w:rsid w:val="0081621D"/>
    <w:rsid w:val="008164A4"/>
    <w:rsid w:val="00816B4C"/>
    <w:rsid w:val="008178EF"/>
    <w:rsid w:val="00817F33"/>
    <w:rsid w:val="008217F5"/>
    <w:rsid w:val="00823BDD"/>
    <w:rsid w:val="00827F9B"/>
    <w:rsid w:val="00830290"/>
    <w:rsid w:val="00830E27"/>
    <w:rsid w:val="00831E64"/>
    <w:rsid w:val="0083384A"/>
    <w:rsid w:val="008338AC"/>
    <w:rsid w:val="00834E2B"/>
    <w:rsid w:val="00837079"/>
    <w:rsid w:val="008370D0"/>
    <w:rsid w:val="00841031"/>
    <w:rsid w:val="00841472"/>
    <w:rsid w:val="00842007"/>
    <w:rsid w:val="0084334C"/>
    <w:rsid w:val="0084439D"/>
    <w:rsid w:val="00845001"/>
    <w:rsid w:val="00845842"/>
    <w:rsid w:val="00845D5B"/>
    <w:rsid w:val="00847779"/>
    <w:rsid w:val="00847D8A"/>
    <w:rsid w:val="00850160"/>
    <w:rsid w:val="008530E3"/>
    <w:rsid w:val="0085439F"/>
    <w:rsid w:val="00863F99"/>
    <w:rsid w:val="00866279"/>
    <w:rsid w:val="00867B9A"/>
    <w:rsid w:val="00870A65"/>
    <w:rsid w:val="00871857"/>
    <w:rsid w:val="00872E86"/>
    <w:rsid w:val="008736B9"/>
    <w:rsid w:val="0087438E"/>
    <w:rsid w:val="00875763"/>
    <w:rsid w:val="0087757C"/>
    <w:rsid w:val="00877728"/>
    <w:rsid w:val="008777AA"/>
    <w:rsid w:val="00890119"/>
    <w:rsid w:val="00890185"/>
    <w:rsid w:val="00891AB6"/>
    <w:rsid w:val="00894836"/>
    <w:rsid w:val="008949EE"/>
    <w:rsid w:val="0089540F"/>
    <w:rsid w:val="00895D38"/>
    <w:rsid w:val="00896A4A"/>
    <w:rsid w:val="00896EAF"/>
    <w:rsid w:val="008972E3"/>
    <w:rsid w:val="008A0E5D"/>
    <w:rsid w:val="008A1C09"/>
    <w:rsid w:val="008B316F"/>
    <w:rsid w:val="008B662A"/>
    <w:rsid w:val="008B7185"/>
    <w:rsid w:val="008C0EAB"/>
    <w:rsid w:val="008C151D"/>
    <w:rsid w:val="008C189A"/>
    <w:rsid w:val="008C19CD"/>
    <w:rsid w:val="008C1FE6"/>
    <w:rsid w:val="008C72C5"/>
    <w:rsid w:val="008D0217"/>
    <w:rsid w:val="008D1499"/>
    <w:rsid w:val="008D6777"/>
    <w:rsid w:val="008D68EE"/>
    <w:rsid w:val="008E2B95"/>
    <w:rsid w:val="008E37C0"/>
    <w:rsid w:val="008E49D2"/>
    <w:rsid w:val="008E6425"/>
    <w:rsid w:val="008E7870"/>
    <w:rsid w:val="008F0F18"/>
    <w:rsid w:val="008F2D64"/>
    <w:rsid w:val="008F346C"/>
    <w:rsid w:val="008F39F8"/>
    <w:rsid w:val="008F3EF6"/>
    <w:rsid w:val="008F79C4"/>
    <w:rsid w:val="0090006B"/>
    <w:rsid w:val="00903D54"/>
    <w:rsid w:val="00904A84"/>
    <w:rsid w:val="00905DB3"/>
    <w:rsid w:val="009061C5"/>
    <w:rsid w:val="00907E23"/>
    <w:rsid w:val="00912F7D"/>
    <w:rsid w:val="0091553B"/>
    <w:rsid w:val="009163E0"/>
    <w:rsid w:val="00916DA8"/>
    <w:rsid w:val="009175DF"/>
    <w:rsid w:val="00920D75"/>
    <w:rsid w:val="00921E81"/>
    <w:rsid w:val="0092230C"/>
    <w:rsid w:val="00922E11"/>
    <w:rsid w:val="00925C32"/>
    <w:rsid w:val="009301E8"/>
    <w:rsid w:val="009328FF"/>
    <w:rsid w:val="00932DAB"/>
    <w:rsid w:val="00934E23"/>
    <w:rsid w:val="00934EB8"/>
    <w:rsid w:val="00934F40"/>
    <w:rsid w:val="00935CEF"/>
    <w:rsid w:val="009366D4"/>
    <w:rsid w:val="0093702C"/>
    <w:rsid w:val="009374A3"/>
    <w:rsid w:val="00940C20"/>
    <w:rsid w:val="0094142F"/>
    <w:rsid w:val="009420EB"/>
    <w:rsid w:val="00943E80"/>
    <w:rsid w:val="00944EEB"/>
    <w:rsid w:val="009513F7"/>
    <w:rsid w:val="0095224A"/>
    <w:rsid w:val="00954ADA"/>
    <w:rsid w:val="00954FA5"/>
    <w:rsid w:val="00956F76"/>
    <w:rsid w:val="00960131"/>
    <w:rsid w:val="00963101"/>
    <w:rsid w:val="00963A53"/>
    <w:rsid w:val="0096482C"/>
    <w:rsid w:val="009648CD"/>
    <w:rsid w:val="009662F6"/>
    <w:rsid w:val="00970E64"/>
    <w:rsid w:val="00973BBD"/>
    <w:rsid w:val="00974656"/>
    <w:rsid w:val="00975DC7"/>
    <w:rsid w:val="0098115D"/>
    <w:rsid w:val="0098152C"/>
    <w:rsid w:val="009827C8"/>
    <w:rsid w:val="00983118"/>
    <w:rsid w:val="00983674"/>
    <w:rsid w:val="00983734"/>
    <w:rsid w:val="00984A06"/>
    <w:rsid w:val="009866A2"/>
    <w:rsid w:val="00987F92"/>
    <w:rsid w:val="00990C01"/>
    <w:rsid w:val="00991DAE"/>
    <w:rsid w:val="00991F9A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A5D"/>
    <w:rsid w:val="009A56F2"/>
    <w:rsid w:val="009A6172"/>
    <w:rsid w:val="009A6F58"/>
    <w:rsid w:val="009A7549"/>
    <w:rsid w:val="009A799B"/>
    <w:rsid w:val="009B172F"/>
    <w:rsid w:val="009B661A"/>
    <w:rsid w:val="009B6F7D"/>
    <w:rsid w:val="009C0148"/>
    <w:rsid w:val="009C13C8"/>
    <w:rsid w:val="009C2DB3"/>
    <w:rsid w:val="009C4D53"/>
    <w:rsid w:val="009C7E2B"/>
    <w:rsid w:val="009D0CBA"/>
    <w:rsid w:val="009D0FBD"/>
    <w:rsid w:val="009D1264"/>
    <w:rsid w:val="009D25A3"/>
    <w:rsid w:val="009D353A"/>
    <w:rsid w:val="009D3AC9"/>
    <w:rsid w:val="009D4878"/>
    <w:rsid w:val="009D5BE1"/>
    <w:rsid w:val="009D6900"/>
    <w:rsid w:val="009D7539"/>
    <w:rsid w:val="009E0491"/>
    <w:rsid w:val="009E1D74"/>
    <w:rsid w:val="009E3B29"/>
    <w:rsid w:val="009E4E88"/>
    <w:rsid w:val="009E4F27"/>
    <w:rsid w:val="009E5650"/>
    <w:rsid w:val="009F046F"/>
    <w:rsid w:val="009F13A2"/>
    <w:rsid w:val="009F40D9"/>
    <w:rsid w:val="009F4D91"/>
    <w:rsid w:val="009F4E96"/>
    <w:rsid w:val="009F6692"/>
    <w:rsid w:val="00A00ABB"/>
    <w:rsid w:val="00A00C7D"/>
    <w:rsid w:val="00A02159"/>
    <w:rsid w:val="00A04569"/>
    <w:rsid w:val="00A05098"/>
    <w:rsid w:val="00A0557A"/>
    <w:rsid w:val="00A06E84"/>
    <w:rsid w:val="00A072EE"/>
    <w:rsid w:val="00A075FF"/>
    <w:rsid w:val="00A104EB"/>
    <w:rsid w:val="00A113F0"/>
    <w:rsid w:val="00A130C9"/>
    <w:rsid w:val="00A1412B"/>
    <w:rsid w:val="00A149A3"/>
    <w:rsid w:val="00A154A6"/>
    <w:rsid w:val="00A160CC"/>
    <w:rsid w:val="00A16F3E"/>
    <w:rsid w:val="00A2003F"/>
    <w:rsid w:val="00A20CB8"/>
    <w:rsid w:val="00A20FAD"/>
    <w:rsid w:val="00A23684"/>
    <w:rsid w:val="00A26180"/>
    <w:rsid w:val="00A27CCD"/>
    <w:rsid w:val="00A30156"/>
    <w:rsid w:val="00A31C75"/>
    <w:rsid w:val="00A31D47"/>
    <w:rsid w:val="00A33DB6"/>
    <w:rsid w:val="00A365D1"/>
    <w:rsid w:val="00A40D6A"/>
    <w:rsid w:val="00A42865"/>
    <w:rsid w:val="00A455A0"/>
    <w:rsid w:val="00A46C99"/>
    <w:rsid w:val="00A46E1F"/>
    <w:rsid w:val="00A50FA7"/>
    <w:rsid w:val="00A51038"/>
    <w:rsid w:val="00A55CE8"/>
    <w:rsid w:val="00A569B3"/>
    <w:rsid w:val="00A56E59"/>
    <w:rsid w:val="00A57E5D"/>
    <w:rsid w:val="00A61B40"/>
    <w:rsid w:val="00A62FA9"/>
    <w:rsid w:val="00A64788"/>
    <w:rsid w:val="00A7187E"/>
    <w:rsid w:val="00A72F99"/>
    <w:rsid w:val="00A734E4"/>
    <w:rsid w:val="00A7424B"/>
    <w:rsid w:val="00A8163E"/>
    <w:rsid w:val="00A81B4E"/>
    <w:rsid w:val="00A84038"/>
    <w:rsid w:val="00A86284"/>
    <w:rsid w:val="00A86498"/>
    <w:rsid w:val="00A92033"/>
    <w:rsid w:val="00A924F4"/>
    <w:rsid w:val="00A94E8E"/>
    <w:rsid w:val="00A9711C"/>
    <w:rsid w:val="00A97140"/>
    <w:rsid w:val="00A97FF1"/>
    <w:rsid w:val="00AA1D26"/>
    <w:rsid w:val="00AA3919"/>
    <w:rsid w:val="00AA4094"/>
    <w:rsid w:val="00AA4177"/>
    <w:rsid w:val="00AA4FD3"/>
    <w:rsid w:val="00AA5457"/>
    <w:rsid w:val="00AA5670"/>
    <w:rsid w:val="00AA7F59"/>
    <w:rsid w:val="00AB161A"/>
    <w:rsid w:val="00AB2040"/>
    <w:rsid w:val="00AB41A6"/>
    <w:rsid w:val="00AB4D97"/>
    <w:rsid w:val="00AB5DB6"/>
    <w:rsid w:val="00AC08E5"/>
    <w:rsid w:val="00AC100F"/>
    <w:rsid w:val="00AC15E6"/>
    <w:rsid w:val="00AC7939"/>
    <w:rsid w:val="00AD2653"/>
    <w:rsid w:val="00AD26A9"/>
    <w:rsid w:val="00AD2FD1"/>
    <w:rsid w:val="00AD2FDB"/>
    <w:rsid w:val="00AD4206"/>
    <w:rsid w:val="00AD4681"/>
    <w:rsid w:val="00AD6AEA"/>
    <w:rsid w:val="00AD6BAC"/>
    <w:rsid w:val="00AD6F24"/>
    <w:rsid w:val="00AD6F58"/>
    <w:rsid w:val="00AD7536"/>
    <w:rsid w:val="00AE0788"/>
    <w:rsid w:val="00AE397C"/>
    <w:rsid w:val="00AE3A43"/>
    <w:rsid w:val="00AE438B"/>
    <w:rsid w:val="00AE4D14"/>
    <w:rsid w:val="00AE55F1"/>
    <w:rsid w:val="00AE6A50"/>
    <w:rsid w:val="00AE6BAC"/>
    <w:rsid w:val="00AE767B"/>
    <w:rsid w:val="00AE7924"/>
    <w:rsid w:val="00AF027B"/>
    <w:rsid w:val="00AF12FD"/>
    <w:rsid w:val="00AF22B8"/>
    <w:rsid w:val="00AF36CB"/>
    <w:rsid w:val="00AF5247"/>
    <w:rsid w:val="00AF5C01"/>
    <w:rsid w:val="00B00847"/>
    <w:rsid w:val="00B01AF3"/>
    <w:rsid w:val="00B030AD"/>
    <w:rsid w:val="00B039BD"/>
    <w:rsid w:val="00B04A64"/>
    <w:rsid w:val="00B055A8"/>
    <w:rsid w:val="00B06545"/>
    <w:rsid w:val="00B1161C"/>
    <w:rsid w:val="00B11910"/>
    <w:rsid w:val="00B14C08"/>
    <w:rsid w:val="00B15EA5"/>
    <w:rsid w:val="00B161CB"/>
    <w:rsid w:val="00B168A3"/>
    <w:rsid w:val="00B1739C"/>
    <w:rsid w:val="00B17934"/>
    <w:rsid w:val="00B22264"/>
    <w:rsid w:val="00B24DBE"/>
    <w:rsid w:val="00B25866"/>
    <w:rsid w:val="00B25DD6"/>
    <w:rsid w:val="00B27557"/>
    <w:rsid w:val="00B32C81"/>
    <w:rsid w:val="00B3355D"/>
    <w:rsid w:val="00B415CC"/>
    <w:rsid w:val="00B4289E"/>
    <w:rsid w:val="00B4664C"/>
    <w:rsid w:val="00B467D0"/>
    <w:rsid w:val="00B46CB2"/>
    <w:rsid w:val="00B46FA9"/>
    <w:rsid w:val="00B505A0"/>
    <w:rsid w:val="00B50A3B"/>
    <w:rsid w:val="00B52602"/>
    <w:rsid w:val="00B537AE"/>
    <w:rsid w:val="00B5507B"/>
    <w:rsid w:val="00B55369"/>
    <w:rsid w:val="00B55EC7"/>
    <w:rsid w:val="00B56C97"/>
    <w:rsid w:val="00B60D96"/>
    <w:rsid w:val="00B60E3D"/>
    <w:rsid w:val="00B62EB1"/>
    <w:rsid w:val="00B634E3"/>
    <w:rsid w:val="00B65CB2"/>
    <w:rsid w:val="00B70DBA"/>
    <w:rsid w:val="00B71884"/>
    <w:rsid w:val="00B71F51"/>
    <w:rsid w:val="00B7400E"/>
    <w:rsid w:val="00B752FC"/>
    <w:rsid w:val="00B76AB9"/>
    <w:rsid w:val="00B81E15"/>
    <w:rsid w:val="00B8233C"/>
    <w:rsid w:val="00B8260B"/>
    <w:rsid w:val="00B83A1E"/>
    <w:rsid w:val="00B85AB6"/>
    <w:rsid w:val="00B85B6E"/>
    <w:rsid w:val="00B92A4F"/>
    <w:rsid w:val="00B93AEC"/>
    <w:rsid w:val="00B96E20"/>
    <w:rsid w:val="00BA0E6A"/>
    <w:rsid w:val="00BA158D"/>
    <w:rsid w:val="00BA2047"/>
    <w:rsid w:val="00BB4D89"/>
    <w:rsid w:val="00BB593A"/>
    <w:rsid w:val="00BB5B38"/>
    <w:rsid w:val="00BB63EB"/>
    <w:rsid w:val="00BB74BF"/>
    <w:rsid w:val="00BC0D31"/>
    <w:rsid w:val="00BC21BC"/>
    <w:rsid w:val="00BC325E"/>
    <w:rsid w:val="00BC3CB9"/>
    <w:rsid w:val="00BC4867"/>
    <w:rsid w:val="00BC6D00"/>
    <w:rsid w:val="00BD0559"/>
    <w:rsid w:val="00BD1088"/>
    <w:rsid w:val="00BD13A3"/>
    <w:rsid w:val="00BD156D"/>
    <w:rsid w:val="00BD31DD"/>
    <w:rsid w:val="00BD4DC1"/>
    <w:rsid w:val="00BD75CE"/>
    <w:rsid w:val="00BD7937"/>
    <w:rsid w:val="00BE2C78"/>
    <w:rsid w:val="00BE37D8"/>
    <w:rsid w:val="00BE5D19"/>
    <w:rsid w:val="00BE6BF3"/>
    <w:rsid w:val="00BF0589"/>
    <w:rsid w:val="00BF096E"/>
    <w:rsid w:val="00BF152A"/>
    <w:rsid w:val="00BF1EA0"/>
    <w:rsid w:val="00BF26C8"/>
    <w:rsid w:val="00BF5ACD"/>
    <w:rsid w:val="00C01EBB"/>
    <w:rsid w:val="00C02B31"/>
    <w:rsid w:val="00C02F3D"/>
    <w:rsid w:val="00C03ECF"/>
    <w:rsid w:val="00C04A70"/>
    <w:rsid w:val="00C0511C"/>
    <w:rsid w:val="00C05330"/>
    <w:rsid w:val="00C074E8"/>
    <w:rsid w:val="00C12291"/>
    <w:rsid w:val="00C12A28"/>
    <w:rsid w:val="00C13A28"/>
    <w:rsid w:val="00C14340"/>
    <w:rsid w:val="00C14708"/>
    <w:rsid w:val="00C153DA"/>
    <w:rsid w:val="00C17B36"/>
    <w:rsid w:val="00C22934"/>
    <w:rsid w:val="00C23660"/>
    <w:rsid w:val="00C24453"/>
    <w:rsid w:val="00C26B50"/>
    <w:rsid w:val="00C273D5"/>
    <w:rsid w:val="00C27C5E"/>
    <w:rsid w:val="00C3138E"/>
    <w:rsid w:val="00C318EB"/>
    <w:rsid w:val="00C3447B"/>
    <w:rsid w:val="00C3649F"/>
    <w:rsid w:val="00C36B20"/>
    <w:rsid w:val="00C36D9F"/>
    <w:rsid w:val="00C37C7F"/>
    <w:rsid w:val="00C41D06"/>
    <w:rsid w:val="00C434E9"/>
    <w:rsid w:val="00C44ED3"/>
    <w:rsid w:val="00C46DDC"/>
    <w:rsid w:val="00C47C32"/>
    <w:rsid w:val="00C50761"/>
    <w:rsid w:val="00C515B7"/>
    <w:rsid w:val="00C51C23"/>
    <w:rsid w:val="00C52307"/>
    <w:rsid w:val="00C52560"/>
    <w:rsid w:val="00C53827"/>
    <w:rsid w:val="00C54D12"/>
    <w:rsid w:val="00C55AA1"/>
    <w:rsid w:val="00C55C18"/>
    <w:rsid w:val="00C5607F"/>
    <w:rsid w:val="00C5670A"/>
    <w:rsid w:val="00C56B2F"/>
    <w:rsid w:val="00C6028E"/>
    <w:rsid w:val="00C61738"/>
    <w:rsid w:val="00C64128"/>
    <w:rsid w:val="00C64CEC"/>
    <w:rsid w:val="00C6561F"/>
    <w:rsid w:val="00C70650"/>
    <w:rsid w:val="00C7266F"/>
    <w:rsid w:val="00C734EB"/>
    <w:rsid w:val="00C7620B"/>
    <w:rsid w:val="00C7782B"/>
    <w:rsid w:val="00C80149"/>
    <w:rsid w:val="00C80454"/>
    <w:rsid w:val="00C80975"/>
    <w:rsid w:val="00C80A58"/>
    <w:rsid w:val="00C817F7"/>
    <w:rsid w:val="00C82A88"/>
    <w:rsid w:val="00C83BC1"/>
    <w:rsid w:val="00C87959"/>
    <w:rsid w:val="00C91A2B"/>
    <w:rsid w:val="00C926B5"/>
    <w:rsid w:val="00C92774"/>
    <w:rsid w:val="00C93A10"/>
    <w:rsid w:val="00C93AB0"/>
    <w:rsid w:val="00C9441D"/>
    <w:rsid w:val="00C94EDA"/>
    <w:rsid w:val="00C95268"/>
    <w:rsid w:val="00C97D04"/>
    <w:rsid w:val="00CA0735"/>
    <w:rsid w:val="00CA0A89"/>
    <w:rsid w:val="00CA0CB7"/>
    <w:rsid w:val="00CA12B3"/>
    <w:rsid w:val="00CA15BA"/>
    <w:rsid w:val="00CA1F33"/>
    <w:rsid w:val="00CA2829"/>
    <w:rsid w:val="00CA302D"/>
    <w:rsid w:val="00CA4A78"/>
    <w:rsid w:val="00CB08FB"/>
    <w:rsid w:val="00CB0A78"/>
    <w:rsid w:val="00CB3415"/>
    <w:rsid w:val="00CB5507"/>
    <w:rsid w:val="00CB6025"/>
    <w:rsid w:val="00CB6ABC"/>
    <w:rsid w:val="00CB6D11"/>
    <w:rsid w:val="00CB7407"/>
    <w:rsid w:val="00CB79A0"/>
    <w:rsid w:val="00CC0B41"/>
    <w:rsid w:val="00CC0DE2"/>
    <w:rsid w:val="00CC16AA"/>
    <w:rsid w:val="00CC1C62"/>
    <w:rsid w:val="00CC6FF2"/>
    <w:rsid w:val="00CD3E3E"/>
    <w:rsid w:val="00CD3E89"/>
    <w:rsid w:val="00CD519C"/>
    <w:rsid w:val="00CE06A4"/>
    <w:rsid w:val="00CE1CA3"/>
    <w:rsid w:val="00CE3CDE"/>
    <w:rsid w:val="00CE4505"/>
    <w:rsid w:val="00CE4644"/>
    <w:rsid w:val="00CE6F6A"/>
    <w:rsid w:val="00CF0607"/>
    <w:rsid w:val="00CF09B5"/>
    <w:rsid w:val="00CF09C5"/>
    <w:rsid w:val="00CF12A4"/>
    <w:rsid w:val="00CF1930"/>
    <w:rsid w:val="00CF2BAE"/>
    <w:rsid w:val="00CF2EBB"/>
    <w:rsid w:val="00CF7521"/>
    <w:rsid w:val="00CF79B7"/>
    <w:rsid w:val="00D00C9A"/>
    <w:rsid w:val="00D0263D"/>
    <w:rsid w:val="00D045A2"/>
    <w:rsid w:val="00D0485F"/>
    <w:rsid w:val="00D04F6D"/>
    <w:rsid w:val="00D0654B"/>
    <w:rsid w:val="00D1098A"/>
    <w:rsid w:val="00D10AA2"/>
    <w:rsid w:val="00D10D06"/>
    <w:rsid w:val="00D11028"/>
    <w:rsid w:val="00D11B51"/>
    <w:rsid w:val="00D122D0"/>
    <w:rsid w:val="00D14A68"/>
    <w:rsid w:val="00D15851"/>
    <w:rsid w:val="00D15EFE"/>
    <w:rsid w:val="00D16ADD"/>
    <w:rsid w:val="00D17165"/>
    <w:rsid w:val="00D2127F"/>
    <w:rsid w:val="00D216DF"/>
    <w:rsid w:val="00D21B5A"/>
    <w:rsid w:val="00D22F50"/>
    <w:rsid w:val="00D26D95"/>
    <w:rsid w:val="00D27C30"/>
    <w:rsid w:val="00D30B92"/>
    <w:rsid w:val="00D32B27"/>
    <w:rsid w:val="00D345E2"/>
    <w:rsid w:val="00D34AD7"/>
    <w:rsid w:val="00D35568"/>
    <w:rsid w:val="00D35ACA"/>
    <w:rsid w:val="00D40549"/>
    <w:rsid w:val="00D406F7"/>
    <w:rsid w:val="00D4195E"/>
    <w:rsid w:val="00D41E23"/>
    <w:rsid w:val="00D41FA4"/>
    <w:rsid w:val="00D4282D"/>
    <w:rsid w:val="00D43AA6"/>
    <w:rsid w:val="00D45924"/>
    <w:rsid w:val="00D46963"/>
    <w:rsid w:val="00D47959"/>
    <w:rsid w:val="00D50456"/>
    <w:rsid w:val="00D50707"/>
    <w:rsid w:val="00D51208"/>
    <w:rsid w:val="00D526C6"/>
    <w:rsid w:val="00D5322B"/>
    <w:rsid w:val="00D53DE8"/>
    <w:rsid w:val="00D57DA4"/>
    <w:rsid w:val="00D60CE4"/>
    <w:rsid w:val="00D62290"/>
    <w:rsid w:val="00D6261F"/>
    <w:rsid w:val="00D62F4B"/>
    <w:rsid w:val="00D679DF"/>
    <w:rsid w:val="00D70578"/>
    <w:rsid w:val="00D71EA6"/>
    <w:rsid w:val="00D7366B"/>
    <w:rsid w:val="00D77DA7"/>
    <w:rsid w:val="00D80150"/>
    <w:rsid w:val="00D80AF3"/>
    <w:rsid w:val="00D81AB9"/>
    <w:rsid w:val="00D82CA1"/>
    <w:rsid w:val="00D84ABC"/>
    <w:rsid w:val="00D85721"/>
    <w:rsid w:val="00D85E6B"/>
    <w:rsid w:val="00D85F53"/>
    <w:rsid w:val="00D85F9F"/>
    <w:rsid w:val="00D86158"/>
    <w:rsid w:val="00D934E9"/>
    <w:rsid w:val="00D9490F"/>
    <w:rsid w:val="00D9531F"/>
    <w:rsid w:val="00D969F6"/>
    <w:rsid w:val="00D97602"/>
    <w:rsid w:val="00DA16BE"/>
    <w:rsid w:val="00DA2DDF"/>
    <w:rsid w:val="00DA2F86"/>
    <w:rsid w:val="00DA4315"/>
    <w:rsid w:val="00DA477A"/>
    <w:rsid w:val="00DA487C"/>
    <w:rsid w:val="00DA5302"/>
    <w:rsid w:val="00DA5C89"/>
    <w:rsid w:val="00DA5ED4"/>
    <w:rsid w:val="00DA759F"/>
    <w:rsid w:val="00DB0534"/>
    <w:rsid w:val="00DB0F3E"/>
    <w:rsid w:val="00DB1DB7"/>
    <w:rsid w:val="00DB1FC3"/>
    <w:rsid w:val="00DB4E15"/>
    <w:rsid w:val="00DB7C53"/>
    <w:rsid w:val="00DC47CE"/>
    <w:rsid w:val="00DC597F"/>
    <w:rsid w:val="00DC681D"/>
    <w:rsid w:val="00DC6DFB"/>
    <w:rsid w:val="00DC7283"/>
    <w:rsid w:val="00DC72C9"/>
    <w:rsid w:val="00DD0464"/>
    <w:rsid w:val="00DD1D17"/>
    <w:rsid w:val="00DD2690"/>
    <w:rsid w:val="00DD2880"/>
    <w:rsid w:val="00DD3AFD"/>
    <w:rsid w:val="00DD3D8C"/>
    <w:rsid w:val="00DD5031"/>
    <w:rsid w:val="00DD660E"/>
    <w:rsid w:val="00DE0732"/>
    <w:rsid w:val="00DE19AE"/>
    <w:rsid w:val="00DE3420"/>
    <w:rsid w:val="00DE3C6A"/>
    <w:rsid w:val="00DE458E"/>
    <w:rsid w:val="00DE4D42"/>
    <w:rsid w:val="00DE50E5"/>
    <w:rsid w:val="00DE53F3"/>
    <w:rsid w:val="00DE5C48"/>
    <w:rsid w:val="00DF041C"/>
    <w:rsid w:val="00DF0D7A"/>
    <w:rsid w:val="00DF2DEE"/>
    <w:rsid w:val="00DF311A"/>
    <w:rsid w:val="00DF57F2"/>
    <w:rsid w:val="00DF5AB1"/>
    <w:rsid w:val="00DF6FF8"/>
    <w:rsid w:val="00E02BC2"/>
    <w:rsid w:val="00E0423B"/>
    <w:rsid w:val="00E04E41"/>
    <w:rsid w:val="00E052BD"/>
    <w:rsid w:val="00E05573"/>
    <w:rsid w:val="00E05F62"/>
    <w:rsid w:val="00E0717A"/>
    <w:rsid w:val="00E10023"/>
    <w:rsid w:val="00E10582"/>
    <w:rsid w:val="00E106D5"/>
    <w:rsid w:val="00E13CFF"/>
    <w:rsid w:val="00E14B73"/>
    <w:rsid w:val="00E15A71"/>
    <w:rsid w:val="00E15DCD"/>
    <w:rsid w:val="00E16797"/>
    <w:rsid w:val="00E20865"/>
    <w:rsid w:val="00E20EC9"/>
    <w:rsid w:val="00E22EA5"/>
    <w:rsid w:val="00E231B1"/>
    <w:rsid w:val="00E235D0"/>
    <w:rsid w:val="00E243CC"/>
    <w:rsid w:val="00E243DD"/>
    <w:rsid w:val="00E25756"/>
    <w:rsid w:val="00E26D9E"/>
    <w:rsid w:val="00E31219"/>
    <w:rsid w:val="00E319BF"/>
    <w:rsid w:val="00E31E56"/>
    <w:rsid w:val="00E32353"/>
    <w:rsid w:val="00E324B0"/>
    <w:rsid w:val="00E32672"/>
    <w:rsid w:val="00E34AB3"/>
    <w:rsid w:val="00E37177"/>
    <w:rsid w:val="00E404A8"/>
    <w:rsid w:val="00E43CFC"/>
    <w:rsid w:val="00E45615"/>
    <w:rsid w:val="00E4639B"/>
    <w:rsid w:val="00E46C15"/>
    <w:rsid w:val="00E46EFE"/>
    <w:rsid w:val="00E47814"/>
    <w:rsid w:val="00E47FBC"/>
    <w:rsid w:val="00E500F8"/>
    <w:rsid w:val="00E516A8"/>
    <w:rsid w:val="00E518A9"/>
    <w:rsid w:val="00E523E7"/>
    <w:rsid w:val="00E52822"/>
    <w:rsid w:val="00E530F4"/>
    <w:rsid w:val="00E53428"/>
    <w:rsid w:val="00E54E05"/>
    <w:rsid w:val="00E54F02"/>
    <w:rsid w:val="00E60482"/>
    <w:rsid w:val="00E6132A"/>
    <w:rsid w:val="00E63264"/>
    <w:rsid w:val="00E6418F"/>
    <w:rsid w:val="00E642DF"/>
    <w:rsid w:val="00E65DCB"/>
    <w:rsid w:val="00E66AAC"/>
    <w:rsid w:val="00E70A52"/>
    <w:rsid w:val="00E7435F"/>
    <w:rsid w:val="00E74657"/>
    <w:rsid w:val="00E74C92"/>
    <w:rsid w:val="00E76001"/>
    <w:rsid w:val="00E767E1"/>
    <w:rsid w:val="00E76C50"/>
    <w:rsid w:val="00E77968"/>
    <w:rsid w:val="00E779B1"/>
    <w:rsid w:val="00E854A1"/>
    <w:rsid w:val="00E86DCE"/>
    <w:rsid w:val="00E873FA"/>
    <w:rsid w:val="00E9387D"/>
    <w:rsid w:val="00E95FDE"/>
    <w:rsid w:val="00E96C24"/>
    <w:rsid w:val="00EA10AC"/>
    <w:rsid w:val="00EA2BEA"/>
    <w:rsid w:val="00EA3348"/>
    <w:rsid w:val="00EA3FF3"/>
    <w:rsid w:val="00EA5DBF"/>
    <w:rsid w:val="00EA73D5"/>
    <w:rsid w:val="00EB1424"/>
    <w:rsid w:val="00EB30A8"/>
    <w:rsid w:val="00EB3E5F"/>
    <w:rsid w:val="00EB42F5"/>
    <w:rsid w:val="00EB6724"/>
    <w:rsid w:val="00EB69B5"/>
    <w:rsid w:val="00EB6A03"/>
    <w:rsid w:val="00EB702C"/>
    <w:rsid w:val="00EB71EA"/>
    <w:rsid w:val="00EB77D0"/>
    <w:rsid w:val="00EC10AD"/>
    <w:rsid w:val="00ED13F7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E5E8F"/>
    <w:rsid w:val="00EF2E06"/>
    <w:rsid w:val="00EF4FF4"/>
    <w:rsid w:val="00EF74B9"/>
    <w:rsid w:val="00F0002C"/>
    <w:rsid w:val="00F01730"/>
    <w:rsid w:val="00F01E05"/>
    <w:rsid w:val="00F047D1"/>
    <w:rsid w:val="00F04891"/>
    <w:rsid w:val="00F05FF5"/>
    <w:rsid w:val="00F060F7"/>
    <w:rsid w:val="00F1008D"/>
    <w:rsid w:val="00F126EB"/>
    <w:rsid w:val="00F12933"/>
    <w:rsid w:val="00F13FF7"/>
    <w:rsid w:val="00F163D6"/>
    <w:rsid w:val="00F175D5"/>
    <w:rsid w:val="00F1795D"/>
    <w:rsid w:val="00F20F3F"/>
    <w:rsid w:val="00F22667"/>
    <w:rsid w:val="00F22B94"/>
    <w:rsid w:val="00F24998"/>
    <w:rsid w:val="00F24D11"/>
    <w:rsid w:val="00F253F6"/>
    <w:rsid w:val="00F25450"/>
    <w:rsid w:val="00F263CF"/>
    <w:rsid w:val="00F3122D"/>
    <w:rsid w:val="00F322E8"/>
    <w:rsid w:val="00F32940"/>
    <w:rsid w:val="00F32CEC"/>
    <w:rsid w:val="00F34168"/>
    <w:rsid w:val="00F34588"/>
    <w:rsid w:val="00F36AE2"/>
    <w:rsid w:val="00F36CCB"/>
    <w:rsid w:val="00F404D3"/>
    <w:rsid w:val="00F41E88"/>
    <w:rsid w:val="00F4499C"/>
    <w:rsid w:val="00F44B54"/>
    <w:rsid w:val="00F453B2"/>
    <w:rsid w:val="00F46C0E"/>
    <w:rsid w:val="00F47849"/>
    <w:rsid w:val="00F509CF"/>
    <w:rsid w:val="00F51133"/>
    <w:rsid w:val="00F51EAD"/>
    <w:rsid w:val="00F5219A"/>
    <w:rsid w:val="00F52E79"/>
    <w:rsid w:val="00F531A6"/>
    <w:rsid w:val="00F53E0F"/>
    <w:rsid w:val="00F548B2"/>
    <w:rsid w:val="00F54910"/>
    <w:rsid w:val="00F5640E"/>
    <w:rsid w:val="00F56D28"/>
    <w:rsid w:val="00F56EC6"/>
    <w:rsid w:val="00F5780C"/>
    <w:rsid w:val="00F57F7A"/>
    <w:rsid w:val="00F60306"/>
    <w:rsid w:val="00F624D0"/>
    <w:rsid w:val="00F6291A"/>
    <w:rsid w:val="00F67B68"/>
    <w:rsid w:val="00F67FBC"/>
    <w:rsid w:val="00F75B46"/>
    <w:rsid w:val="00F76632"/>
    <w:rsid w:val="00F809D2"/>
    <w:rsid w:val="00F8297A"/>
    <w:rsid w:val="00F82DC1"/>
    <w:rsid w:val="00F84888"/>
    <w:rsid w:val="00F84DFF"/>
    <w:rsid w:val="00F85905"/>
    <w:rsid w:val="00F85F72"/>
    <w:rsid w:val="00F86036"/>
    <w:rsid w:val="00F87926"/>
    <w:rsid w:val="00F87A83"/>
    <w:rsid w:val="00F87C8F"/>
    <w:rsid w:val="00F87D14"/>
    <w:rsid w:val="00FA0971"/>
    <w:rsid w:val="00FA14E1"/>
    <w:rsid w:val="00FA28D6"/>
    <w:rsid w:val="00FA3374"/>
    <w:rsid w:val="00FA681F"/>
    <w:rsid w:val="00FA6BB3"/>
    <w:rsid w:val="00FA7632"/>
    <w:rsid w:val="00FB03E2"/>
    <w:rsid w:val="00FB5983"/>
    <w:rsid w:val="00FC0BC1"/>
    <w:rsid w:val="00FC0D2F"/>
    <w:rsid w:val="00FC1D15"/>
    <w:rsid w:val="00FC3716"/>
    <w:rsid w:val="00FC3E01"/>
    <w:rsid w:val="00FC3F4A"/>
    <w:rsid w:val="00FC47C2"/>
    <w:rsid w:val="00FC6013"/>
    <w:rsid w:val="00FC78DD"/>
    <w:rsid w:val="00FC798E"/>
    <w:rsid w:val="00FC7BE5"/>
    <w:rsid w:val="00FD08E6"/>
    <w:rsid w:val="00FD2AD2"/>
    <w:rsid w:val="00FD3C10"/>
    <w:rsid w:val="00FD3E45"/>
    <w:rsid w:val="00FD61C1"/>
    <w:rsid w:val="00FD65F9"/>
    <w:rsid w:val="00FD7AEA"/>
    <w:rsid w:val="00FE0916"/>
    <w:rsid w:val="00FE0E16"/>
    <w:rsid w:val="00FE0EE6"/>
    <w:rsid w:val="00FE1090"/>
    <w:rsid w:val="00FE2217"/>
    <w:rsid w:val="00FE4209"/>
    <w:rsid w:val="00FE427E"/>
    <w:rsid w:val="00FE561F"/>
    <w:rsid w:val="00FF0947"/>
    <w:rsid w:val="00FF10AF"/>
    <w:rsid w:val="00FF121B"/>
    <w:rsid w:val="00FF2256"/>
    <w:rsid w:val="00FF22DB"/>
    <w:rsid w:val="00FF3FA0"/>
    <w:rsid w:val="00FF4F28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List Paragraph1,BulletList 1,Bulletlist1,Colorful List - Accent 11,Bullets Points,Bullet1,Section 5,Bullet List,Bullet 1,Lijstalinenomala,Table Legend,aotm_załączniki,BulletPoints,5 - W tabeli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List Paragraph1 Znak,BulletList 1 Znak,Bulletlist1 Znak,Colorful List - Accent 11 Znak,Bullets Points Znak,Bullet1 Znak,Section 5 Znak,Bullet List Znak,Bullet 1 Znak"/>
    <w:link w:val="Akapitzlist"/>
    <w:uiPriority w:val="34"/>
    <w:qFormat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A799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A799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A79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ECA1-BB44-4965-B2AE-67B09B4D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4220</Words>
  <Characters>25141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Rudek Paulina</cp:lastModifiedBy>
  <cp:revision>2</cp:revision>
  <cp:lastPrinted>2023-11-23T14:12:00Z</cp:lastPrinted>
  <dcterms:created xsi:type="dcterms:W3CDTF">2025-06-02T14:07:00Z</dcterms:created>
  <dcterms:modified xsi:type="dcterms:W3CDTF">2025-06-02T14:07:00Z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ba38f0090c4332b411fa2b1af330e2515d9deb83b22ac15962c0ff90df819410</vt:lpwstr>
  </property>
</Properties>
</file>