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20C39" w14:textId="3B04FB9A" w:rsidR="00CB1CEB" w:rsidRPr="00FD5BD6" w:rsidRDefault="00CB1CEB" w:rsidP="00CB1CEB">
      <w:pPr>
        <w:autoSpaceDE w:val="0"/>
        <w:autoSpaceDN w:val="0"/>
        <w:adjustRightInd w:val="0"/>
        <w:rPr>
          <w:bCs/>
          <w:color w:val="000000"/>
          <w:sz w:val="22"/>
          <w:szCs w:val="22"/>
        </w:rPr>
      </w:pPr>
      <w:r w:rsidRPr="00FD5BD6">
        <w:rPr>
          <w:bCs/>
          <w:color w:val="000000"/>
          <w:sz w:val="22"/>
          <w:szCs w:val="22"/>
        </w:rPr>
        <w:t>Załącznik</w:t>
      </w:r>
      <w:r w:rsidR="00DE3315">
        <w:rPr>
          <w:bCs/>
          <w:color w:val="000000"/>
          <w:sz w:val="22"/>
          <w:szCs w:val="22"/>
        </w:rPr>
        <w:t xml:space="preserve"> </w:t>
      </w:r>
      <w:r w:rsidRPr="00FD5BD6">
        <w:rPr>
          <w:bCs/>
          <w:color w:val="000000"/>
          <w:sz w:val="22"/>
          <w:szCs w:val="22"/>
        </w:rPr>
        <w:t>B.55.</w:t>
      </w:r>
    </w:p>
    <w:p w14:paraId="0E9BD71A" w14:textId="77777777" w:rsidR="00CB1CEB" w:rsidRPr="00FD5BD6" w:rsidRDefault="00CB1CEB" w:rsidP="00CB1CEB">
      <w:pPr>
        <w:autoSpaceDE w:val="0"/>
        <w:autoSpaceDN w:val="0"/>
        <w:adjustRightInd w:val="0"/>
        <w:rPr>
          <w:bCs/>
          <w:color w:val="000000"/>
          <w:sz w:val="22"/>
          <w:szCs w:val="22"/>
        </w:rPr>
      </w:pPr>
    </w:p>
    <w:p w14:paraId="0B97C59C" w14:textId="4F51F111" w:rsidR="00CB1CEB" w:rsidRPr="00FD5BD6" w:rsidRDefault="00CB1CEB" w:rsidP="00CB1CEB">
      <w:pPr>
        <w:autoSpaceDE w:val="0"/>
        <w:autoSpaceDN w:val="0"/>
        <w:adjustRightInd w:val="0"/>
        <w:spacing w:after="240"/>
        <w:rPr>
          <w:b/>
          <w:bCs/>
          <w:color w:val="000000"/>
          <w:sz w:val="28"/>
        </w:rPr>
      </w:pPr>
      <w:r w:rsidRPr="00FD5BD6">
        <w:rPr>
          <w:b/>
          <w:bCs/>
          <w:color w:val="000000"/>
          <w:sz w:val="28"/>
        </w:rPr>
        <w:t>LECZENIE</w:t>
      </w:r>
      <w:r w:rsidR="00DE3315">
        <w:rPr>
          <w:b/>
          <w:bCs/>
          <w:color w:val="000000"/>
          <w:sz w:val="28"/>
        </w:rPr>
        <w:t xml:space="preserve"> </w:t>
      </w:r>
      <w:r w:rsidRPr="00FD5BD6">
        <w:rPr>
          <w:b/>
          <w:bCs/>
          <w:color w:val="000000"/>
          <w:sz w:val="28"/>
        </w:rPr>
        <w:t>PACJENTÓW</w:t>
      </w:r>
      <w:r w:rsidR="00DE3315">
        <w:rPr>
          <w:b/>
          <w:bCs/>
          <w:color w:val="000000"/>
          <w:sz w:val="28"/>
        </w:rPr>
        <w:t xml:space="preserve"> </w:t>
      </w:r>
      <w:r w:rsidRPr="00FD5BD6">
        <w:rPr>
          <w:b/>
          <w:bCs/>
          <w:color w:val="000000"/>
          <w:sz w:val="28"/>
        </w:rPr>
        <w:t>Z</w:t>
      </w:r>
      <w:r w:rsidR="00DE3315">
        <w:rPr>
          <w:b/>
          <w:bCs/>
          <w:color w:val="000000"/>
          <w:sz w:val="28"/>
        </w:rPr>
        <w:t xml:space="preserve"> </w:t>
      </w:r>
      <w:r w:rsidRPr="00FD5BD6">
        <w:rPr>
          <w:b/>
          <w:bCs/>
          <w:color w:val="000000"/>
          <w:sz w:val="28"/>
        </w:rPr>
        <w:t>WRZODZIEJĄCYM</w:t>
      </w:r>
      <w:r w:rsidR="00DE3315">
        <w:rPr>
          <w:b/>
          <w:bCs/>
          <w:color w:val="000000"/>
          <w:sz w:val="28"/>
        </w:rPr>
        <w:t xml:space="preserve"> </w:t>
      </w:r>
      <w:r w:rsidRPr="00FD5BD6">
        <w:rPr>
          <w:b/>
          <w:bCs/>
          <w:color w:val="000000"/>
          <w:sz w:val="28"/>
        </w:rPr>
        <w:t>ZAPALENIEM</w:t>
      </w:r>
      <w:r w:rsidR="00DE3315">
        <w:rPr>
          <w:b/>
          <w:bCs/>
          <w:color w:val="000000"/>
          <w:sz w:val="28"/>
        </w:rPr>
        <w:t xml:space="preserve"> </w:t>
      </w:r>
      <w:r w:rsidRPr="00FD5BD6">
        <w:rPr>
          <w:b/>
          <w:bCs/>
          <w:color w:val="000000"/>
          <w:sz w:val="28"/>
        </w:rPr>
        <w:t>JELITA</w:t>
      </w:r>
      <w:r w:rsidR="00DE3315">
        <w:rPr>
          <w:b/>
          <w:bCs/>
          <w:color w:val="000000"/>
          <w:sz w:val="28"/>
        </w:rPr>
        <w:t xml:space="preserve"> </w:t>
      </w:r>
      <w:r w:rsidRPr="00FD5BD6">
        <w:rPr>
          <w:b/>
          <w:bCs/>
          <w:color w:val="000000"/>
          <w:sz w:val="28"/>
        </w:rPr>
        <w:t>GRUBEGO</w:t>
      </w:r>
      <w:r w:rsidR="00DE3315">
        <w:rPr>
          <w:b/>
          <w:bCs/>
          <w:color w:val="000000"/>
          <w:sz w:val="28"/>
        </w:rPr>
        <w:t xml:space="preserve"> </w:t>
      </w:r>
      <w:r w:rsidRPr="00FD5BD6">
        <w:rPr>
          <w:b/>
          <w:bCs/>
          <w:color w:val="000000"/>
          <w:sz w:val="28"/>
        </w:rPr>
        <w:t>(WZJG)</w:t>
      </w:r>
      <w:r w:rsidR="00DE3315">
        <w:rPr>
          <w:b/>
          <w:bCs/>
          <w:color w:val="000000"/>
          <w:sz w:val="28"/>
        </w:rPr>
        <w:t xml:space="preserve"> </w:t>
      </w:r>
      <w:r w:rsidRPr="00FD5BD6">
        <w:rPr>
          <w:b/>
          <w:bCs/>
          <w:color w:val="000000"/>
          <w:sz w:val="28"/>
        </w:rPr>
        <w:t>(ICD-10</w:t>
      </w:r>
      <w:r w:rsidR="007C7B3D">
        <w:rPr>
          <w:b/>
          <w:bCs/>
          <w:color w:val="000000"/>
          <w:sz w:val="28"/>
        </w:rPr>
        <w:t>:</w:t>
      </w:r>
      <w:r w:rsidR="00DE3315">
        <w:rPr>
          <w:b/>
          <w:bCs/>
          <w:color w:val="000000"/>
          <w:sz w:val="28"/>
        </w:rPr>
        <w:t xml:space="preserve"> </w:t>
      </w:r>
      <w:r w:rsidRPr="00FD5BD6">
        <w:rPr>
          <w:b/>
          <w:bCs/>
          <w:color w:val="000000"/>
          <w:sz w:val="28"/>
        </w:rPr>
        <w:t>K51)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64"/>
        <w:gridCol w:w="4112"/>
        <w:gridCol w:w="5614"/>
      </w:tblGrid>
      <w:tr w:rsidR="00CB1CEB" w:rsidRPr="00FD5BD6" w14:paraId="71C3AB5D" w14:textId="77777777" w:rsidTr="007C7B3D">
        <w:trPr>
          <w:trHeight w:val="567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vAlign w:val="center"/>
          </w:tcPr>
          <w:p w14:paraId="588497E2" w14:textId="289395BE" w:rsidR="00CB1CEB" w:rsidRPr="00FD5BD6" w:rsidRDefault="00CB1CEB" w:rsidP="005B4791">
            <w:pPr>
              <w:jc w:val="center"/>
              <w:rPr>
                <w:b/>
                <w:sz w:val="20"/>
                <w:szCs w:val="20"/>
              </w:rPr>
            </w:pPr>
            <w:r w:rsidRPr="00FD5BD6">
              <w:rPr>
                <w:b/>
                <w:sz w:val="20"/>
                <w:szCs w:val="20"/>
              </w:rPr>
              <w:t>ZAKRES</w:t>
            </w:r>
            <w:r w:rsidR="00DE3315">
              <w:rPr>
                <w:b/>
                <w:sz w:val="20"/>
                <w:szCs w:val="20"/>
              </w:rPr>
              <w:t xml:space="preserve"> </w:t>
            </w:r>
            <w:r w:rsidRPr="00FD5BD6">
              <w:rPr>
                <w:b/>
                <w:sz w:val="20"/>
                <w:szCs w:val="20"/>
              </w:rPr>
              <w:t>ŚWIADCZENIA</w:t>
            </w:r>
            <w:r w:rsidR="00DE3315">
              <w:rPr>
                <w:b/>
                <w:sz w:val="20"/>
                <w:szCs w:val="20"/>
              </w:rPr>
              <w:t xml:space="preserve"> </w:t>
            </w:r>
            <w:r w:rsidRPr="00FD5BD6">
              <w:rPr>
                <w:b/>
                <w:sz w:val="20"/>
                <w:szCs w:val="20"/>
              </w:rPr>
              <w:t>GWARANTOWANEGO</w:t>
            </w:r>
          </w:p>
        </w:tc>
      </w:tr>
      <w:tr w:rsidR="00CB1CEB" w:rsidRPr="00B7207C" w14:paraId="10935E9E" w14:textId="77777777" w:rsidTr="00A65B8C">
        <w:trPr>
          <w:trHeight w:val="567"/>
        </w:trPr>
        <w:tc>
          <w:tcPr>
            <w:tcW w:w="1840" w:type="pct"/>
            <w:vAlign w:val="center"/>
          </w:tcPr>
          <w:p w14:paraId="7A920F0F" w14:textId="77777777" w:rsidR="00CB1CEB" w:rsidRPr="00FD5BD6" w:rsidRDefault="00CB1CEB" w:rsidP="005B4791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FD5BD6">
              <w:rPr>
                <w:b/>
                <w:sz w:val="20"/>
                <w:szCs w:val="20"/>
              </w:rPr>
              <w:t>ŚWIADCZENIOBIORCY</w:t>
            </w:r>
          </w:p>
        </w:tc>
        <w:tc>
          <w:tcPr>
            <w:tcW w:w="1336" w:type="pct"/>
            <w:vAlign w:val="center"/>
          </w:tcPr>
          <w:p w14:paraId="0764FA0F" w14:textId="78DAE800" w:rsidR="005B4791" w:rsidRDefault="00CB1CEB" w:rsidP="005B4791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FD5BD6">
              <w:rPr>
                <w:b/>
                <w:sz w:val="20"/>
                <w:szCs w:val="20"/>
              </w:rPr>
              <w:t>SCHEMAT</w:t>
            </w:r>
            <w:r w:rsidR="00DE3315">
              <w:rPr>
                <w:b/>
                <w:sz w:val="20"/>
                <w:szCs w:val="20"/>
              </w:rPr>
              <w:t xml:space="preserve"> </w:t>
            </w:r>
            <w:r w:rsidRPr="00FD5BD6">
              <w:rPr>
                <w:b/>
                <w:sz w:val="20"/>
                <w:szCs w:val="20"/>
              </w:rPr>
              <w:t>DAWKOWANIA</w:t>
            </w:r>
            <w:r w:rsidR="00DE3315">
              <w:rPr>
                <w:b/>
                <w:sz w:val="20"/>
                <w:szCs w:val="20"/>
              </w:rPr>
              <w:t xml:space="preserve"> </w:t>
            </w:r>
            <w:r w:rsidRPr="00FD5BD6">
              <w:rPr>
                <w:b/>
                <w:sz w:val="20"/>
                <w:szCs w:val="20"/>
              </w:rPr>
              <w:t>LEKU</w:t>
            </w:r>
            <w:r w:rsidR="00DE3315">
              <w:rPr>
                <w:b/>
                <w:sz w:val="20"/>
                <w:szCs w:val="20"/>
              </w:rPr>
              <w:t xml:space="preserve"> </w:t>
            </w:r>
          </w:p>
          <w:p w14:paraId="5058B174" w14:textId="768B3DE9" w:rsidR="00CB1CEB" w:rsidRPr="00FD5BD6" w:rsidRDefault="00CB1CEB" w:rsidP="005B4791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FD5BD6">
              <w:rPr>
                <w:b/>
                <w:sz w:val="20"/>
                <w:szCs w:val="20"/>
              </w:rPr>
              <w:t>W</w:t>
            </w:r>
            <w:r w:rsidR="00DE3315">
              <w:rPr>
                <w:b/>
                <w:sz w:val="20"/>
                <w:szCs w:val="20"/>
              </w:rPr>
              <w:t xml:space="preserve"> </w:t>
            </w:r>
            <w:r w:rsidRPr="00FD5BD6">
              <w:rPr>
                <w:b/>
                <w:sz w:val="20"/>
                <w:szCs w:val="20"/>
              </w:rPr>
              <w:t>PROGRAMIE</w:t>
            </w:r>
          </w:p>
        </w:tc>
        <w:tc>
          <w:tcPr>
            <w:tcW w:w="1824" w:type="pct"/>
            <w:vAlign w:val="center"/>
          </w:tcPr>
          <w:p w14:paraId="0705D98D" w14:textId="740F686E" w:rsidR="005B4791" w:rsidRDefault="00CB1CEB" w:rsidP="005B4791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FD5BD6">
              <w:rPr>
                <w:b/>
                <w:sz w:val="20"/>
                <w:szCs w:val="20"/>
              </w:rPr>
              <w:t>BADANIA</w:t>
            </w:r>
            <w:r w:rsidR="00DE3315">
              <w:rPr>
                <w:b/>
                <w:sz w:val="20"/>
                <w:szCs w:val="20"/>
              </w:rPr>
              <w:t xml:space="preserve"> </w:t>
            </w:r>
            <w:r w:rsidRPr="00FD5BD6">
              <w:rPr>
                <w:b/>
                <w:sz w:val="20"/>
                <w:szCs w:val="20"/>
              </w:rPr>
              <w:t>DIAGNOSTYCZNE</w:t>
            </w:r>
            <w:r w:rsidR="00DE3315">
              <w:rPr>
                <w:b/>
                <w:sz w:val="20"/>
                <w:szCs w:val="20"/>
              </w:rPr>
              <w:t xml:space="preserve"> </w:t>
            </w:r>
            <w:r w:rsidRPr="00FD5BD6">
              <w:rPr>
                <w:b/>
                <w:sz w:val="20"/>
                <w:szCs w:val="20"/>
              </w:rPr>
              <w:t>WYKONYWANE</w:t>
            </w:r>
            <w:r w:rsidR="00DE3315">
              <w:rPr>
                <w:b/>
                <w:sz w:val="20"/>
                <w:szCs w:val="20"/>
              </w:rPr>
              <w:t xml:space="preserve"> </w:t>
            </w:r>
          </w:p>
          <w:p w14:paraId="759C847B" w14:textId="3D3579B2" w:rsidR="00CB1CEB" w:rsidRPr="00FD5BD6" w:rsidRDefault="00CB1CEB" w:rsidP="005B4791">
            <w:pPr>
              <w:autoSpaceDE w:val="0"/>
              <w:autoSpaceDN w:val="0"/>
              <w:adjustRightInd w:val="0"/>
              <w:jc w:val="center"/>
              <w:rPr>
                <w:b/>
                <w:sz w:val="20"/>
                <w:szCs w:val="20"/>
              </w:rPr>
            </w:pPr>
            <w:r w:rsidRPr="00FD5BD6">
              <w:rPr>
                <w:b/>
                <w:sz w:val="20"/>
                <w:szCs w:val="20"/>
              </w:rPr>
              <w:t>W</w:t>
            </w:r>
            <w:r w:rsidR="00DE3315">
              <w:rPr>
                <w:b/>
                <w:sz w:val="20"/>
                <w:szCs w:val="20"/>
              </w:rPr>
              <w:t xml:space="preserve"> </w:t>
            </w:r>
            <w:r w:rsidRPr="00FD5BD6">
              <w:rPr>
                <w:b/>
                <w:sz w:val="20"/>
                <w:szCs w:val="20"/>
              </w:rPr>
              <w:t>RAMACH</w:t>
            </w:r>
            <w:r w:rsidR="00DE3315">
              <w:rPr>
                <w:b/>
                <w:sz w:val="20"/>
                <w:szCs w:val="20"/>
              </w:rPr>
              <w:t xml:space="preserve"> </w:t>
            </w:r>
            <w:r w:rsidRPr="00FD5BD6">
              <w:rPr>
                <w:b/>
                <w:sz w:val="20"/>
                <w:szCs w:val="20"/>
              </w:rPr>
              <w:t>PROGRAMU</w:t>
            </w:r>
          </w:p>
        </w:tc>
      </w:tr>
      <w:tr w:rsidR="00CB1CEB" w:rsidRPr="00B7207C" w14:paraId="6990ABE9" w14:textId="77777777" w:rsidTr="00A65B8C">
        <w:trPr>
          <w:trHeight w:val="20"/>
        </w:trPr>
        <w:tc>
          <w:tcPr>
            <w:tcW w:w="1840" w:type="pct"/>
          </w:tcPr>
          <w:p w14:paraId="0EF13CA8" w14:textId="0962687E" w:rsidR="009359BA" w:rsidRDefault="009359BA" w:rsidP="009359BA">
            <w:pPr>
              <w:spacing w:before="120" w:after="6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 ramach programu lekowego finansowane są następujące terapie</w:t>
            </w:r>
            <w:r w:rsidR="00E8689D">
              <w:rPr>
                <w:sz w:val="20"/>
                <w:szCs w:val="20"/>
              </w:rPr>
              <w:t xml:space="preserve"> wrzodziejącego zapalenia jelita grubego (WZJG)</w:t>
            </w:r>
            <w:r>
              <w:rPr>
                <w:sz w:val="20"/>
                <w:szCs w:val="20"/>
              </w:rPr>
              <w:t>:</w:t>
            </w:r>
          </w:p>
          <w:p w14:paraId="3B0D41AD" w14:textId="0D1E0752" w:rsidR="009359BA" w:rsidRPr="00F875B6" w:rsidRDefault="009359BA" w:rsidP="00484BBC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i/>
                <w:iCs/>
                <w:sz w:val="20"/>
                <w:szCs w:val="20"/>
              </w:rPr>
            </w:pPr>
            <w:r w:rsidRPr="00F875B6">
              <w:rPr>
                <w:i/>
                <w:iCs/>
                <w:sz w:val="20"/>
                <w:szCs w:val="20"/>
              </w:rPr>
              <w:t>infliksymab;</w:t>
            </w:r>
          </w:p>
          <w:p w14:paraId="578C792A" w14:textId="149081B8" w:rsidR="009359BA" w:rsidRPr="00F875B6" w:rsidRDefault="009359BA" w:rsidP="00484BBC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i/>
                <w:iCs/>
                <w:sz w:val="20"/>
                <w:szCs w:val="20"/>
              </w:rPr>
            </w:pPr>
            <w:r w:rsidRPr="00F875B6">
              <w:rPr>
                <w:i/>
                <w:iCs/>
                <w:sz w:val="20"/>
                <w:szCs w:val="20"/>
              </w:rPr>
              <w:t>wedolizumab;</w:t>
            </w:r>
          </w:p>
          <w:p w14:paraId="1E4F314C" w14:textId="2F143C90" w:rsidR="009359BA" w:rsidRPr="00F875B6" w:rsidRDefault="009359BA" w:rsidP="00484BBC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i/>
                <w:iCs/>
                <w:sz w:val="20"/>
                <w:szCs w:val="20"/>
              </w:rPr>
            </w:pPr>
            <w:r w:rsidRPr="00F875B6">
              <w:rPr>
                <w:i/>
                <w:iCs/>
                <w:sz w:val="20"/>
                <w:szCs w:val="20"/>
              </w:rPr>
              <w:t>tofacytynib;</w:t>
            </w:r>
          </w:p>
          <w:p w14:paraId="5BF8469E" w14:textId="11F9C426" w:rsidR="009359BA" w:rsidRPr="00F875B6" w:rsidRDefault="009359BA" w:rsidP="00484BBC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i/>
                <w:iCs/>
                <w:sz w:val="20"/>
                <w:szCs w:val="20"/>
              </w:rPr>
            </w:pPr>
            <w:r w:rsidRPr="00F875B6">
              <w:rPr>
                <w:i/>
                <w:iCs/>
                <w:sz w:val="20"/>
                <w:szCs w:val="20"/>
              </w:rPr>
              <w:t>ustekinumab;</w:t>
            </w:r>
          </w:p>
          <w:p w14:paraId="786318E7" w14:textId="440854CD" w:rsidR="009359BA" w:rsidRPr="00F875B6" w:rsidRDefault="009359BA" w:rsidP="00484BBC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i/>
                <w:iCs/>
                <w:sz w:val="20"/>
                <w:szCs w:val="20"/>
              </w:rPr>
            </w:pPr>
            <w:r w:rsidRPr="00F875B6">
              <w:rPr>
                <w:i/>
                <w:iCs/>
                <w:sz w:val="20"/>
                <w:szCs w:val="20"/>
              </w:rPr>
              <w:t>filgotynib;</w:t>
            </w:r>
          </w:p>
          <w:p w14:paraId="6B3106F6" w14:textId="77777777" w:rsidR="00B7173C" w:rsidRPr="00F875B6" w:rsidRDefault="009359BA" w:rsidP="00484BBC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i/>
                <w:iCs/>
                <w:sz w:val="20"/>
                <w:szCs w:val="20"/>
              </w:rPr>
            </w:pPr>
            <w:r w:rsidRPr="00F875B6">
              <w:rPr>
                <w:i/>
                <w:iCs/>
                <w:sz w:val="20"/>
                <w:szCs w:val="20"/>
              </w:rPr>
              <w:t>ozanimod</w:t>
            </w:r>
            <w:r w:rsidR="00B7173C" w:rsidRPr="00F875B6">
              <w:rPr>
                <w:i/>
                <w:iCs/>
                <w:sz w:val="20"/>
                <w:szCs w:val="20"/>
              </w:rPr>
              <w:t>;</w:t>
            </w:r>
          </w:p>
          <w:p w14:paraId="5A9D7F81" w14:textId="77777777" w:rsidR="00B920C1" w:rsidRPr="00F875B6" w:rsidRDefault="00B7173C" w:rsidP="00484BBC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i/>
                <w:iCs/>
                <w:sz w:val="20"/>
                <w:szCs w:val="20"/>
              </w:rPr>
            </w:pPr>
            <w:r w:rsidRPr="00F875B6">
              <w:rPr>
                <w:i/>
                <w:iCs/>
                <w:sz w:val="20"/>
                <w:szCs w:val="20"/>
              </w:rPr>
              <w:t>upadacytynib</w:t>
            </w:r>
            <w:r w:rsidR="00B920C1" w:rsidRPr="00F875B6">
              <w:rPr>
                <w:i/>
                <w:iCs/>
                <w:sz w:val="20"/>
                <w:szCs w:val="20"/>
              </w:rPr>
              <w:t>;</w:t>
            </w:r>
          </w:p>
          <w:p w14:paraId="7A6445EC" w14:textId="7EE796D8" w:rsidR="009359BA" w:rsidRPr="00F875B6" w:rsidRDefault="00B920C1" w:rsidP="00484BBC">
            <w:pPr>
              <w:pStyle w:val="Akapitzlist"/>
              <w:numPr>
                <w:ilvl w:val="3"/>
                <w:numId w:val="8"/>
              </w:numPr>
              <w:spacing w:after="60" w:line="276" w:lineRule="auto"/>
              <w:contextualSpacing w:val="0"/>
              <w:jc w:val="both"/>
              <w:rPr>
                <w:i/>
                <w:iCs/>
                <w:sz w:val="20"/>
                <w:szCs w:val="20"/>
              </w:rPr>
            </w:pPr>
            <w:r w:rsidRPr="00F875B6">
              <w:rPr>
                <w:i/>
                <w:iCs/>
                <w:sz w:val="20"/>
                <w:szCs w:val="20"/>
              </w:rPr>
              <w:t>mirikizumab.</w:t>
            </w:r>
          </w:p>
          <w:p w14:paraId="3DEE85E2" w14:textId="77777777" w:rsidR="00DF2454" w:rsidRPr="00F875B6" w:rsidRDefault="00DF2454" w:rsidP="00DE06E7">
            <w:pPr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5C0AB65F" w14:textId="09810FD4" w:rsidR="009359BA" w:rsidRDefault="009359BA" w:rsidP="00F875B6">
            <w:pPr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306559">
              <w:rPr>
                <w:sz w:val="20"/>
                <w:szCs w:val="20"/>
              </w:rPr>
              <w:t>opuszcza się zamianę infliksymab</w:t>
            </w:r>
            <w:r w:rsidR="00A14A7E">
              <w:rPr>
                <w:sz w:val="20"/>
                <w:szCs w:val="20"/>
              </w:rPr>
              <w:t>u</w:t>
            </w:r>
            <w:r w:rsidRPr="00306559">
              <w:rPr>
                <w:sz w:val="20"/>
                <w:szCs w:val="20"/>
              </w:rPr>
              <w:t xml:space="preserve"> albo wedolizumab</w:t>
            </w:r>
            <w:r w:rsidR="00A14A7E">
              <w:rPr>
                <w:sz w:val="20"/>
                <w:szCs w:val="20"/>
              </w:rPr>
              <w:t>u</w:t>
            </w:r>
            <w:r w:rsidRPr="00306559">
              <w:rPr>
                <w:sz w:val="20"/>
                <w:szCs w:val="20"/>
              </w:rPr>
              <w:t xml:space="preserve"> albo tofacytynib</w:t>
            </w:r>
            <w:r w:rsidR="00A14A7E">
              <w:rPr>
                <w:sz w:val="20"/>
                <w:szCs w:val="20"/>
              </w:rPr>
              <w:t>u</w:t>
            </w:r>
            <w:r w:rsidRPr="00306559">
              <w:rPr>
                <w:sz w:val="20"/>
                <w:szCs w:val="20"/>
              </w:rPr>
              <w:t xml:space="preserve"> albo ustekinumab</w:t>
            </w:r>
            <w:r w:rsidR="00A14A7E">
              <w:rPr>
                <w:sz w:val="20"/>
                <w:szCs w:val="20"/>
              </w:rPr>
              <w:t>u</w:t>
            </w:r>
            <w:r w:rsidRPr="00306559">
              <w:rPr>
                <w:sz w:val="20"/>
                <w:szCs w:val="20"/>
              </w:rPr>
              <w:t xml:space="preserve"> albo filgotynib</w:t>
            </w:r>
            <w:r w:rsidR="00A14A7E">
              <w:rPr>
                <w:sz w:val="20"/>
                <w:szCs w:val="20"/>
              </w:rPr>
              <w:t>u</w:t>
            </w:r>
            <w:r w:rsidRPr="00306559">
              <w:rPr>
                <w:sz w:val="20"/>
                <w:szCs w:val="20"/>
              </w:rPr>
              <w:t xml:space="preserve"> albo ozanimod</w:t>
            </w:r>
            <w:r w:rsidR="00A14A7E">
              <w:rPr>
                <w:sz w:val="20"/>
                <w:szCs w:val="20"/>
              </w:rPr>
              <w:t>u</w:t>
            </w:r>
            <w:r w:rsidR="00B7173C">
              <w:rPr>
                <w:sz w:val="20"/>
                <w:szCs w:val="20"/>
              </w:rPr>
              <w:t xml:space="preserve"> albo upadacytynibu</w:t>
            </w:r>
            <w:r w:rsidRPr="00306559">
              <w:rPr>
                <w:sz w:val="20"/>
                <w:szCs w:val="20"/>
              </w:rPr>
              <w:t xml:space="preserve"> </w:t>
            </w:r>
            <w:r w:rsidR="00E42745" w:rsidRPr="00E42745">
              <w:rPr>
                <w:sz w:val="20"/>
                <w:szCs w:val="20"/>
              </w:rPr>
              <w:t>albo mirikizumab</w:t>
            </w:r>
            <w:r w:rsidR="00E42745">
              <w:rPr>
                <w:sz w:val="20"/>
                <w:szCs w:val="20"/>
              </w:rPr>
              <w:t xml:space="preserve">u </w:t>
            </w:r>
            <w:r w:rsidR="00E42745" w:rsidRPr="00E42745">
              <w:rPr>
                <w:sz w:val="20"/>
                <w:szCs w:val="20"/>
              </w:rPr>
              <w:t xml:space="preserve"> </w:t>
            </w:r>
            <w:r w:rsidRPr="00306559">
              <w:rPr>
                <w:sz w:val="20"/>
                <w:szCs w:val="20"/>
              </w:rPr>
              <w:t xml:space="preserve">w przypadku wystąpienia </w:t>
            </w:r>
            <w:r w:rsidR="00F33CB8">
              <w:rPr>
                <w:sz w:val="20"/>
                <w:szCs w:val="20"/>
              </w:rPr>
              <w:t xml:space="preserve">nieakceptowalnych </w:t>
            </w:r>
            <w:r w:rsidRPr="00306559">
              <w:rPr>
                <w:sz w:val="20"/>
                <w:szCs w:val="20"/>
              </w:rPr>
              <w:t xml:space="preserve">objawów niepożądanych lub </w:t>
            </w:r>
            <w:r w:rsidR="00F20447">
              <w:rPr>
                <w:sz w:val="20"/>
                <w:szCs w:val="20"/>
              </w:rPr>
              <w:t xml:space="preserve">nietolerancji leczenia lub </w:t>
            </w:r>
            <w:r w:rsidR="00F33CB8">
              <w:rPr>
                <w:sz w:val="20"/>
                <w:szCs w:val="20"/>
              </w:rPr>
              <w:t>braku odpowiedzi na leczenie</w:t>
            </w:r>
            <w:r w:rsidRPr="00306559">
              <w:rPr>
                <w:sz w:val="20"/>
                <w:szCs w:val="20"/>
              </w:rPr>
              <w:t xml:space="preserve"> </w:t>
            </w:r>
            <w:r w:rsidR="00F33CB8">
              <w:rPr>
                <w:sz w:val="20"/>
                <w:szCs w:val="20"/>
              </w:rPr>
              <w:t>z</w:t>
            </w:r>
            <w:r w:rsidRPr="00306559">
              <w:rPr>
                <w:sz w:val="20"/>
                <w:szCs w:val="20"/>
              </w:rPr>
              <w:t xml:space="preserve">definiowanej w punkcie </w:t>
            </w:r>
            <w:r w:rsidR="00F33CB8">
              <w:rPr>
                <w:sz w:val="20"/>
                <w:szCs w:val="20"/>
              </w:rPr>
              <w:t>3</w:t>
            </w:r>
            <w:r w:rsidRPr="00306559">
              <w:rPr>
                <w:sz w:val="20"/>
                <w:szCs w:val="20"/>
              </w:rPr>
              <w:t xml:space="preserve">. </w:t>
            </w:r>
            <w:r w:rsidR="00F33CB8">
              <w:rPr>
                <w:sz w:val="20"/>
                <w:szCs w:val="20"/>
              </w:rPr>
              <w:t xml:space="preserve">poniżej. W momencie zmiany leczenia w ramach programu lekowego </w:t>
            </w:r>
            <w:r w:rsidRPr="00306559">
              <w:rPr>
                <w:color w:val="000000"/>
                <w:sz w:val="20"/>
                <w:szCs w:val="20"/>
              </w:rPr>
              <w:t>nie ma konieczności powtarzania wszystkich badań kwalifikacyjnych, o zakresie tych badań decyduje sytuacja kliniczna.</w:t>
            </w:r>
          </w:p>
          <w:p w14:paraId="53C56D08" w14:textId="7AFC5AA8" w:rsidR="009359BA" w:rsidRDefault="00985A96" w:rsidP="00F875B6">
            <w:pPr>
              <w:spacing w:after="60" w:line="276" w:lineRule="auto"/>
              <w:jc w:val="both"/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 xml:space="preserve">W ramach programu </w:t>
            </w:r>
            <w:r w:rsidR="008A30FC">
              <w:rPr>
                <w:sz w:val="20"/>
                <w:szCs w:val="20"/>
                <w:lang w:eastAsia="pl-PL"/>
              </w:rPr>
              <w:t xml:space="preserve">lekowego </w:t>
            </w:r>
            <w:r>
              <w:rPr>
                <w:sz w:val="20"/>
                <w:szCs w:val="20"/>
                <w:lang w:eastAsia="pl-PL"/>
              </w:rPr>
              <w:t>nie dopuszcza się możliwości ponownej kwalifikacji do terapii substancją czynną, którą pacjent był leczony w przeszłości nieskutecznie.</w:t>
            </w:r>
          </w:p>
          <w:p w14:paraId="5E8B6E8E" w14:textId="77777777" w:rsidR="00DF2454" w:rsidRPr="00DF2454" w:rsidRDefault="00DF2454" w:rsidP="00F875B6">
            <w:pPr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</w:p>
          <w:p w14:paraId="00A197AA" w14:textId="6857E4CB" w:rsidR="00CB1CEB" w:rsidRPr="00736BD5" w:rsidRDefault="00CB1CEB" w:rsidP="00F875B6">
            <w:pPr>
              <w:numPr>
                <w:ilvl w:val="0"/>
                <w:numId w:val="14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36BD5">
              <w:rPr>
                <w:b/>
                <w:bCs/>
                <w:iCs/>
                <w:sz w:val="20"/>
                <w:szCs w:val="20"/>
              </w:rPr>
              <w:t>Kryteria</w:t>
            </w:r>
            <w:r w:rsidR="00DE3315">
              <w:rPr>
                <w:b/>
                <w:bCs/>
                <w:iCs/>
                <w:sz w:val="20"/>
                <w:szCs w:val="20"/>
              </w:rPr>
              <w:t xml:space="preserve"> </w:t>
            </w:r>
            <w:r w:rsidRPr="00736BD5">
              <w:rPr>
                <w:b/>
                <w:bCs/>
                <w:iCs/>
                <w:sz w:val="20"/>
                <w:szCs w:val="20"/>
              </w:rPr>
              <w:t>kwalifikacji</w:t>
            </w:r>
            <w:r w:rsidR="00DE3315">
              <w:rPr>
                <w:b/>
                <w:bCs/>
                <w:iCs/>
                <w:sz w:val="20"/>
                <w:szCs w:val="20"/>
              </w:rPr>
              <w:t xml:space="preserve"> </w:t>
            </w:r>
            <w:r w:rsidRPr="00736BD5">
              <w:rPr>
                <w:b/>
                <w:bCs/>
                <w:iCs/>
                <w:sz w:val="20"/>
                <w:szCs w:val="20"/>
              </w:rPr>
              <w:t>do</w:t>
            </w:r>
            <w:r w:rsidR="00DE3315">
              <w:rPr>
                <w:b/>
                <w:bCs/>
                <w:iCs/>
                <w:sz w:val="20"/>
                <w:szCs w:val="20"/>
              </w:rPr>
              <w:t xml:space="preserve"> </w:t>
            </w:r>
            <w:r w:rsidRPr="00736BD5">
              <w:rPr>
                <w:b/>
                <w:bCs/>
                <w:iCs/>
                <w:sz w:val="20"/>
                <w:szCs w:val="20"/>
              </w:rPr>
              <w:t>leczenia</w:t>
            </w:r>
            <w:r w:rsidR="00DE3315">
              <w:rPr>
                <w:b/>
                <w:bCs/>
                <w:iCs/>
                <w:sz w:val="20"/>
                <w:szCs w:val="20"/>
              </w:rPr>
              <w:t xml:space="preserve"> </w:t>
            </w:r>
            <w:r w:rsidRPr="00736BD5">
              <w:rPr>
                <w:b/>
                <w:bCs/>
                <w:iCs/>
                <w:sz w:val="20"/>
                <w:szCs w:val="20"/>
              </w:rPr>
              <w:t>w</w:t>
            </w:r>
            <w:r w:rsidR="00DE3315">
              <w:rPr>
                <w:b/>
                <w:bCs/>
                <w:iCs/>
                <w:sz w:val="20"/>
                <w:szCs w:val="20"/>
              </w:rPr>
              <w:t xml:space="preserve"> </w:t>
            </w:r>
            <w:r w:rsidRPr="00736BD5">
              <w:rPr>
                <w:b/>
                <w:bCs/>
                <w:iCs/>
                <w:sz w:val="20"/>
                <w:szCs w:val="20"/>
              </w:rPr>
              <w:t>programie</w:t>
            </w:r>
          </w:p>
          <w:p w14:paraId="5AA74BF7" w14:textId="3ADD9CBC" w:rsidR="00D30180" w:rsidRPr="00736BD5" w:rsidRDefault="00A65B8C" w:rsidP="00F875B6">
            <w:pPr>
              <w:pStyle w:val="Akapitzlist"/>
              <w:numPr>
                <w:ilvl w:val="3"/>
                <w:numId w:val="14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D30180" w:rsidRPr="00736BD5">
              <w:rPr>
                <w:sz w:val="20"/>
                <w:szCs w:val="20"/>
              </w:rPr>
              <w:t>iek</w:t>
            </w:r>
            <w:r w:rsidR="00DE3315">
              <w:rPr>
                <w:sz w:val="20"/>
                <w:szCs w:val="20"/>
              </w:rPr>
              <w:t xml:space="preserve"> </w:t>
            </w:r>
            <w:r w:rsidR="00D30180" w:rsidRPr="00736BD5">
              <w:rPr>
                <w:sz w:val="20"/>
                <w:szCs w:val="20"/>
              </w:rPr>
              <w:t>od</w:t>
            </w:r>
            <w:r w:rsidR="00DE3315">
              <w:rPr>
                <w:sz w:val="20"/>
                <w:szCs w:val="20"/>
              </w:rPr>
              <w:t xml:space="preserve"> </w:t>
            </w:r>
            <w:r w:rsidR="00D30180" w:rsidRPr="00736BD5">
              <w:rPr>
                <w:sz w:val="20"/>
                <w:szCs w:val="20"/>
              </w:rPr>
              <w:t>6</w:t>
            </w:r>
            <w:r w:rsidR="00DE3315">
              <w:rPr>
                <w:sz w:val="20"/>
                <w:szCs w:val="20"/>
              </w:rPr>
              <w:t xml:space="preserve"> </w:t>
            </w:r>
            <w:r w:rsidR="00796B6C">
              <w:rPr>
                <w:sz w:val="20"/>
                <w:szCs w:val="20"/>
              </w:rPr>
              <w:t xml:space="preserve">lat </w:t>
            </w:r>
            <w:r w:rsidR="00D30180" w:rsidRPr="00736BD5">
              <w:rPr>
                <w:sz w:val="20"/>
                <w:szCs w:val="20"/>
              </w:rPr>
              <w:t>życia</w:t>
            </w:r>
            <w:r w:rsidR="00DE3315">
              <w:rPr>
                <w:sz w:val="20"/>
                <w:szCs w:val="20"/>
              </w:rPr>
              <w:t xml:space="preserve"> </w:t>
            </w:r>
            <w:r w:rsidR="00D30180"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="00D30180" w:rsidRPr="00736BD5">
              <w:rPr>
                <w:sz w:val="20"/>
                <w:szCs w:val="20"/>
              </w:rPr>
              <w:t>przypadku</w:t>
            </w:r>
            <w:r w:rsidR="00DE3315">
              <w:rPr>
                <w:sz w:val="20"/>
                <w:szCs w:val="20"/>
              </w:rPr>
              <w:t xml:space="preserve"> </w:t>
            </w:r>
            <w:r w:rsidR="00D30180" w:rsidRPr="00736BD5">
              <w:rPr>
                <w:sz w:val="20"/>
                <w:szCs w:val="20"/>
              </w:rPr>
              <w:t>infliksymabu</w:t>
            </w:r>
            <w:r w:rsidR="00DE3315">
              <w:rPr>
                <w:sz w:val="20"/>
                <w:szCs w:val="20"/>
              </w:rPr>
              <w:t xml:space="preserve"> </w:t>
            </w:r>
            <w:r w:rsidR="00782DBC" w:rsidRPr="00EB7931">
              <w:rPr>
                <w:sz w:val="20"/>
                <w:szCs w:val="20"/>
              </w:rPr>
              <w:t>w postaci dożylnej</w:t>
            </w:r>
            <w:r w:rsidR="00782DBC" w:rsidRPr="00736BD5">
              <w:rPr>
                <w:sz w:val="20"/>
                <w:szCs w:val="20"/>
              </w:rPr>
              <w:t xml:space="preserve"> </w:t>
            </w:r>
            <w:r w:rsidR="00D30180" w:rsidRPr="00736BD5">
              <w:rPr>
                <w:sz w:val="20"/>
                <w:szCs w:val="20"/>
              </w:rPr>
              <w:t>albo</w:t>
            </w:r>
            <w:r w:rsidR="00DE3315">
              <w:rPr>
                <w:sz w:val="20"/>
                <w:szCs w:val="20"/>
              </w:rPr>
              <w:t xml:space="preserve"> </w:t>
            </w:r>
            <w:r w:rsidR="00D30180" w:rsidRPr="00736BD5">
              <w:rPr>
                <w:sz w:val="20"/>
                <w:szCs w:val="20"/>
              </w:rPr>
              <w:t>wiek</w:t>
            </w:r>
            <w:r w:rsidR="00DE3315">
              <w:rPr>
                <w:sz w:val="20"/>
                <w:szCs w:val="20"/>
              </w:rPr>
              <w:t xml:space="preserve"> </w:t>
            </w:r>
            <w:r w:rsidR="00D30180" w:rsidRPr="00736BD5">
              <w:rPr>
                <w:sz w:val="20"/>
                <w:szCs w:val="20"/>
              </w:rPr>
              <w:t>od</w:t>
            </w:r>
            <w:r w:rsidR="00DE3315">
              <w:rPr>
                <w:sz w:val="20"/>
                <w:szCs w:val="20"/>
              </w:rPr>
              <w:t xml:space="preserve"> </w:t>
            </w:r>
            <w:r w:rsidR="00D30180" w:rsidRPr="00736BD5">
              <w:rPr>
                <w:sz w:val="20"/>
                <w:szCs w:val="20"/>
              </w:rPr>
              <w:t>18</w:t>
            </w:r>
            <w:r w:rsidR="00DE3315">
              <w:rPr>
                <w:sz w:val="20"/>
                <w:szCs w:val="20"/>
              </w:rPr>
              <w:t xml:space="preserve"> </w:t>
            </w:r>
            <w:r w:rsidR="00796B6C">
              <w:rPr>
                <w:sz w:val="20"/>
                <w:szCs w:val="20"/>
              </w:rPr>
              <w:t>lat</w:t>
            </w:r>
            <w:r w:rsidR="00DE3315">
              <w:rPr>
                <w:sz w:val="20"/>
                <w:szCs w:val="20"/>
              </w:rPr>
              <w:t xml:space="preserve"> </w:t>
            </w:r>
            <w:r w:rsidR="00D30180"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="00D30180" w:rsidRPr="00736BD5">
              <w:rPr>
                <w:sz w:val="20"/>
                <w:szCs w:val="20"/>
              </w:rPr>
              <w:t>przypadku</w:t>
            </w:r>
            <w:r w:rsidR="00DE3315">
              <w:rPr>
                <w:sz w:val="20"/>
                <w:szCs w:val="20"/>
              </w:rPr>
              <w:t xml:space="preserve"> </w:t>
            </w:r>
            <w:r w:rsidR="00782DBC" w:rsidRPr="00EB7931">
              <w:rPr>
                <w:sz w:val="20"/>
                <w:szCs w:val="20"/>
              </w:rPr>
              <w:t>infliksymabu w postaci podskórnej lub</w:t>
            </w:r>
            <w:r w:rsidR="00782DBC" w:rsidRPr="00736BD5">
              <w:rPr>
                <w:sz w:val="20"/>
                <w:szCs w:val="20"/>
              </w:rPr>
              <w:t xml:space="preserve"> </w:t>
            </w:r>
            <w:r w:rsidR="00D30180" w:rsidRPr="00736BD5">
              <w:rPr>
                <w:sz w:val="20"/>
                <w:szCs w:val="20"/>
              </w:rPr>
              <w:t>wedolizumabu</w:t>
            </w:r>
            <w:r w:rsidR="00DE3315">
              <w:rPr>
                <w:sz w:val="20"/>
                <w:szCs w:val="20"/>
              </w:rPr>
              <w:t xml:space="preserve"> </w:t>
            </w:r>
            <w:r w:rsidR="00D30180" w:rsidRPr="00736BD5">
              <w:rPr>
                <w:sz w:val="20"/>
                <w:szCs w:val="20"/>
              </w:rPr>
              <w:t>lub</w:t>
            </w:r>
            <w:r w:rsidR="00DE3315">
              <w:rPr>
                <w:sz w:val="20"/>
                <w:szCs w:val="20"/>
              </w:rPr>
              <w:t xml:space="preserve"> </w:t>
            </w:r>
            <w:r w:rsidR="00D30180" w:rsidRPr="00736BD5">
              <w:rPr>
                <w:sz w:val="20"/>
                <w:szCs w:val="20"/>
              </w:rPr>
              <w:t>tofacytynibu</w:t>
            </w:r>
            <w:r w:rsidR="00DE3315">
              <w:rPr>
                <w:sz w:val="20"/>
                <w:szCs w:val="20"/>
              </w:rPr>
              <w:t xml:space="preserve"> </w:t>
            </w:r>
            <w:r w:rsidR="00D30180" w:rsidRPr="00736BD5">
              <w:rPr>
                <w:sz w:val="20"/>
                <w:szCs w:val="20"/>
              </w:rPr>
              <w:t>lub</w:t>
            </w:r>
            <w:r w:rsidR="00DE3315">
              <w:rPr>
                <w:sz w:val="20"/>
                <w:szCs w:val="20"/>
              </w:rPr>
              <w:t xml:space="preserve"> </w:t>
            </w:r>
            <w:r w:rsidR="00D30180" w:rsidRPr="00736BD5">
              <w:rPr>
                <w:sz w:val="20"/>
                <w:szCs w:val="20"/>
              </w:rPr>
              <w:t>ustekinumabu</w:t>
            </w:r>
            <w:r w:rsidR="00DE3315">
              <w:rPr>
                <w:sz w:val="20"/>
                <w:szCs w:val="20"/>
              </w:rPr>
              <w:t xml:space="preserve"> </w:t>
            </w:r>
            <w:r w:rsidR="0033205B" w:rsidRPr="00736BD5">
              <w:rPr>
                <w:sz w:val="20"/>
                <w:szCs w:val="20"/>
              </w:rPr>
              <w:t>lub</w:t>
            </w:r>
            <w:r w:rsidR="00DE3315">
              <w:rPr>
                <w:sz w:val="20"/>
                <w:szCs w:val="20"/>
              </w:rPr>
              <w:t xml:space="preserve"> </w:t>
            </w:r>
            <w:r w:rsidR="0033205B" w:rsidRPr="00736BD5">
              <w:rPr>
                <w:sz w:val="20"/>
                <w:szCs w:val="20"/>
              </w:rPr>
              <w:t>filgotynibem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="001B5DCF" w:rsidRPr="00736BD5">
              <w:rPr>
                <w:color w:val="000000" w:themeColor="text1"/>
                <w:sz w:val="20"/>
                <w:szCs w:val="20"/>
              </w:rPr>
              <w:t>lub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="001B5DCF" w:rsidRPr="00736BD5">
              <w:rPr>
                <w:color w:val="000000" w:themeColor="text1"/>
                <w:sz w:val="20"/>
                <w:szCs w:val="20"/>
              </w:rPr>
              <w:t>ozanimodu</w:t>
            </w:r>
            <w:r w:rsidR="00B7173C">
              <w:rPr>
                <w:color w:val="000000" w:themeColor="text1"/>
                <w:sz w:val="20"/>
                <w:szCs w:val="20"/>
              </w:rPr>
              <w:t xml:space="preserve"> lub upadacytynibu</w:t>
            </w:r>
            <w:r w:rsidR="00880049">
              <w:t xml:space="preserve"> </w:t>
            </w:r>
            <w:r w:rsidR="00880049" w:rsidRPr="00880049">
              <w:rPr>
                <w:color w:val="000000" w:themeColor="text1"/>
                <w:sz w:val="20"/>
                <w:szCs w:val="20"/>
              </w:rPr>
              <w:t>lub mirikizumabu</w:t>
            </w:r>
            <w:r>
              <w:rPr>
                <w:color w:val="000000" w:themeColor="text1"/>
                <w:sz w:val="20"/>
                <w:szCs w:val="20"/>
              </w:rPr>
              <w:t>;</w:t>
            </w:r>
          </w:p>
          <w:p w14:paraId="5F1A2350" w14:textId="57DEEECC" w:rsidR="00D30180" w:rsidRDefault="00A65B8C" w:rsidP="00F875B6">
            <w:pPr>
              <w:pStyle w:val="Akapitzlist"/>
              <w:numPr>
                <w:ilvl w:val="3"/>
                <w:numId w:val="14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D30180" w:rsidRPr="00736BD5">
              <w:rPr>
                <w:sz w:val="20"/>
                <w:szCs w:val="20"/>
              </w:rPr>
              <w:t>acjenci</w:t>
            </w:r>
            <w:r w:rsidR="00DE3315">
              <w:rPr>
                <w:sz w:val="20"/>
                <w:szCs w:val="20"/>
              </w:rPr>
              <w:t xml:space="preserve"> </w:t>
            </w:r>
            <w:r w:rsidR="00D30180" w:rsidRPr="00736BD5">
              <w:rPr>
                <w:sz w:val="20"/>
                <w:szCs w:val="20"/>
              </w:rPr>
              <w:t>z</w:t>
            </w:r>
            <w:r w:rsidR="00DE3315">
              <w:rPr>
                <w:sz w:val="20"/>
                <w:szCs w:val="20"/>
              </w:rPr>
              <w:t xml:space="preserve"> </w:t>
            </w:r>
            <w:r w:rsidR="00D30180" w:rsidRPr="00736BD5">
              <w:rPr>
                <w:sz w:val="20"/>
                <w:szCs w:val="20"/>
              </w:rPr>
              <w:t>rozpoznaną</w:t>
            </w:r>
            <w:r w:rsidR="00DE3315">
              <w:rPr>
                <w:sz w:val="20"/>
                <w:szCs w:val="20"/>
              </w:rPr>
              <w:t xml:space="preserve"> </w:t>
            </w:r>
            <w:r w:rsidR="00D30180" w:rsidRPr="00736BD5">
              <w:rPr>
                <w:sz w:val="20"/>
                <w:szCs w:val="20"/>
              </w:rPr>
              <w:t>ciężką</w:t>
            </w:r>
            <w:r w:rsidR="00DE3315">
              <w:rPr>
                <w:sz w:val="20"/>
                <w:szCs w:val="20"/>
              </w:rPr>
              <w:t xml:space="preserve"> </w:t>
            </w:r>
            <w:r w:rsidR="009E12F4" w:rsidRPr="00736BD5">
              <w:rPr>
                <w:sz w:val="20"/>
                <w:szCs w:val="20"/>
              </w:rPr>
              <w:t>lub</w:t>
            </w:r>
            <w:r w:rsidR="00DE3315">
              <w:rPr>
                <w:sz w:val="20"/>
                <w:szCs w:val="20"/>
              </w:rPr>
              <w:t xml:space="preserve"> </w:t>
            </w:r>
            <w:r w:rsidR="009E12F4" w:rsidRPr="00736BD5">
              <w:rPr>
                <w:sz w:val="20"/>
                <w:szCs w:val="20"/>
              </w:rPr>
              <w:t>umiarkowaną</w:t>
            </w:r>
            <w:r w:rsidR="00DE3315">
              <w:rPr>
                <w:sz w:val="20"/>
                <w:szCs w:val="20"/>
              </w:rPr>
              <w:t xml:space="preserve"> </w:t>
            </w:r>
            <w:r w:rsidR="00D30180" w:rsidRPr="00736BD5">
              <w:rPr>
                <w:sz w:val="20"/>
                <w:szCs w:val="20"/>
              </w:rPr>
              <w:t>postacią</w:t>
            </w:r>
            <w:r w:rsidR="00DE3315">
              <w:rPr>
                <w:sz w:val="20"/>
                <w:szCs w:val="20"/>
              </w:rPr>
              <w:t xml:space="preserve"> </w:t>
            </w:r>
            <w:r w:rsidR="002D265E">
              <w:rPr>
                <w:sz w:val="20"/>
                <w:szCs w:val="20"/>
              </w:rPr>
              <w:t>WZJG</w:t>
            </w:r>
            <w:r w:rsidR="00DE3315">
              <w:rPr>
                <w:sz w:val="20"/>
                <w:szCs w:val="20"/>
              </w:rPr>
              <w:t xml:space="preserve"> </w:t>
            </w:r>
            <w:r w:rsidR="00D30180" w:rsidRPr="00736BD5">
              <w:rPr>
                <w:sz w:val="20"/>
                <w:szCs w:val="20"/>
              </w:rPr>
              <w:t>(ocena</w:t>
            </w:r>
            <w:r w:rsidR="00DE3315">
              <w:rPr>
                <w:sz w:val="20"/>
                <w:szCs w:val="20"/>
              </w:rPr>
              <w:t xml:space="preserve"> </w:t>
            </w:r>
            <w:r w:rsidR="009359BA" w:rsidRPr="00736BD5">
              <w:rPr>
                <w:sz w:val="20"/>
                <w:szCs w:val="20"/>
              </w:rPr>
              <w:t>≥</w:t>
            </w:r>
            <w:r w:rsidR="00D30180" w:rsidRPr="00736BD5">
              <w:rPr>
                <w:sz w:val="20"/>
                <w:szCs w:val="20"/>
              </w:rPr>
              <w:t>6</w:t>
            </w:r>
            <w:r w:rsidR="00DE3315">
              <w:rPr>
                <w:sz w:val="20"/>
                <w:szCs w:val="20"/>
              </w:rPr>
              <w:t xml:space="preserve"> </w:t>
            </w:r>
            <w:r w:rsidR="00D30180" w:rsidRPr="00736BD5">
              <w:rPr>
                <w:sz w:val="20"/>
                <w:szCs w:val="20"/>
              </w:rPr>
              <w:t>punktów</w:t>
            </w:r>
            <w:r w:rsidR="00DE3315">
              <w:rPr>
                <w:sz w:val="20"/>
                <w:szCs w:val="20"/>
              </w:rPr>
              <w:t xml:space="preserve"> </w:t>
            </w:r>
            <w:r w:rsidR="00D30180"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="00D30180" w:rsidRPr="00736BD5">
              <w:rPr>
                <w:sz w:val="20"/>
                <w:szCs w:val="20"/>
              </w:rPr>
              <w:t>skali</w:t>
            </w:r>
            <w:r w:rsidR="00DE3315">
              <w:rPr>
                <w:sz w:val="20"/>
                <w:szCs w:val="20"/>
              </w:rPr>
              <w:t xml:space="preserve"> </w:t>
            </w:r>
            <w:r w:rsidR="00D30180" w:rsidRPr="00736BD5">
              <w:rPr>
                <w:sz w:val="20"/>
                <w:szCs w:val="20"/>
              </w:rPr>
              <w:t>Mayo</w:t>
            </w:r>
            <w:r w:rsidR="00DE3315">
              <w:rPr>
                <w:sz w:val="20"/>
                <w:szCs w:val="20"/>
              </w:rPr>
              <w:t xml:space="preserve"> </w:t>
            </w:r>
            <w:r w:rsidR="00D30180" w:rsidRPr="00736BD5">
              <w:rPr>
                <w:sz w:val="20"/>
                <w:szCs w:val="20"/>
              </w:rPr>
              <w:t>u</w:t>
            </w:r>
            <w:r w:rsidR="00DE3315">
              <w:rPr>
                <w:sz w:val="20"/>
                <w:szCs w:val="20"/>
              </w:rPr>
              <w:t xml:space="preserve"> </w:t>
            </w:r>
            <w:r w:rsidR="00D30180" w:rsidRPr="00736BD5">
              <w:rPr>
                <w:sz w:val="20"/>
                <w:szCs w:val="20"/>
              </w:rPr>
              <w:t>osób</w:t>
            </w:r>
            <w:r w:rsidR="00DE3315">
              <w:rPr>
                <w:sz w:val="20"/>
                <w:szCs w:val="20"/>
              </w:rPr>
              <w:t xml:space="preserve"> </w:t>
            </w:r>
            <w:r w:rsidR="00D30180"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="00D30180" w:rsidRPr="00736BD5">
              <w:rPr>
                <w:sz w:val="20"/>
                <w:szCs w:val="20"/>
              </w:rPr>
              <w:t>wieku</w:t>
            </w:r>
            <w:r w:rsidR="00DE3315">
              <w:rPr>
                <w:sz w:val="20"/>
                <w:szCs w:val="20"/>
              </w:rPr>
              <w:t xml:space="preserve"> </w:t>
            </w:r>
            <w:r w:rsidR="00D30180" w:rsidRPr="00736BD5">
              <w:rPr>
                <w:sz w:val="20"/>
                <w:szCs w:val="20"/>
              </w:rPr>
              <w:t>≥18</w:t>
            </w:r>
            <w:r w:rsidR="00DE3315">
              <w:rPr>
                <w:sz w:val="20"/>
                <w:szCs w:val="20"/>
              </w:rPr>
              <w:t xml:space="preserve"> </w:t>
            </w:r>
            <w:r w:rsidR="00796B6C">
              <w:rPr>
                <w:sz w:val="20"/>
                <w:szCs w:val="20"/>
              </w:rPr>
              <w:t>lat</w:t>
            </w:r>
            <w:r w:rsidR="00DE3315">
              <w:rPr>
                <w:sz w:val="20"/>
                <w:szCs w:val="20"/>
              </w:rPr>
              <w:t xml:space="preserve"> </w:t>
            </w:r>
            <w:r w:rsidR="00D30180" w:rsidRPr="00736BD5">
              <w:rPr>
                <w:sz w:val="20"/>
                <w:szCs w:val="20"/>
              </w:rPr>
              <w:t>albo</w:t>
            </w:r>
            <w:r w:rsidR="00DE3315">
              <w:rPr>
                <w:sz w:val="20"/>
                <w:szCs w:val="20"/>
              </w:rPr>
              <w:t xml:space="preserve"> </w:t>
            </w:r>
            <w:r w:rsidR="00D30180" w:rsidRPr="00736BD5">
              <w:rPr>
                <w:sz w:val="20"/>
                <w:szCs w:val="20"/>
              </w:rPr>
              <w:t>ocena</w:t>
            </w:r>
            <w:r w:rsidR="00DE3315">
              <w:rPr>
                <w:sz w:val="20"/>
                <w:szCs w:val="20"/>
              </w:rPr>
              <w:t xml:space="preserve"> </w:t>
            </w:r>
            <w:r w:rsidR="00D30180" w:rsidRPr="00736BD5">
              <w:rPr>
                <w:sz w:val="20"/>
                <w:szCs w:val="20"/>
              </w:rPr>
              <w:t>≥</w:t>
            </w:r>
            <w:r w:rsidR="00A6118E">
              <w:rPr>
                <w:sz w:val="20"/>
                <w:szCs w:val="20"/>
              </w:rPr>
              <w:t>35</w:t>
            </w:r>
            <w:r w:rsidR="00DE3315">
              <w:rPr>
                <w:sz w:val="20"/>
                <w:szCs w:val="20"/>
              </w:rPr>
              <w:t xml:space="preserve"> </w:t>
            </w:r>
            <w:r w:rsidR="00D30180" w:rsidRPr="00736BD5">
              <w:rPr>
                <w:sz w:val="20"/>
                <w:szCs w:val="20"/>
              </w:rPr>
              <w:t>punktów</w:t>
            </w:r>
            <w:r w:rsidR="00DE3315">
              <w:rPr>
                <w:sz w:val="20"/>
                <w:szCs w:val="20"/>
              </w:rPr>
              <w:t xml:space="preserve"> </w:t>
            </w:r>
            <w:r w:rsidR="00D30180"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="00D30180" w:rsidRPr="00736BD5">
              <w:rPr>
                <w:sz w:val="20"/>
                <w:szCs w:val="20"/>
              </w:rPr>
              <w:t>skali</w:t>
            </w:r>
            <w:r w:rsidR="00DE3315">
              <w:rPr>
                <w:sz w:val="20"/>
                <w:szCs w:val="20"/>
              </w:rPr>
              <w:t xml:space="preserve"> </w:t>
            </w:r>
            <w:r w:rsidR="00D30180" w:rsidRPr="00736BD5">
              <w:rPr>
                <w:sz w:val="20"/>
                <w:szCs w:val="20"/>
              </w:rPr>
              <w:t>PUCAI</w:t>
            </w:r>
            <w:r w:rsidR="00DE3315">
              <w:rPr>
                <w:sz w:val="20"/>
                <w:szCs w:val="20"/>
              </w:rPr>
              <w:t xml:space="preserve"> </w:t>
            </w:r>
            <w:r w:rsidR="00D30180" w:rsidRPr="00736BD5">
              <w:rPr>
                <w:sz w:val="20"/>
                <w:szCs w:val="20"/>
              </w:rPr>
              <w:t>u</w:t>
            </w:r>
            <w:r w:rsidR="00DE3315">
              <w:rPr>
                <w:sz w:val="20"/>
                <w:szCs w:val="20"/>
              </w:rPr>
              <w:t xml:space="preserve"> </w:t>
            </w:r>
            <w:r w:rsidR="00D30180" w:rsidRPr="00736BD5">
              <w:rPr>
                <w:sz w:val="20"/>
                <w:szCs w:val="20"/>
              </w:rPr>
              <w:t>osób</w:t>
            </w:r>
            <w:r w:rsidR="00DE3315">
              <w:rPr>
                <w:sz w:val="20"/>
                <w:szCs w:val="20"/>
              </w:rPr>
              <w:t xml:space="preserve"> </w:t>
            </w:r>
            <w:r w:rsidR="00D30180"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="00D30180" w:rsidRPr="00736BD5">
              <w:rPr>
                <w:sz w:val="20"/>
                <w:szCs w:val="20"/>
              </w:rPr>
              <w:t>wieku</w:t>
            </w:r>
            <w:r w:rsidR="00DE3315">
              <w:rPr>
                <w:sz w:val="20"/>
                <w:szCs w:val="20"/>
              </w:rPr>
              <w:t xml:space="preserve"> </w:t>
            </w:r>
            <w:r w:rsidR="00D30180" w:rsidRPr="00736BD5">
              <w:rPr>
                <w:sz w:val="20"/>
                <w:szCs w:val="20"/>
              </w:rPr>
              <w:t>&lt;18</w:t>
            </w:r>
            <w:r w:rsidR="00DE3315">
              <w:rPr>
                <w:sz w:val="20"/>
                <w:szCs w:val="20"/>
              </w:rPr>
              <w:t xml:space="preserve"> </w:t>
            </w:r>
            <w:r w:rsidR="00796B6C">
              <w:rPr>
                <w:sz w:val="20"/>
                <w:szCs w:val="20"/>
              </w:rPr>
              <w:t>lat</w:t>
            </w:r>
            <w:r w:rsidR="00D30180" w:rsidRPr="00736BD5">
              <w:rPr>
                <w:sz w:val="20"/>
                <w:szCs w:val="20"/>
              </w:rPr>
              <w:t>):</w:t>
            </w:r>
          </w:p>
          <w:p w14:paraId="545FD043" w14:textId="77777777" w:rsidR="00985A96" w:rsidRDefault="00985A96" w:rsidP="00F875B6">
            <w:pPr>
              <w:pStyle w:val="Akapitzlist"/>
              <w:numPr>
                <w:ilvl w:val="4"/>
                <w:numId w:val="14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hospitalizowani z powodu ciężkiego rzutu choroby z niedostateczną odpowiedzią na 3-5 dniowe dożylne leczenie kortykosteroidami lub przeciwwskazaniem do takiego leczenia</w:t>
            </w:r>
          </w:p>
          <w:p w14:paraId="5A8E4120" w14:textId="1628504C" w:rsidR="00985A96" w:rsidRPr="00736BD5" w:rsidRDefault="00985A96" w:rsidP="00F875B6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lub</w:t>
            </w:r>
          </w:p>
          <w:p w14:paraId="6CEF7D4D" w14:textId="4AAB8D0C" w:rsidR="00A65B8C" w:rsidRDefault="00D30180" w:rsidP="00F875B6">
            <w:pPr>
              <w:pStyle w:val="Akapitzlist"/>
              <w:numPr>
                <w:ilvl w:val="4"/>
                <w:numId w:val="14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BD5">
              <w:rPr>
                <w:sz w:val="20"/>
                <w:szCs w:val="20"/>
              </w:rPr>
              <w:t>z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niedostateczną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odpowiedzią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na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standardowe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leczenie,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tym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na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leczenie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kortykosteroidami</w:t>
            </w:r>
            <w:r w:rsidR="00DE3315">
              <w:rPr>
                <w:sz w:val="20"/>
                <w:szCs w:val="20"/>
              </w:rPr>
              <w:t xml:space="preserve"> </w:t>
            </w:r>
            <w:r w:rsidR="002D09BF">
              <w:rPr>
                <w:sz w:val="20"/>
                <w:szCs w:val="20"/>
              </w:rPr>
              <w:t>lub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6‐merkaptopuryną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(6‐MP)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lub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azatiopryną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(AZA)</w:t>
            </w:r>
          </w:p>
          <w:p w14:paraId="08C99313" w14:textId="4E1A95BE" w:rsidR="00D30180" w:rsidRPr="00736BD5" w:rsidRDefault="00D30180" w:rsidP="00F875B6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736BD5">
              <w:rPr>
                <w:sz w:val="20"/>
                <w:szCs w:val="20"/>
              </w:rPr>
              <w:t>lub</w:t>
            </w:r>
          </w:p>
          <w:p w14:paraId="4CB9D19E" w14:textId="6EBF264F" w:rsidR="00A65B8C" w:rsidRDefault="00D30180" w:rsidP="00F875B6">
            <w:pPr>
              <w:pStyle w:val="Akapitzlist"/>
              <w:numPr>
                <w:ilvl w:val="4"/>
                <w:numId w:val="14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BD5">
              <w:rPr>
                <w:sz w:val="20"/>
                <w:szCs w:val="20"/>
              </w:rPr>
              <w:t>nietolerujący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leczenia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kortykosteroidami</w:t>
            </w:r>
            <w:r w:rsidR="00DE3315">
              <w:rPr>
                <w:sz w:val="20"/>
                <w:szCs w:val="20"/>
              </w:rPr>
              <w:t xml:space="preserve"> </w:t>
            </w:r>
            <w:r w:rsidR="002D09BF">
              <w:rPr>
                <w:sz w:val="20"/>
                <w:szCs w:val="20"/>
              </w:rPr>
              <w:t>lub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6‐merkaptopuryną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(6‐MP)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lub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azatiopryną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(AZA)</w:t>
            </w:r>
          </w:p>
          <w:p w14:paraId="381BFFAB" w14:textId="0415A078" w:rsidR="00D30180" w:rsidRPr="00736BD5" w:rsidRDefault="00D30180" w:rsidP="00F875B6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736BD5">
              <w:rPr>
                <w:sz w:val="20"/>
                <w:szCs w:val="20"/>
              </w:rPr>
              <w:t>lub</w:t>
            </w:r>
          </w:p>
          <w:p w14:paraId="3F607C4A" w14:textId="2B9B480A" w:rsidR="00A65B8C" w:rsidRDefault="00D30180" w:rsidP="00F875B6">
            <w:pPr>
              <w:pStyle w:val="Akapitzlist"/>
              <w:numPr>
                <w:ilvl w:val="4"/>
                <w:numId w:val="14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BD5">
              <w:rPr>
                <w:sz w:val="20"/>
                <w:szCs w:val="20"/>
              </w:rPr>
              <w:t>mający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przeciwwskazania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do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leczenia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kortykosteroidami</w:t>
            </w:r>
            <w:r w:rsidR="00DE3315">
              <w:rPr>
                <w:sz w:val="20"/>
                <w:szCs w:val="20"/>
              </w:rPr>
              <w:t xml:space="preserve"> </w:t>
            </w:r>
            <w:r w:rsidR="002D09BF">
              <w:rPr>
                <w:sz w:val="20"/>
                <w:szCs w:val="20"/>
              </w:rPr>
              <w:t>lub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6‐merkaptopuryną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(6‐MP)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lub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azatiopryną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(AZA)</w:t>
            </w:r>
          </w:p>
          <w:p w14:paraId="252C0CB4" w14:textId="0FAB72D1" w:rsidR="00D30180" w:rsidRPr="00736BD5" w:rsidRDefault="007A0E1D" w:rsidP="00F875B6">
            <w:pPr>
              <w:pStyle w:val="Akapitzlist"/>
              <w:spacing w:after="60" w:line="276" w:lineRule="auto"/>
              <w:ind w:left="454"/>
              <w:contextualSpacing w:val="0"/>
              <w:jc w:val="both"/>
              <w:rPr>
                <w:sz w:val="20"/>
                <w:szCs w:val="20"/>
              </w:rPr>
            </w:pPr>
            <w:r w:rsidRPr="00736BD5">
              <w:rPr>
                <w:sz w:val="20"/>
                <w:szCs w:val="20"/>
              </w:rPr>
              <w:t>lub</w:t>
            </w:r>
          </w:p>
          <w:p w14:paraId="25F0171B" w14:textId="102A53D3" w:rsidR="00D30180" w:rsidRPr="00736BD5" w:rsidRDefault="00D30180" w:rsidP="00F875B6">
            <w:pPr>
              <w:pStyle w:val="Akapitzlist"/>
              <w:numPr>
                <w:ilvl w:val="4"/>
                <w:numId w:val="14"/>
              </w:numPr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736BD5">
              <w:rPr>
                <w:bCs/>
                <w:color w:val="000000" w:themeColor="text1"/>
                <w:sz w:val="20"/>
                <w:szCs w:val="20"/>
              </w:rPr>
              <w:t>z</w:t>
            </w:r>
            <w:r w:rsidR="00DE3315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bCs/>
                <w:color w:val="000000" w:themeColor="text1"/>
                <w:sz w:val="20"/>
                <w:szCs w:val="20"/>
              </w:rPr>
              <w:t>utratą</w:t>
            </w:r>
            <w:r w:rsidR="00DE3315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bCs/>
                <w:color w:val="000000" w:themeColor="text1"/>
                <w:sz w:val="20"/>
                <w:szCs w:val="20"/>
              </w:rPr>
              <w:t>odpowiedzi</w:t>
            </w:r>
            <w:r w:rsidR="00DE3315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bCs/>
                <w:color w:val="000000" w:themeColor="text1"/>
                <w:sz w:val="20"/>
                <w:szCs w:val="20"/>
              </w:rPr>
              <w:t>na</w:t>
            </w:r>
            <w:r w:rsidR="00DE3315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bCs/>
                <w:color w:val="000000" w:themeColor="text1"/>
                <w:sz w:val="20"/>
                <w:szCs w:val="20"/>
              </w:rPr>
              <w:t>standardowe</w:t>
            </w:r>
            <w:r w:rsidR="00DE3315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bCs/>
                <w:color w:val="000000" w:themeColor="text1"/>
                <w:sz w:val="20"/>
                <w:szCs w:val="20"/>
              </w:rPr>
              <w:t>leczenie,</w:t>
            </w:r>
            <w:r w:rsidR="00DE3315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bCs/>
                <w:color w:val="000000" w:themeColor="text1"/>
                <w:sz w:val="20"/>
                <w:szCs w:val="20"/>
              </w:rPr>
              <w:t>w</w:t>
            </w:r>
            <w:r w:rsidR="00DE3315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bCs/>
                <w:color w:val="000000" w:themeColor="text1"/>
                <w:sz w:val="20"/>
                <w:szCs w:val="20"/>
              </w:rPr>
              <w:t>tym</w:t>
            </w:r>
            <w:r w:rsidR="00DE3315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bCs/>
                <w:color w:val="000000" w:themeColor="text1"/>
                <w:sz w:val="20"/>
                <w:szCs w:val="20"/>
              </w:rPr>
              <w:t>na</w:t>
            </w:r>
            <w:r w:rsidR="00DE3315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bCs/>
                <w:color w:val="000000" w:themeColor="text1"/>
                <w:sz w:val="20"/>
                <w:szCs w:val="20"/>
              </w:rPr>
              <w:t>leczenie</w:t>
            </w:r>
            <w:r w:rsidR="00DE3315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bCs/>
                <w:color w:val="000000" w:themeColor="text1"/>
                <w:sz w:val="20"/>
                <w:szCs w:val="20"/>
              </w:rPr>
              <w:t>kortykosteroidami</w:t>
            </w:r>
            <w:r w:rsidR="00DE3315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2D09BF">
              <w:rPr>
                <w:bCs/>
                <w:color w:val="000000" w:themeColor="text1"/>
                <w:sz w:val="20"/>
                <w:szCs w:val="20"/>
              </w:rPr>
              <w:t>lub</w:t>
            </w:r>
            <w:r w:rsidR="00DE3315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bCs/>
                <w:color w:val="000000" w:themeColor="text1"/>
                <w:sz w:val="20"/>
                <w:szCs w:val="20"/>
              </w:rPr>
              <w:t>6‐merkaptopuryną</w:t>
            </w:r>
            <w:r w:rsidR="00DE3315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bCs/>
                <w:color w:val="000000" w:themeColor="text1"/>
                <w:sz w:val="20"/>
                <w:szCs w:val="20"/>
              </w:rPr>
              <w:t>(6‐MP)</w:t>
            </w:r>
            <w:r w:rsidR="00DE3315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bCs/>
                <w:color w:val="000000" w:themeColor="text1"/>
                <w:sz w:val="20"/>
                <w:szCs w:val="20"/>
              </w:rPr>
              <w:t>lub</w:t>
            </w:r>
            <w:r w:rsidR="00DE3315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bCs/>
                <w:color w:val="000000" w:themeColor="text1"/>
                <w:sz w:val="20"/>
                <w:szCs w:val="20"/>
              </w:rPr>
              <w:t>azatiopryną</w:t>
            </w:r>
            <w:r w:rsidR="00DE3315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bCs/>
                <w:color w:val="000000" w:themeColor="text1"/>
                <w:sz w:val="20"/>
                <w:szCs w:val="20"/>
              </w:rPr>
              <w:t>(AZA)</w:t>
            </w:r>
            <w:r w:rsidR="00FF6D9A">
              <w:rPr>
                <w:bCs/>
                <w:color w:val="000000" w:themeColor="text1"/>
                <w:sz w:val="20"/>
                <w:szCs w:val="20"/>
              </w:rPr>
              <w:t>;</w:t>
            </w:r>
          </w:p>
          <w:p w14:paraId="688646D4" w14:textId="77777777" w:rsidR="00985A96" w:rsidRPr="0024539E" w:rsidRDefault="00985A96" w:rsidP="00F875B6">
            <w:pPr>
              <w:numPr>
                <w:ilvl w:val="3"/>
                <w:numId w:val="14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24539E">
              <w:rPr>
                <w:bCs/>
                <w:sz w:val="20"/>
                <w:szCs w:val="20"/>
              </w:rPr>
              <w:lastRenderedPageBreak/>
              <w:t>adekwatna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24539E">
              <w:rPr>
                <w:bCs/>
                <w:sz w:val="20"/>
                <w:szCs w:val="20"/>
              </w:rPr>
              <w:t>wydolność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24539E">
              <w:rPr>
                <w:bCs/>
                <w:sz w:val="20"/>
                <w:szCs w:val="20"/>
              </w:rPr>
              <w:t>narządowa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24539E">
              <w:rPr>
                <w:bCs/>
                <w:sz w:val="20"/>
                <w:szCs w:val="20"/>
              </w:rPr>
              <w:t>określona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24539E">
              <w:rPr>
                <w:bCs/>
                <w:sz w:val="20"/>
                <w:szCs w:val="20"/>
              </w:rPr>
              <w:t>na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24539E">
              <w:rPr>
                <w:bCs/>
                <w:sz w:val="20"/>
                <w:szCs w:val="20"/>
              </w:rPr>
              <w:t>podstawie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24539E">
              <w:rPr>
                <w:bCs/>
                <w:sz w:val="20"/>
                <w:szCs w:val="20"/>
              </w:rPr>
              <w:t>wyników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24539E">
              <w:rPr>
                <w:bCs/>
                <w:sz w:val="20"/>
                <w:szCs w:val="20"/>
              </w:rPr>
              <w:t>badań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24539E">
              <w:rPr>
                <w:bCs/>
                <w:sz w:val="20"/>
                <w:szCs w:val="20"/>
              </w:rPr>
              <w:t>laboratoryjnych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24539E">
              <w:rPr>
                <w:bCs/>
                <w:sz w:val="20"/>
                <w:szCs w:val="20"/>
              </w:rPr>
              <w:t>umożliwiająca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24539E">
              <w:rPr>
                <w:bCs/>
                <w:sz w:val="20"/>
                <w:szCs w:val="20"/>
              </w:rPr>
              <w:t>w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24539E">
              <w:rPr>
                <w:bCs/>
                <w:sz w:val="20"/>
                <w:szCs w:val="20"/>
              </w:rPr>
              <w:t>opinii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24539E">
              <w:rPr>
                <w:bCs/>
                <w:sz w:val="20"/>
                <w:szCs w:val="20"/>
              </w:rPr>
              <w:t>lekarza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24539E">
              <w:rPr>
                <w:bCs/>
                <w:sz w:val="20"/>
                <w:szCs w:val="20"/>
              </w:rPr>
              <w:t>prowadzącego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24539E">
              <w:rPr>
                <w:bCs/>
                <w:sz w:val="20"/>
                <w:szCs w:val="20"/>
              </w:rPr>
              <w:t>bezpieczne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24539E">
              <w:rPr>
                <w:bCs/>
                <w:sz w:val="20"/>
                <w:szCs w:val="20"/>
              </w:rPr>
              <w:t>rozpoczęcie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24539E">
              <w:rPr>
                <w:bCs/>
                <w:sz w:val="20"/>
                <w:szCs w:val="20"/>
              </w:rPr>
              <w:t>terapii;</w:t>
            </w:r>
          </w:p>
          <w:p w14:paraId="6DA7627F" w14:textId="6C93EC18" w:rsidR="00985A96" w:rsidRPr="0024539E" w:rsidRDefault="00985A96" w:rsidP="00F875B6">
            <w:pPr>
              <w:numPr>
                <w:ilvl w:val="3"/>
                <w:numId w:val="14"/>
              </w:num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24539E">
              <w:rPr>
                <w:color w:val="000000" w:themeColor="text1"/>
                <w:sz w:val="20"/>
                <w:szCs w:val="20"/>
              </w:rPr>
              <w:t>brak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4539E">
              <w:rPr>
                <w:color w:val="000000" w:themeColor="text1"/>
                <w:sz w:val="20"/>
                <w:szCs w:val="20"/>
              </w:rPr>
              <w:t>przeciwskazań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4539E">
              <w:rPr>
                <w:color w:val="000000" w:themeColor="text1"/>
                <w:sz w:val="20"/>
                <w:szCs w:val="20"/>
              </w:rPr>
              <w:t>do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4539E">
              <w:rPr>
                <w:color w:val="000000" w:themeColor="text1"/>
                <w:sz w:val="20"/>
                <w:szCs w:val="20"/>
              </w:rPr>
              <w:t>stosowania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4539E">
              <w:rPr>
                <w:color w:val="000000" w:themeColor="text1"/>
                <w:sz w:val="20"/>
                <w:szCs w:val="20"/>
              </w:rPr>
              <w:t>zgodnie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4539E">
              <w:rPr>
                <w:color w:val="000000" w:themeColor="text1"/>
                <w:sz w:val="20"/>
                <w:szCs w:val="20"/>
              </w:rPr>
              <w:t>z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4539E">
              <w:rPr>
                <w:color w:val="000000" w:themeColor="text1"/>
                <w:sz w:val="20"/>
                <w:szCs w:val="20"/>
              </w:rPr>
              <w:t>aktualną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4539E">
              <w:rPr>
                <w:color w:val="000000" w:themeColor="text1"/>
                <w:sz w:val="20"/>
                <w:szCs w:val="20"/>
              </w:rPr>
              <w:t>Charakterystyką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4539E">
              <w:rPr>
                <w:color w:val="000000" w:themeColor="text1"/>
                <w:sz w:val="20"/>
                <w:szCs w:val="20"/>
              </w:rPr>
              <w:t>Produktu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4539E">
              <w:rPr>
                <w:color w:val="000000" w:themeColor="text1"/>
                <w:sz w:val="20"/>
                <w:szCs w:val="20"/>
              </w:rPr>
              <w:t>Leczniczego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4539E">
              <w:rPr>
                <w:color w:val="000000" w:themeColor="text1"/>
                <w:sz w:val="20"/>
                <w:szCs w:val="20"/>
              </w:rPr>
              <w:t>(ChPL);</w:t>
            </w:r>
          </w:p>
          <w:p w14:paraId="20F08368" w14:textId="77777777" w:rsidR="00985A96" w:rsidRPr="0024539E" w:rsidRDefault="00985A96" w:rsidP="00F875B6">
            <w:pPr>
              <w:numPr>
                <w:ilvl w:val="3"/>
                <w:numId w:val="14"/>
              </w:num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24539E">
              <w:rPr>
                <w:color w:val="000000" w:themeColor="text1"/>
                <w:sz w:val="20"/>
                <w:szCs w:val="20"/>
              </w:rPr>
              <w:t>nieobecność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4539E">
              <w:rPr>
                <w:color w:val="000000" w:themeColor="text1"/>
                <w:sz w:val="20"/>
                <w:szCs w:val="20"/>
              </w:rPr>
              <w:t>istotnych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4539E">
              <w:rPr>
                <w:color w:val="000000" w:themeColor="text1"/>
                <w:sz w:val="20"/>
                <w:szCs w:val="20"/>
              </w:rPr>
              <w:t>schorzeń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4539E">
              <w:rPr>
                <w:color w:val="000000" w:themeColor="text1"/>
                <w:sz w:val="20"/>
                <w:szCs w:val="20"/>
              </w:rPr>
              <w:t>współistniejących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4539E">
              <w:rPr>
                <w:color w:val="000000" w:themeColor="text1"/>
                <w:sz w:val="20"/>
                <w:szCs w:val="20"/>
              </w:rPr>
              <w:t>lub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4539E">
              <w:rPr>
                <w:color w:val="000000" w:themeColor="text1"/>
                <w:sz w:val="20"/>
                <w:szCs w:val="20"/>
              </w:rPr>
              <w:t>stanów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4539E">
              <w:rPr>
                <w:color w:val="000000" w:themeColor="text1"/>
                <w:sz w:val="20"/>
                <w:szCs w:val="20"/>
              </w:rPr>
              <w:t>klinicznych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4539E">
              <w:rPr>
                <w:color w:val="000000" w:themeColor="text1"/>
                <w:sz w:val="20"/>
                <w:szCs w:val="20"/>
              </w:rPr>
              <w:t>stanowiących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4539E">
              <w:rPr>
                <w:color w:val="000000" w:themeColor="text1"/>
                <w:sz w:val="20"/>
                <w:szCs w:val="20"/>
              </w:rPr>
              <w:t>przeciwskazanie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4539E">
              <w:rPr>
                <w:color w:val="000000" w:themeColor="text1"/>
                <w:sz w:val="20"/>
                <w:szCs w:val="20"/>
              </w:rPr>
              <w:t>do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4539E">
              <w:rPr>
                <w:color w:val="000000" w:themeColor="text1"/>
                <w:sz w:val="20"/>
                <w:szCs w:val="20"/>
              </w:rPr>
              <w:t>terapii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4539E">
              <w:rPr>
                <w:color w:val="000000" w:themeColor="text1"/>
                <w:sz w:val="20"/>
                <w:szCs w:val="20"/>
              </w:rPr>
              <w:t>stwierdzonych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4539E">
              <w:rPr>
                <w:color w:val="000000" w:themeColor="text1"/>
                <w:sz w:val="20"/>
                <w:szCs w:val="20"/>
              </w:rPr>
              <w:t>przez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4539E">
              <w:rPr>
                <w:color w:val="000000" w:themeColor="text1"/>
                <w:sz w:val="20"/>
                <w:szCs w:val="20"/>
              </w:rPr>
              <w:t>lekarza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4539E">
              <w:rPr>
                <w:color w:val="000000" w:themeColor="text1"/>
                <w:sz w:val="20"/>
                <w:szCs w:val="20"/>
              </w:rPr>
              <w:t>prowadzącego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4539E">
              <w:rPr>
                <w:color w:val="000000" w:themeColor="text1"/>
                <w:sz w:val="20"/>
                <w:szCs w:val="20"/>
              </w:rPr>
              <w:t>w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4539E">
              <w:rPr>
                <w:color w:val="000000" w:themeColor="text1"/>
                <w:sz w:val="20"/>
                <w:szCs w:val="20"/>
              </w:rPr>
              <w:t>oparciu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4539E">
              <w:rPr>
                <w:color w:val="000000" w:themeColor="text1"/>
                <w:sz w:val="20"/>
                <w:szCs w:val="20"/>
              </w:rPr>
              <w:t>o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4539E">
              <w:rPr>
                <w:color w:val="000000" w:themeColor="text1"/>
                <w:sz w:val="20"/>
                <w:szCs w:val="20"/>
              </w:rPr>
              <w:t>aktualną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4539E">
              <w:rPr>
                <w:color w:val="000000" w:themeColor="text1"/>
                <w:sz w:val="20"/>
                <w:szCs w:val="20"/>
              </w:rPr>
              <w:t>ChPL;</w:t>
            </w:r>
          </w:p>
          <w:p w14:paraId="3C2359C8" w14:textId="64758F90" w:rsidR="00985A96" w:rsidRDefault="00985A96" w:rsidP="00F875B6">
            <w:pPr>
              <w:numPr>
                <w:ilvl w:val="3"/>
                <w:numId w:val="14"/>
              </w:num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24539E">
              <w:rPr>
                <w:color w:val="000000" w:themeColor="text1"/>
                <w:sz w:val="20"/>
                <w:szCs w:val="20"/>
              </w:rPr>
              <w:t>zgoda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392C76">
              <w:rPr>
                <w:color w:val="000000" w:themeColor="text1"/>
                <w:sz w:val="20"/>
                <w:szCs w:val="20"/>
              </w:rPr>
              <w:t>pacjenta na prowadzenie antykoncepcji zgodnie z aktualną ChPL</w:t>
            </w:r>
            <w:r w:rsidR="004C57AD" w:rsidRPr="00392C76">
              <w:rPr>
                <w:color w:val="000000" w:themeColor="text1"/>
                <w:sz w:val="20"/>
                <w:szCs w:val="20"/>
              </w:rPr>
              <w:t xml:space="preserve"> </w:t>
            </w:r>
            <w:r w:rsidR="008D1E86" w:rsidRPr="00392C76">
              <w:rPr>
                <w:sz w:val="20"/>
                <w:szCs w:val="20"/>
              </w:rPr>
              <w:t xml:space="preserve">lub z aktualnymi </w:t>
            </w:r>
            <w:r w:rsidR="008D1E86" w:rsidRPr="00392C76">
              <w:rPr>
                <w:bCs/>
                <w:color w:val="000000"/>
                <w:sz w:val="20"/>
                <w:szCs w:val="20"/>
              </w:rPr>
              <w:t>wytycznymi European Crohn´s and Colitis Organisation (ECCO) lub Polskiego Towarzystwa Gastroenterologii (PTG-E)</w:t>
            </w:r>
            <w:r w:rsidR="008D1E86" w:rsidRPr="00392C76">
              <w:rPr>
                <w:bCs/>
                <w:iCs/>
                <w:sz w:val="20"/>
                <w:szCs w:val="20"/>
              </w:rPr>
              <w:t xml:space="preserve"> (jeśli dotyczy</w:t>
            </w:r>
            <w:r w:rsidR="004C57AD" w:rsidRPr="00392C76">
              <w:rPr>
                <w:color w:val="000000" w:themeColor="text1"/>
                <w:sz w:val="20"/>
                <w:szCs w:val="20"/>
              </w:rPr>
              <w:t>)</w:t>
            </w:r>
            <w:r w:rsidR="00F03CF2" w:rsidRPr="00392C76">
              <w:rPr>
                <w:color w:val="000000" w:themeColor="text1"/>
                <w:sz w:val="20"/>
                <w:szCs w:val="20"/>
              </w:rPr>
              <w:t>.</w:t>
            </w:r>
          </w:p>
          <w:p w14:paraId="0172FBBB" w14:textId="77777777" w:rsidR="0094735D" w:rsidRPr="0040173A" w:rsidRDefault="0094735D" w:rsidP="00F875B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sz w:val="20"/>
                <w:szCs w:val="20"/>
                <w:u w:val="single"/>
              </w:rPr>
            </w:pPr>
            <w:r w:rsidRPr="0040173A">
              <w:rPr>
                <w:sz w:val="20"/>
                <w:szCs w:val="20"/>
                <w:u w:val="single"/>
              </w:rPr>
              <w:t>Powyższe kryteria kwalifikacji muszą być spełnione łącznie.</w:t>
            </w:r>
          </w:p>
          <w:p w14:paraId="54E516E0" w14:textId="77777777" w:rsidR="0094735D" w:rsidRPr="0024539E" w:rsidRDefault="0094735D" w:rsidP="00F875B6">
            <w:p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458D6452" w14:textId="3AF23A93" w:rsidR="00985A96" w:rsidRPr="0024539E" w:rsidRDefault="00985A96" w:rsidP="00F875B6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24539E">
              <w:rPr>
                <w:sz w:val="20"/>
                <w:szCs w:val="20"/>
              </w:rPr>
              <w:t>Ponadto</w:t>
            </w:r>
            <w:r>
              <w:rPr>
                <w:sz w:val="20"/>
                <w:szCs w:val="20"/>
              </w:rPr>
              <w:t xml:space="preserve"> </w:t>
            </w:r>
            <w:r w:rsidRPr="0024539E">
              <w:rPr>
                <w:sz w:val="20"/>
                <w:szCs w:val="20"/>
              </w:rPr>
              <w:t>do</w:t>
            </w:r>
            <w:r>
              <w:rPr>
                <w:sz w:val="20"/>
                <w:szCs w:val="20"/>
              </w:rPr>
              <w:t xml:space="preserve"> </w:t>
            </w:r>
            <w:r w:rsidRPr="0024539E">
              <w:rPr>
                <w:sz w:val="20"/>
                <w:szCs w:val="20"/>
              </w:rPr>
              <w:t>programu</w:t>
            </w:r>
            <w:r>
              <w:rPr>
                <w:sz w:val="20"/>
                <w:szCs w:val="20"/>
              </w:rPr>
              <w:t xml:space="preserve"> </w:t>
            </w:r>
            <w:r w:rsidRPr="0024539E">
              <w:rPr>
                <w:sz w:val="20"/>
                <w:szCs w:val="20"/>
              </w:rPr>
              <w:t>lekowego</w:t>
            </w:r>
            <w:r>
              <w:rPr>
                <w:sz w:val="20"/>
                <w:szCs w:val="20"/>
              </w:rPr>
              <w:t xml:space="preserve"> </w:t>
            </w:r>
            <w:r w:rsidRPr="0024539E">
              <w:rPr>
                <w:sz w:val="20"/>
                <w:szCs w:val="20"/>
              </w:rPr>
              <w:t>kwalifikowani</w:t>
            </w:r>
            <w:r>
              <w:rPr>
                <w:sz w:val="20"/>
                <w:szCs w:val="20"/>
              </w:rPr>
              <w:t xml:space="preserve"> </w:t>
            </w:r>
            <w:r w:rsidRPr="0024539E">
              <w:rPr>
                <w:sz w:val="20"/>
                <w:szCs w:val="20"/>
              </w:rPr>
              <w:t>są</w:t>
            </w:r>
            <w:r>
              <w:rPr>
                <w:sz w:val="20"/>
                <w:szCs w:val="20"/>
              </w:rPr>
              <w:t xml:space="preserve"> </w:t>
            </w:r>
            <w:r w:rsidRPr="0024539E">
              <w:rPr>
                <w:sz w:val="20"/>
                <w:szCs w:val="20"/>
              </w:rPr>
              <w:t>również</w:t>
            </w:r>
            <w:r>
              <w:rPr>
                <w:sz w:val="20"/>
                <w:szCs w:val="20"/>
              </w:rPr>
              <w:t xml:space="preserve"> </w:t>
            </w:r>
            <w:r w:rsidRPr="0024539E">
              <w:rPr>
                <w:sz w:val="20"/>
                <w:szCs w:val="20"/>
              </w:rPr>
              <w:t>pacjenci</w:t>
            </w:r>
            <w:r>
              <w:rPr>
                <w:sz w:val="20"/>
                <w:szCs w:val="20"/>
              </w:rPr>
              <w:t xml:space="preserve"> </w:t>
            </w:r>
            <w:r w:rsidRPr="0024539E">
              <w:rPr>
                <w:sz w:val="20"/>
                <w:szCs w:val="20"/>
              </w:rPr>
              <w:t>wymagający</w:t>
            </w:r>
            <w:r>
              <w:rPr>
                <w:sz w:val="20"/>
                <w:szCs w:val="20"/>
              </w:rPr>
              <w:t xml:space="preserve"> </w:t>
            </w:r>
            <w:r w:rsidRPr="0024539E">
              <w:rPr>
                <w:sz w:val="20"/>
                <w:szCs w:val="20"/>
              </w:rPr>
              <w:t>kontynuacji</w:t>
            </w:r>
            <w:r>
              <w:rPr>
                <w:sz w:val="20"/>
                <w:szCs w:val="20"/>
              </w:rPr>
              <w:t xml:space="preserve"> </w:t>
            </w:r>
            <w:r w:rsidRPr="0024539E">
              <w:rPr>
                <w:sz w:val="20"/>
                <w:szCs w:val="20"/>
              </w:rPr>
              <w:t>leczenia</w:t>
            </w:r>
            <w:r>
              <w:rPr>
                <w:sz w:val="20"/>
                <w:szCs w:val="20"/>
              </w:rPr>
              <w:t xml:space="preserve"> </w:t>
            </w:r>
            <w:r w:rsidRPr="0085260C">
              <w:rPr>
                <w:sz w:val="20"/>
                <w:szCs w:val="20"/>
              </w:rPr>
              <w:t>infliksymab</w:t>
            </w:r>
            <w:r>
              <w:rPr>
                <w:sz w:val="20"/>
                <w:szCs w:val="20"/>
              </w:rPr>
              <w:t>em</w:t>
            </w:r>
            <w:r w:rsidRPr="0085260C">
              <w:rPr>
                <w:sz w:val="20"/>
                <w:szCs w:val="20"/>
              </w:rPr>
              <w:t xml:space="preserve"> albo wedolizumab</w:t>
            </w:r>
            <w:r>
              <w:rPr>
                <w:sz w:val="20"/>
                <w:szCs w:val="20"/>
              </w:rPr>
              <w:t>em</w:t>
            </w:r>
            <w:r w:rsidRPr="0085260C">
              <w:rPr>
                <w:sz w:val="20"/>
                <w:szCs w:val="20"/>
              </w:rPr>
              <w:t xml:space="preserve"> albo tofacytynib</w:t>
            </w:r>
            <w:r>
              <w:rPr>
                <w:sz w:val="20"/>
                <w:szCs w:val="20"/>
              </w:rPr>
              <w:t>em</w:t>
            </w:r>
            <w:r w:rsidRPr="0085260C">
              <w:rPr>
                <w:sz w:val="20"/>
                <w:szCs w:val="20"/>
              </w:rPr>
              <w:t xml:space="preserve"> albo ustekinumab</w:t>
            </w:r>
            <w:r>
              <w:rPr>
                <w:sz w:val="20"/>
                <w:szCs w:val="20"/>
              </w:rPr>
              <w:t>em</w:t>
            </w:r>
            <w:r w:rsidRPr="0085260C">
              <w:rPr>
                <w:sz w:val="20"/>
                <w:szCs w:val="20"/>
              </w:rPr>
              <w:t xml:space="preserve"> albo filgotynib</w:t>
            </w:r>
            <w:r>
              <w:rPr>
                <w:sz w:val="20"/>
                <w:szCs w:val="20"/>
              </w:rPr>
              <w:t>em</w:t>
            </w:r>
            <w:r w:rsidRPr="0085260C">
              <w:rPr>
                <w:sz w:val="20"/>
                <w:szCs w:val="20"/>
              </w:rPr>
              <w:t xml:space="preserve"> albo ozanimod</w:t>
            </w:r>
            <w:r>
              <w:rPr>
                <w:sz w:val="20"/>
                <w:szCs w:val="20"/>
              </w:rPr>
              <w:t>em</w:t>
            </w:r>
            <w:r w:rsidR="00B7173C">
              <w:rPr>
                <w:sz w:val="20"/>
                <w:szCs w:val="20"/>
              </w:rPr>
              <w:t xml:space="preserve"> albo upadacytynibem</w:t>
            </w:r>
            <w:r w:rsidR="00484BBC">
              <w:rPr>
                <w:sz w:val="20"/>
                <w:szCs w:val="20"/>
              </w:rPr>
              <w:t xml:space="preserve"> </w:t>
            </w:r>
            <w:r w:rsidR="00484BBC" w:rsidRPr="00484BBC">
              <w:rPr>
                <w:sz w:val="20"/>
                <w:szCs w:val="20"/>
              </w:rPr>
              <w:t>albo mirikizumab</w:t>
            </w:r>
            <w:r w:rsidR="00484BBC">
              <w:rPr>
                <w:sz w:val="20"/>
                <w:szCs w:val="20"/>
              </w:rPr>
              <w:t>em</w:t>
            </w:r>
            <w:r w:rsidRPr="0024539E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24539E">
              <w:rPr>
                <w:sz w:val="20"/>
                <w:szCs w:val="20"/>
              </w:rPr>
              <w:t>którzy</w:t>
            </w:r>
            <w:r>
              <w:rPr>
                <w:sz w:val="20"/>
                <w:szCs w:val="20"/>
              </w:rPr>
              <w:t xml:space="preserve"> </w:t>
            </w:r>
            <w:r w:rsidRPr="0024539E">
              <w:rPr>
                <w:sz w:val="20"/>
                <w:szCs w:val="20"/>
              </w:rPr>
              <w:t>byli</w:t>
            </w:r>
            <w:r>
              <w:rPr>
                <w:sz w:val="20"/>
                <w:szCs w:val="20"/>
              </w:rPr>
              <w:t xml:space="preserve"> </w:t>
            </w:r>
            <w:r w:rsidRPr="0024539E">
              <w:rPr>
                <w:sz w:val="20"/>
                <w:szCs w:val="20"/>
              </w:rPr>
              <w:t>leczeni</w:t>
            </w:r>
            <w:r>
              <w:rPr>
                <w:sz w:val="20"/>
                <w:szCs w:val="20"/>
              </w:rPr>
              <w:t xml:space="preserve"> </w:t>
            </w:r>
            <w:r w:rsidRPr="0024539E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 </w:t>
            </w:r>
            <w:r w:rsidRPr="0024539E">
              <w:rPr>
                <w:sz w:val="20"/>
                <w:szCs w:val="20"/>
              </w:rPr>
              <w:t>ramach</w:t>
            </w:r>
            <w:r>
              <w:rPr>
                <w:sz w:val="20"/>
                <w:szCs w:val="20"/>
              </w:rPr>
              <w:t xml:space="preserve"> </w:t>
            </w:r>
            <w:r w:rsidRPr="0024539E">
              <w:rPr>
                <w:sz w:val="20"/>
                <w:szCs w:val="20"/>
              </w:rPr>
              <w:t>innego</w:t>
            </w:r>
            <w:r>
              <w:rPr>
                <w:sz w:val="20"/>
                <w:szCs w:val="20"/>
              </w:rPr>
              <w:t xml:space="preserve"> </w:t>
            </w:r>
            <w:r w:rsidRPr="0024539E">
              <w:rPr>
                <w:sz w:val="20"/>
                <w:szCs w:val="20"/>
              </w:rPr>
              <w:t>sposobu</w:t>
            </w:r>
            <w:r>
              <w:rPr>
                <w:sz w:val="20"/>
                <w:szCs w:val="20"/>
              </w:rPr>
              <w:t xml:space="preserve"> </w:t>
            </w:r>
            <w:r w:rsidRPr="0024539E">
              <w:rPr>
                <w:sz w:val="20"/>
                <w:szCs w:val="20"/>
              </w:rPr>
              <w:t>finansowania</w:t>
            </w:r>
            <w:r>
              <w:rPr>
                <w:sz w:val="20"/>
                <w:szCs w:val="20"/>
              </w:rPr>
              <w:t xml:space="preserve"> </w:t>
            </w:r>
            <w:r w:rsidRPr="0024539E">
              <w:rPr>
                <w:sz w:val="20"/>
                <w:szCs w:val="20"/>
              </w:rPr>
              <w:t>terapii,</w:t>
            </w:r>
            <w:r>
              <w:rPr>
                <w:sz w:val="20"/>
                <w:szCs w:val="20"/>
              </w:rPr>
              <w:t xml:space="preserve"> </w:t>
            </w:r>
            <w:r w:rsidRPr="0024539E">
              <w:rPr>
                <w:sz w:val="20"/>
                <w:szCs w:val="20"/>
              </w:rPr>
              <w:t>za</w:t>
            </w:r>
            <w:r>
              <w:rPr>
                <w:sz w:val="20"/>
                <w:szCs w:val="20"/>
              </w:rPr>
              <w:t xml:space="preserve"> </w:t>
            </w:r>
            <w:r w:rsidRPr="0024539E">
              <w:rPr>
                <w:sz w:val="20"/>
                <w:szCs w:val="20"/>
              </w:rPr>
              <w:t>wyjątkiem</w:t>
            </w:r>
            <w:r>
              <w:rPr>
                <w:sz w:val="20"/>
                <w:szCs w:val="20"/>
              </w:rPr>
              <w:t xml:space="preserve"> </w:t>
            </w:r>
            <w:r w:rsidRPr="0024539E">
              <w:rPr>
                <w:sz w:val="20"/>
                <w:szCs w:val="20"/>
              </w:rPr>
              <w:t>trwających</w:t>
            </w:r>
            <w:r>
              <w:rPr>
                <w:sz w:val="20"/>
                <w:szCs w:val="20"/>
              </w:rPr>
              <w:t xml:space="preserve"> </w:t>
            </w:r>
            <w:r w:rsidRPr="0024539E">
              <w:rPr>
                <w:sz w:val="20"/>
                <w:szCs w:val="20"/>
              </w:rPr>
              <w:t>badań</w:t>
            </w:r>
            <w:r>
              <w:rPr>
                <w:sz w:val="20"/>
                <w:szCs w:val="20"/>
              </w:rPr>
              <w:t xml:space="preserve"> </w:t>
            </w:r>
            <w:r w:rsidRPr="0024539E">
              <w:rPr>
                <w:sz w:val="20"/>
                <w:szCs w:val="20"/>
              </w:rPr>
              <w:t>klinicznych</w:t>
            </w:r>
            <w:r>
              <w:rPr>
                <w:sz w:val="20"/>
                <w:szCs w:val="20"/>
              </w:rPr>
              <w:t xml:space="preserve"> </w:t>
            </w:r>
            <w:r w:rsidRPr="0024539E">
              <w:rPr>
                <w:sz w:val="20"/>
                <w:szCs w:val="20"/>
              </w:rPr>
              <w:t>tych</w:t>
            </w:r>
            <w:r>
              <w:rPr>
                <w:sz w:val="20"/>
                <w:szCs w:val="20"/>
              </w:rPr>
              <w:t xml:space="preserve"> </w:t>
            </w:r>
            <w:r w:rsidRPr="0024539E">
              <w:rPr>
                <w:sz w:val="20"/>
                <w:szCs w:val="20"/>
              </w:rPr>
              <w:t>leków,</w:t>
            </w:r>
            <w:r>
              <w:rPr>
                <w:sz w:val="20"/>
                <w:szCs w:val="20"/>
              </w:rPr>
              <w:t xml:space="preserve"> </w:t>
            </w:r>
            <w:r w:rsidRPr="0024539E">
              <w:rPr>
                <w:sz w:val="20"/>
                <w:szCs w:val="20"/>
              </w:rPr>
              <w:t>pod</w:t>
            </w:r>
            <w:r>
              <w:rPr>
                <w:sz w:val="20"/>
                <w:szCs w:val="20"/>
              </w:rPr>
              <w:t xml:space="preserve"> </w:t>
            </w:r>
            <w:r w:rsidRPr="0024539E">
              <w:rPr>
                <w:sz w:val="20"/>
                <w:szCs w:val="20"/>
              </w:rPr>
              <w:t>warunkiem,</w:t>
            </w:r>
            <w:r>
              <w:rPr>
                <w:sz w:val="20"/>
                <w:szCs w:val="20"/>
              </w:rPr>
              <w:t xml:space="preserve"> </w:t>
            </w:r>
            <w:r w:rsidRPr="0024539E">
              <w:rPr>
                <w:sz w:val="20"/>
                <w:szCs w:val="20"/>
              </w:rPr>
              <w:t>że</w:t>
            </w:r>
            <w:r>
              <w:rPr>
                <w:sz w:val="20"/>
                <w:szCs w:val="20"/>
              </w:rPr>
              <w:t xml:space="preserve"> </w:t>
            </w:r>
            <w:r w:rsidRPr="0024539E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 </w:t>
            </w:r>
            <w:r w:rsidRPr="0024539E">
              <w:rPr>
                <w:sz w:val="20"/>
                <w:szCs w:val="20"/>
              </w:rPr>
              <w:t>chwili</w:t>
            </w:r>
            <w:r>
              <w:rPr>
                <w:sz w:val="20"/>
                <w:szCs w:val="20"/>
              </w:rPr>
              <w:t xml:space="preserve"> </w:t>
            </w:r>
            <w:r w:rsidRPr="0024539E">
              <w:rPr>
                <w:sz w:val="20"/>
                <w:szCs w:val="20"/>
              </w:rPr>
              <w:t>rozpoczęcia</w:t>
            </w:r>
            <w:r>
              <w:rPr>
                <w:sz w:val="20"/>
                <w:szCs w:val="20"/>
              </w:rPr>
              <w:t xml:space="preserve"> </w:t>
            </w:r>
            <w:r w:rsidRPr="0024539E">
              <w:rPr>
                <w:sz w:val="20"/>
                <w:szCs w:val="20"/>
              </w:rPr>
              <w:t>leczenia</w:t>
            </w:r>
            <w:r>
              <w:rPr>
                <w:sz w:val="20"/>
                <w:szCs w:val="20"/>
              </w:rPr>
              <w:t xml:space="preserve"> </w:t>
            </w:r>
            <w:r w:rsidRPr="0024539E">
              <w:rPr>
                <w:sz w:val="20"/>
                <w:szCs w:val="20"/>
              </w:rPr>
              <w:t>spełniali</w:t>
            </w:r>
            <w:r>
              <w:rPr>
                <w:sz w:val="20"/>
                <w:szCs w:val="20"/>
              </w:rPr>
              <w:t xml:space="preserve"> </w:t>
            </w:r>
            <w:r w:rsidRPr="0024539E">
              <w:rPr>
                <w:sz w:val="20"/>
                <w:szCs w:val="20"/>
              </w:rPr>
              <w:t>kryteria</w:t>
            </w:r>
            <w:r>
              <w:rPr>
                <w:sz w:val="20"/>
                <w:szCs w:val="20"/>
              </w:rPr>
              <w:t xml:space="preserve"> </w:t>
            </w:r>
            <w:r w:rsidRPr="0024539E">
              <w:rPr>
                <w:sz w:val="20"/>
                <w:szCs w:val="20"/>
              </w:rPr>
              <w:t>kwalifikacji</w:t>
            </w:r>
            <w:r>
              <w:rPr>
                <w:sz w:val="20"/>
                <w:szCs w:val="20"/>
              </w:rPr>
              <w:t xml:space="preserve"> </w:t>
            </w:r>
            <w:r w:rsidRPr="0024539E">
              <w:rPr>
                <w:sz w:val="20"/>
                <w:szCs w:val="20"/>
              </w:rPr>
              <w:t>do</w:t>
            </w:r>
            <w:r>
              <w:rPr>
                <w:sz w:val="20"/>
                <w:szCs w:val="20"/>
              </w:rPr>
              <w:t xml:space="preserve"> </w:t>
            </w:r>
            <w:r w:rsidRPr="0024539E">
              <w:rPr>
                <w:sz w:val="20"/>
                <w:szCs w:val="20"/>
              </w:rPr>
              <w:t>programu</w:t>
            </w:r>
            <w:r>
              <w:rPr>
                <w:sz w:val="20"/>
                <w:szCs w:val="20"/>
              </w:rPr>
              <w:t xml:space="preserve"> </w:t>
            </w:r>
            <w:r w:rsidRPr="0024539E">
              <w:rPr>
                <w:sz w:val="20"/>
                <w:szCs w:val="20"/>
              </w:rPr>
              <w:t>lekowego.</w:t>
            </w:r>
          </w:p>
          <w:p w14:paraId="54EB2957" w14:textId="77777777" w:rsidR="000C3FDE" w:rsidRPr="00FF6D9A" w:rsidRDefault="000C3FDE" w:rsidP="00F875B6">
            <w:pPr>
              <w:spacing w:after="60" w:line="276" w:lineRule="auto"/>
              <w:rPr>
                <w:sz w:val="20"/>
                <w:szCs w:val="20"/>
              </w:rPr>
            </w:pPr>
          </w:p>
          <w:p w14:paraId="298ECD60" w14:textId="5D884D4E" w:rsidR="0041605B" w:rsidRDefault="0041605B" w:rsidP="00F875B6">
            <w:pPr>
              <w:numPr>
                <w:ilvl w:val="0"/>
                <w:numId w:val="14"/>
              </w:numPr>
              <w:spacing w:after="60" w:line="276" w:lineRule="auto"/>
              <w:jc w:val="both"/>
              <w:rPr>
                <w:b/>
                <w:sz w:val="20"/>
                <w:szCs w:val="20"/>
              </w:rPr>
            </w:pPr>
            <w:r w:rsidRPr="00736BD5">
              <w:rPr>
                <w:b/>
                <w:sz w:val="20"/>
                <w:szCs w:val="20"/>
              </w:rPr>
              <w:t>Określenie</w:t>
            </w:r>
            <w:r w:rsidR="00DE3315">
              <w:rPr>
                <w:b/>
                <w:sz w:val="20"/>
                <w:szCs w:val="20"/>
              </w:rPr>
              <w:t xml:space="preserve"> </w:t>
            </w:r>
            <w:r w:rsidRPr="00736BD5">
              <w:rPr>
                <w:b/>
                <w:sz w:val="20"/>
                <w:szCs w:val="20"/>
              </w:rPr>
              <w:t>czasu</w:t>
            </w:r>
            <w:r w:rsidR="00DE3315">
              <w:rPr>
                <w:b/>
                <w:sz w:val="20"/>
                <w:szCs w:val="20"/>
              </w:rPr>
              <w:t xml:space="preserve"> </w:t>
            </w:r>
            <w:r w:rsidRPr="00736BD5">
              <w:rPr>
                <w:b/>
                <w:sz w:val="20"/>
                <w:szCs w:val="20"/>
              </w:rPr>
              <w:t>leczenia</w:t>
            </w:r>
            <w:r w:rsidR="00DE3315">
              <w:rPr>
                <w:b/>
                <w:sz w:val="20"/>
                <w:szCs w:val="20"/>
              </w:rPr>
              <w:t xml:space="preserve"> </w:t>
            </w:r>
            <w:r w:rsidRPr="00736BD5">
              <w:rPr>
                <w:b/>
                <w:sz w:val="20"/>
                <w:szCs w:val="20"/>
              </w:rPr>
              <w:t>w</w:t>
            </w:r>
            <w:r w:rsidR="00DE3315">
              <w:rPr>
                <w:b/>
                <w:sz w:val="20"/>
                <w:szCs w:val="20"/>
              </w:rPr>
              <w:t xml:space="preserve"> </w:t>
            </w:r>
            <w:r w:rsidRPr="00736BD5">
              <w:rPr>
                <w:b/>
                <w:sz w:val="20"/>
                <w:szCs w:val="20"/>
              </w:rPr>
              <w:t>programie</w:t>
            </w:r>
          </w:p>
          <w:p w14:paraId="5789A594" w14:textId="349F1E6E" w:rsidR="00F20447" w:rsidRPr="00306559" w:rsidRDefault="00F20447" w:rsidP="00F875B6">
            <w:pPr>
              <w:pStyle w:val="Default"/>
              <w:spacing w:after="60" w:line="276" w:lineRule="auto"/>
              <w:jc w:val="both"/>
              <w:rPr>
                <w:sz w:val="20"/>
                <w:szCs w:val="20"/>
                <w:lang w:eastAsia="ar-SA"/>
              </w:rPr>
            </w:pPr>
            <w:r w:rsidRPr="00F23761">
              <w:rPr>
                <w:color w:val="auto"/>
                <w:sz w:val="20"/>
                <w:szCs w:val="20"/>
                <w:lang w:eastAsia="ar-SA"/>
              </w:rPr>
              <w:t>Po</w:t>
            </w:r>
            <w:r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F23761">
              <w:rPr>
                <w:color w:val="auto"/>
                <w:sz w:val="20"/>
                <w:szCs w:val="20"/>
                <w:lang w:eastAsia="ar-SA"/>
              </w:rPr>
              <w:t>podaniu</w:t>
            </w:r>
            <w:r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F23761">
              <w:rPr>
                <w:color w:val="auto"/>
                <w:sz w:val="20"/>
                <w:szCs w:val="20"/>
                <w:lang w:eastAsia="ar-SA"/>
              </w:rPr>
              <w:t>ostatniej</w:t>
            </w:r>
            <w:r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F23761">
              <w:rPr>
                <w:color w:val="auto"/>
                <w:sz w:val="20"/>
                <w:szCs w:val="20"/>
                <w:lang w:eastAsia="ar-SA"/>
              </w:rPr>
              <w:t>dawki</w:t>
            </w:r>
            <w:r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F23761">
              <w:rPr>
                <w:color w:val="auto"/>
                <w:sz w:val="20"/>
                <w:szCs w:val="20"/>
                <w:lang w:eastAsia="ar-SA"/>
              </w:rPr>
              <w:t>w</w:t>
            </w:r>
            <w:r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F23761">
              <w:rPr>
                <w:color w:val="auto"/>
                <w:sz w:val="20"/>
                <w:szCs w:val="20"/>
                <w:lang w:eastAsia="ar-SA"/>
              </w:rPr>
              <w:t>terapii</w:t>
            </w:r>
            <w:r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F23761">
              <w:rPr>
                <w:color w:val="auto"/>
                <w:sz w:val="20"/>
                <w:szCs w:val="20"/>
                <w:lang w:eastAsia="ar-SA"/>
              </w:rPr>
              <w:t>indukcyjnej</w:t>
            </w:r>
            <w:r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F23761">
              <w:rPr>
                <w:color w:val="auto"/>
                <w:sz w:val="20"/>
                <w:szCs w:val="20"/>
                <w:lang w:eastAsia="ar-SA"/>
              </w:rPr>
              <w:t>należy</w:t>
            </w:r>
            <w:r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F23761">
              <w:rPr>
                <w:color w:val="auto"/>
                <w:sz w:val="20"/>
                <w:szCs w:val="20"/>
                <w:lang w:eastAsia="ar-SA"/>
              </w:rPr>
              <w:t>dokonać</w:t>
            </w:r>
            <w:r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F23761">
              <w:rPr>
                <w:color w:val="auto"/>
                <w:sz w:val="20"/>
                <w:szCs w:val="20"/>
                <w:lang w:eastAsia="ar-SA"/>
              </w:rPr>
              <w:t>oceny</w:t>
            </w:r>
            <w:r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F23761">
              <w:rPr>
                <w:color w:val="auto"/>
                <w:sz w:val="20"/>
                <w:szCs w:val="20"/>
                <w:lang w:eastAsia="ar-SA"/>
              </w:rPr>
              <w:t>odpowiedzi</w:t>
            </w:r>
            <w:r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F23761">
              <w:rPr>
                <w:color w:val="auto"/>
                <w:sz w:val="20"/>
                <w:szCs w:val="20"/>
                <w:lang w:eastAsia="ar-SA"/>
              </w:rPr>
              <w:t>na</w:t>
            </w:r>
            <w:r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F23761">
              <w:rPr>
                <w:color w:val="auto"/>
                <w:sz w:val="20"/>
                <w:szCs w:val="20"/>
                <w:lang w:eastAsia="ar-SA"/>
              </w:rPr>
              <w:t>leczenie</w:t>
            </w:r>
            <w:r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F23761">
              <w:rPr>
                <w:color w:val="auto"/>
                <w:sz w:val="20"/>
                <w:szCs w:val="20"/>
                <w:lang w:eastAsia="ar-SA"/>
              </w:rPr>
              <w:t>przy</w:t>
            </w:r>
            <w:r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F23761">
              <w:rPr>
                <w:color w:val="auto"/>
                <w:sz w:val="20"/>
                <w:szCs w:val="20"/>
                <w:lang w:eastAsia="ar-SA"/>
              </w:rPr>
              <w:t>użyciu</w:t>
            </w:r>
            <w:r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F23761">
              <w:rPr>
                <w:color w:val="auto"/>
                <w:sz w:val="20"/>
                <w:szCs w:val="20"/>
                <w:lang w:eastAsia="ar-SA"/>
              </w:rPr>
              <w:t>skali</w:t>
            </w:r>
            <w:r>
              <w:rPr>
                <w:color w:val="auto"/>
                <w:sz w:val="20"/>
                <w:szCs w:val="20"/>
                <w:lang w:eastAsia="ar-SA"/>
              </w:rPr>
              <w:t xml:space="preserve"> Mayo </w:t>
            </w:r>
            <w:r w:rsidRPr="00F23761">
              <w:rPr>
                <w:color w:val="auto"/>
                <w:sz w:val="20"/>
                <w:szCs w:val="20"/>
                <w:lang w:eastAsia="ar-SA"/>
              </w:rPr>
              <w:t>albo</w:t>
            </w:r>
            <w:r>
              <w:rPr>
                <w:color w:val="auto"/>
                <w:sz w:val="20"/>
                <w:szCs w:val="20"/>
                <w:lang w:eastAsia="ar-SA"/>
              </w:rPr>
              <w:t xml:space="preserve"> PUCAI</w:t>
            </w:r>
            <w:r w:rsidRPr="00F23761">
              <w:rPr>
                <w:color w:val="auto"/>
                <w:sz w:val="20"/>
                <w:szCs w:val="20"/>
                <w:lang w:eastAsia="ar-SA"/>
              </w:rPr>
              <w:t>.</w:t>
            </w:r>
            <w:r>
              <w:rPr>
                <w:color w:val="auto"/>
                <w:sz w:val="20"/>
                <w:szCs w:val="20"/>
                <w:lang w:eastAsia="ar-SA"/>
              </w:rPr>
              <w:t xml:space="preserve"> Pacjenci </w:t>
            </w:r>
            <w:r w:rsidRPr="00F23761">
              <w:rPr>
                <w:color w:val="auto"/>
                <w:sz w:val="20"/>
                <w:szCs w:val="20"/>
                <w:lang w:eastAsia="ar-SA"/>
              </w:rPr>
              <w:t>z</w:t>
            </w:r>
            <w:r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F23761">
              <w:rPr>
                <w:color w:val="auto"/>
                <w:sz w:val="20"/>
                <w:szCs w:val="20"/>
                <w:lang w:eastAsia="ar-SA"/>
              </w:rPr>
              <w:t>odpowiedzią</w:t>
            </w:r>
            <w:r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F23761">
              <w:rPr>
                <w:color w:val="auto"/>
                <w:sz w:val="20"/>
                <w:szCs w:val="20"/>
                <w:lang w:eastAsia="ar-SA"/>
              </w:rPr>
              <w:t>kliniczną</w:t>
            </w:r>
            <w:r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F23761">
              <w:rPr>
                <w:color w:val="auto"/>
                <w:sz w:val="20"/>
                <w:szCs w:val="20"/>
                <w:lang w:eastAsia="ar-SA"/>
              </w:rPr>
              <w:t>przechodzą</w:t>
            </w:r>
            <w:r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F23761">
              <w:rPr>
                <w:color w:val="auto"/>
                <w:sz w:val="20"/>
                <w:szCs w:val="20"/>
                <w:lang w:eastAsia="ar-SA"/>
              </w:rPr>
              <w:t>do</w:t>
            </w:r>
            <w:r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F23761">
              <w:rPr>
                <w:color w:val="auto"/>
                <w:sz w:val="20"/>
                <w:szCs w:val="20"/>
                <w:lang w:eastAsia="ar-SA"/>
              </w:rPr>
              <w:t>leczenia</w:t>
            </w:r>
            <w:r>
              <w:rPr>
                <w:color w:val="auto"/>
                <w:sz w:val="20"/>
                <w:szCs w:val="20"/>
                <w:lang w:eastAsia="ar-SA"/>
              </w:rPr>
              <w:t xml:space="preserve"> </w:t>
            </w:r>
            <w:r w:rsidRPr="00F23761">
              <w:rPr>
                <w:color w:val="auto"/>
                <w:sz w:val="20"/>
                <w:szCs w:val="20"/>
                <w:lang w:eastAsia="ar-SA"/>
              </w:rPr>
              <w:t>podtrzymującego.</w:t>
            </w:r>
          </w:p>
          <w:p w14:paraId="5AB7CEC8" w14:textId="53E1F6F0" w:rsidR="00F20447" w:rsidRPr="00465D88" w:rsidRDefault="00F20447" w:rsidP="00F875B6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736BD5">
              <w:rPr>
                <w:sz w:val="20"/>
                <w:szCs w:val="20"/>
              </w:rPr>
              <w:lastRenderedPageBreak/>
              <w:t>Odpowiedź</w:t>
            </w:r>
            <w:r>
              <w:rPr>
                <w:sz w:val="20"/>
                <w:szCs w:val="20"/>
              </w:rPr>
              <w:t xml:space="preserve"> na leczenie </w:t>
            </w:r>
            <w:r w:rsidRPr="00736BD5">
              <w:rPr>
                <w:sz w:val="20"/>
                <w:szCs w:val="20"/>
              </w:rPr>
              <w:t>definiowana</w:t>
            </w:r>
            <w:r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jest</w:t>
            </w:r>
            <w:r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jako</w:t>
            </w:r>
            <w:r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zmniejszenie</w:t>
            </w:r>
            <w:r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aktywności</w:t>
            </w:r>
            <w:r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choroby</w:t>
            </w:r>
            <w:r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co</w:t>
            </w:r>
            <w:r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najmniej</w:t>
            </w:r>
            <w:r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punkty</w:t>
            </w:r>
            <w:r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skali</w:t>
            </w:r>
            <w:r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Mayo</w:t>
            </w:r>
            <w:r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albo</w:t>
            </w:r>
            <w:r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co</w:t>
            </w:r>
            <w:r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najmniej</w:t>
            </w:r>
            <w:r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punktów</w:t>
            </w:r>
            <w:r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skali</w:t>
            </w:r>
            <w:r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PUCAI.</w:t>
            </w:r>
          </w:p>
          <w:p w14:paraId="0F26BFBF" w14:textId="3AA1D8C7" w:rsidR="00CB2B3A" w:rsidRPr="00736BD5" w:rsidRDefault="00A65B8C" w:rsidP="00F875B6">
            <w:pPr>
              <w:numPr>
                <w:ilvl w:val="3"/>
                <w:numId w:val="14"/>
              </w:numPr>
              <w:suppressAutoHyphens/>
              <w:spacing w:after="6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CB2B3A" w:rsidRPr="00736BD5">
              <w:rPr>
                <w:sz w:val="20"/>
                <w:szCs w:val="20"/>
              </w:rPr>
              <w:t>nfliksymab</w:t>
            </w:r>
          </w:p>
          <w:p w14:paraId="62B87C15" w14:textId="43B8A398" w:rsidR="00CB2B3A" w:rsidRPr="00736BD5" w:rsidRDefault="00CB2B3A" w:rsidP="00F875B6">
            <w:pPr>
              <w:numPr>
                <w:ilvl w:val="4"/>
                <w:numId w:val="14"/>
              </w:numPr>
              <w:suppressAutoHyphens/>
              <w:spacing w:after="60" w:line="276" w:lineRule="auto"/>
              <w:jc w:val="both"/>
              <w:rPr>
                <w:sz w:val="20"/>
                <w:szCs w:val="20"/>
              </w:rPr>
            </w:pPr>
            <w:r w:rsidRPr="00736BD5">
              <w:rPr>
                <w:sz w:val="20"/>
                <w:szCs w:val="20"/>
              </w:rPr>
              <w:t>terapia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indukcyjna: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6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tygodni</w:t>
            </w:r>
            <w:r w:rsidR="00B60316">
              <w:rPr>
                <w:sz w:val="20"/>
                <w:szCs w:val="20"/>
              </w:rPr>
              <w:t xml:space="preserve"> </w:t>
            </w:r>
            <w:r w:rsidR="00B60316" w:rsidRPr="00EB7931">
              <w:rPr>
                <w:sz w:val="20"/>
                <w:szCs w:val="20"/>
              </w:rPr>
              <w:t>(terapia indukcyjna w formie infuzji dożylnej)</w:t>
            </w:r>
            <w:r w:rsidR="00A65B8C">
              <w:rPr>
                <w:sz w:val="20"/>
                <w:szCs w:val="20"/>
              </w:rPr>
              <w:t>,</w:t>
            </w:r>
          </w:p>
          <w:p w14:paraId="32556E1F" w14:textId="2196BA93" w:rsidR="00441EF4" w:rsidRPr="00736BD5" w:rsidRDefault="00CB2B3A" w:rsidP="00F875B6">
            <w:pPr>
              <w:numPr>
                <w:ilvl w:val="4"/>
                <w:numId w:val="14"/>
              </w:numPr>
              <w:suppressAutoHyphens/>
              <w:spacing w:after="60" w:line="276" w:lineRule="auto"/>
              <w:jc w:val="both"/>
              <w:rPr>
                <w:sz w:val="20"/>
                <w:szCs w:val="20"/>
              </w:rPr>
            </w:pPr>
            <w:r w:rsidRPr="00736BD5">
              <w:rPr>
                <w:sz w:val="20"/>
                <w:szCs w:val="20"/>
              </w:rPr>
              <w:t>leczenie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podtrzymujące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infliksymabem</w:t>
            </w:r>
            <w:r w:rsidR="00DE3315">
              <w:rPr>
                <w:sz w:val="20"/>
                <w:szCs w:val="20"/>
              </w:rPr>
              <w:t xml:space="preserve"> </w:t>
            </w:r>
            <w:r w:rsidR="00DF4644" w:rsidRPr="00736BD5">
              <w:rPr>
                <w:sz w:val="20"/>
                <w:szCs w:val="20"/>
              </w:rPr>
              <w:t>może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trwać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aż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do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momentu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stwierdzenia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braku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odpowiedzi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na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leczenie.</w:t>
            </w:r>
            <w:r w:rsidR="00DE3315">
              <w:rPr>
                <w:sz w:val="20"/>
                <w:szCs w:val="20"/>
              </w:rPr>
              <w:t xml:space="preserve"> </w:t>
            </w:r>
            <w:r w:rsidR="00524837" w:rsidRPr="00736BD5">
              <w:rPr>
                <w:sz w:val="20"/>
                <w:szCs w:val="20"/>
              </w:rPr>
              <w:t>Ocena</w:t>
            </w:r>
            <w:r w:rsidR="00DE3315">
              <w:rPr>
                <w:sz w:val="20"/>
                <w:szCs w:val="20"/>
              </w:rPr>
              <w:t xml:space="preserve"> </w:t>
            </w:r>
            <w:r w:rsidR="00524837" w:rsidRPr="00736BD5">
              <w:rPr>
                <w:sz w:val="20"/>
                <w:szCs w:val="20"/>
              </w:rPr>
              <w:t>zasadności</w:t>
            </w:r>
            <w:r w:rsidR="00DE3315">
              <w:rPr>
                <w:sz w:val="20"/>
                <w:szCs w:val="20"/>
              </w:rPr>
              <w:t xml:space="preserve"> </w:t>
            </w:r>
            <w:r w:rsidR="00524837" w:rsidRPr="00736BD5">
              <w:rPr>
                <w:sz w:val="20"/>
                <w:szCs w:val="20"/>
              </w:rPr>
              <w:t>kontynuacji</w:t>
            </w:r>
            <w:r w:rsidR="00DE3315">
              <w:rPr>
                <w:sz w:val="20"/>
                <w:szCs w:val="20"/>
              </w:rPr>
              <w:t xml:space="preserve"> </w:t>
            </w:r>
            <w:r w:rsidR="00524837" w:rsidRPr="00736BD5">
              <w:rPr>
                <w:sz w:val="20"/>
                <w:szCs w:val="20"/>
              </w:rPr>
              <w:t>leczenia</w:t>
            </w:r>
            <w:r w:rsidR="00DE3315">
              <w:rPr>
                <w:sz w:val="20"/>
                <w:szCs w:val="20"/>
              </w:rPr>
              <w:t xml:space="preserve"> </w:t>
            </w:r>
            <w:r w:rsidR="00524837" w:rsidRPr="00736BD5">
              <w:rPr>
                <w:sz w:val="20"/>
                <w:szCs w:val="20"/>
              </w:rPr>
              <w:t>powinna</w:t>
            </w:r>
            <w:r w:rsidR="00DE3315">
              <w:rPr>
                <w:sz w:val="20"/>
                <w:szCs w:val="20"/>
              </w:rPr>
              <w:t xml:space="preserve"> </w:t>
            </w:r>
            <w:r w:rsidR="00524837" w:rsidRPr="00736BD5">
              <w:rPr>
                <w:sz w:val="20"/>
                <w:szCs w:val="20"/>
              </w:rPr>
              <w:t>być</w:t>
            </w:r>
            <w:r w:rsidR="00DE3315">
              <w:rPr>
                <w:sz w:val="20"/>
                <w:szCs w:val="20"/>
              </w:rPr>
              <w:t xml:space="preserve"> </w:t>
            </w:r>
            <w:r w:rsidR="00524837" w:rsidRPr="00736BD5">
              <w:rPr>
                <w:sz w:val="20"/>
                <w:szCs w:val="20"/>
              </w:rPr>
              <w:t>przeprowadzona</w:t>
            </w:r>
            <w:r w:rsidR="00DE3315">
              <w:rPr>
                <w:sz w:val="20"/>
                <w:szCs w:val="20"/>
              </w:rPr>
              <w:t xml:space="preserve"> </w:t>
            </w:r>
            <w:r w:rsidR="00524837" w:rsidRPr="00736BD5">
              <w:rPr>
                <w:sz w:val="20"/>
                <w:szCs w:val="20"/>
              </w:rPr>
              <w:t>co</w:t>
            </w:r>
            <w:r w:rsidR="00DE3315">
              <w:rPr>
                <w:sz w:val="20"/>
                <w:szCs w:val="20"/>
              </w:rPr>
              <w:t xml:space="preserve"> </w:t>
            </w:r>
            <w:r w:rsidR="00524837" w:rsidRPr="00736BD5">
              <w:rPr>
                <w:sz w:val="20"/>
                <w:szCs w:val="20"/>
              </w:rPr>
              <w:t>najmniej</w:t>
            </w:r>
            <w:r w:rsidR="00DE3315">
              <w:rPr>
                <w:sz w:val="20"/>
                <w:szCs w:val="20"/>
              </w:rPr>
              <w:t xml:space="preserve"> </w:t>
            </w:r>
            <w:r w:rsidR="00524837" w:rsidRPr="00736BD5">
              <w:rPr>
                <w:sz w:val="20"/>
                <w:szCs w:val="20"/>
              </w:rPr>
              <w:t>raz</w:t>
            </w:r>
            <w:r w:rsidR="00DE3315">
              <w:rPr>
                <w:sz w:val="20"/>
                <w:szCs w:val="20"/>
              </w:rPr>
              <w:t xml:space="preserve"> </w:t>
            </w:r>
            <w:r w:rsidR="00524837" w:rsidRPr="00736BD5">
              <w:rPr>
                <w:sz w:val="20"/>
                <w:szCs w:val="20"/>
              </w:rPr>
              <w:t>na</w:t>
            </w:r>
            <w:r w:rsidR="00DE3315">
              <w:rPr>
                <w:sz w:val="20"/>
                <w:szCs w:val="20"/>
              </w:rPr>
              <w:t xml:space="preserve"> </w:t>
            </w:r>
            <w:r w:rsidR="00524837" w:rsidRPr="00736BD5">
              <w:rPr>
                <w:sz w:val="20"/>
                <w:szCs w:val="20"/>
              </w:rPr>
              <w:t>12</w:t>
            </w:r>
            <w:r w:rsidR="00DE3315">
              <w:rPr>
                <w:sz w:val="20"/>
                <w:szCs w:val="20"/>
              </w:rPr>
              <w:t xml:space="preserve"> </w:t>
            </w:r>
            <w:r w:rsidR="00524837" w:rsidRPr="00736BD5">
              <w:rPr>
                <w:sz w:val="20"/>
                <w:szCs w:val="20"/>
              </w:rPr>
              <w:t>miesięcy</w:t>
            </w:r>
            <w:r w:rsidR="00DE3315">
              <w:rPr>
                <w:sz w:val="20"/>
                <w:szCs w:val="20"/>
              </w:rPr>
              <w:t xml:space="preserve"> </w:t>
            </w:r>
            <w:r w:rsidR="00524837"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="00524837" w:rsidRPr="00736BD5">
              <w:rPr>
                <w:sz w:val="20"/>
                <w:szCs w:val="20"/>
              </w:rPr>
              <w:t>oparciu</w:t>
            </w:r>
            <w:r w:rsidR="00DE3315">
              <w:rPr>
                <w:sz w:val="20"/>
                <w:szCs w:val="20"/>
              </w:rPr>
              <w:t xml:space="preserve"> </w:t>
            </w:r>
            <w:r w:rsidR="00524837" w:rsidRPr="00736BD5">
              <w:rPr>
                <w:sz w:val="20"/>
                <w:szCs w:val="20"/>
              </w:rPr>
              <w:t>o</w:t>
            </w:r>
            <w:r w:rsidR="00DE3315">
              <w:rPr>
                <w:sz w:val="20"/>
                <w:szCs w:val="20"/>
              </w:rPr>
              <w:t xml:space="preserve"> </w:t>
            </w:r>
            <w:r w:rsidR="00524837" w:rsidRPr="00736BD5">
              <w:rPr>
                <w:sz w:val="20"/>
                <w:szCs w:val="20"/>
              </w:rPr>
              <w:t>skalę</w:t>
            </w:r>
            <w:r w:rsidR="00DE3315">
              <w:rPr>
                <w:sz w:val="20"/>
                <w:szCs w:val="20"/>
              </w:rPr>
              <w:t xml:space="preserve"> </w:t>
            </w:r>
            <w:r w:rsidR="00524837" w:rsidRPr="00736BD5">
              <w:rPr>
                <w:sz w:val="20"/>
                <w:szCs w:val="20"/>
              </w:rPr>
              <w:t>Mayo</w:t>
            </w:r>
            <w:r w:rsidR="00DE3315">
              <w:rPr>
                <w:sz w:val="20"/>
                <w:szCs w:val="20"/>
              </w:rPr>
              <w:t xml:space="preserve"> </w:t>
            </w:r>
            <w:r w:rsidR="00620285" w:rsidRPr="00736BD5">
              <w:rPr>
                <w:sz w:val="20"/>
                <w:szCs w:val="20"/>
              </w:rPr>
              <w:t>lub</w:t>
            </w:r>
            <w:r w:rsidR="00DE3315">
              <w:rPr>
                <w:sz w:val="20"/>
                <w:szCs w:val="20"/>
              </w:rPr>
              <w:t xml:space="preserve"> </w:t>
            </w:r>
            <w:r w:rsidR="00620285" w:rsidRPr="00736BD5">
              <w:rPr>
                <w:sz w:val="20"/>
                <w:szCs w:val="20"/>
              </w:rPr>
              <w:t>PUCAI</w:t>
            </w:r>
            <w:r w:rsidR="00A65B8C">
              <w:rPr>
                <w:sz w:val="20"/>
                <w:szCs w:val="20"/>
              </w:rPr>
              <w:t>;</w:t>
            </w:r>
          </w:p>
          <w:p w14:paraId="77916CDB" w14:textId="7918A6E3" w:rsidR="00A021A9" w:rsidRPr="00736BD5" w:rsidRDefault="00A65B8C" w:rsidP="00F875B6">
            <w:pPr>
              <w:numPr>
                <w:ilvl w:val="3"/>
                <w:numId w:val="14"/>
              </w:numPr>
              <w:suppressAutoHyphens/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A021A9" w:rsidRPr="00736BD5">
              <w:rPr>
                <w:sz w:val="20"/>
                <w:szCs w:val="20"/>
              </w:rPr>
              <w:t>edolizumab</w:t>
            </w:r>
          </w:p>
          <w:p w14:paraId="2109FD94" w14:textId="03AF2341" w:rsidR="00A021A9" w:rsidRPr="00736BD5" w:rsidRDefault="00A021A9" w:rsidP="00F875B6">
            <w:pPr>
              <w:numPr>
                <w:ilvl w:val="4"/>
                <w:numId w:val="14"/>
              </w:numPr>
              <w:suppressAutoHyphens/>
              <w:spacing w:after="60" w:line="276" w:lineRule="auto"/>
              <w:jc w:val="both"/>
              <w:rPr>
                <w:sz w:val="20"/>
                <w:szCs w:val="20"/>
              </w:rPr>
            </w:pPr>
            <w:r w:rsidRPr="00736BD5">
              <w:rPr>
                <w:color w:val="000000"/>
                <w:sz w:val="20"/>
                <w:szCs w:val="20"/>
              </w:rPr>
              <w:t>terapia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indukcyjna: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7E2DA6" w:rsidRPr="00736BD5">
              <w:rPr>
                <w:color w:val="000000"/>
                <w:sz w:val="20"/>
                <w:szCs w:val="20"/>
              </w:rPr>
              <w:t>6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7E2DA6" w:rsidRPr="00736BD5">
              <w:rPr>
                <w:color w:val="000000"/>
                <w:sz w:val="20"/>
                <w:szCs w:val="20"/>
              </w:rPr>
              <w:t>tygodni</w:t>
            </w:r>
            <w:r w:rsidR="001C7AC8">
              <w:rPr>
                <w:color w:val="000000"/>
                <w:sz w:val="20"/>
                <w:szCs w:val="20"/>
              </w:rPr>
              <w:t xml:space="preserve"> </w:t>
            </w:r>
            <w:r w:rsidR="001C7AC8" w:rsidRPr="00736BD5">
              <w:rPr>
                <w:sz w:val="20"/>
                <w:szCs w:val="20"/>
              </w:rPr>
              <w:t>(terapia</w:t>
            </w:r>
            <w:r w:rsidR="001C7AC8">
              <w:rPr>
                <w:sz w:val="20"/>
                <w:szCs w:val="20"/>
              </w:rPr>
              <w:t xml:space="preserve"> </w:t>
            </w:r>
            <w:r w:rsidR="001C7AC8" w:rsidRPr="00736BD5">
              <w:rPr>
                <w:sz w:val="20"/>
                <w:szCs w:val="20"/>
              </w:rPr>
              <w:t>indukcyjna</w:t>
            </w:r>
            <w:r w:rsidR="001C7AC8">
              <w:rPr>
                <w:sz w:val="20"/>
                <w:szCs w:val="20"/>
              </w:rPr>
              <w:t xml:space="preserve"> </w:t>
            </w:r>
            <w:r w:rsidR="001C7AC8" w:rsidRPr="00736BD5">
              <w:rPr>
                <w:sz w:val="20"/>
                <w:szCs w:val="20"/>
              </w:rPr>
              <w:t>w</w:t>
            </w:r>
            <w:r w:rsidR="001C7AC8">
              <w:rPr>
                <w:sz w:val="20"/>
                <w:szCs w:val="20"/>
              </w:rPr>
              <w:t xml:space="preserve"> </w:t>
            </w:r>
            <w:r w:rsidR="001C7AC8" w:rsidRPr="00736BD5">
              <w:rPr>
                <w:sz w:val="20"/>
                <w:szCs w:val="20"/>
              </w:rPr>
              <w:t>formie</w:t>
            </w:r>
            <w:r w:rsidR="001C7AC8">
              <w:rPr>
                <w:sz w:val="20"/>
                <w:szCs w:val="20"/>
              </w:rPr>
              <w:t xml:space="preserve"> </w:t>
            </w:r>
            <w:r w:rsidR="001C7AC8" w:rsidRPr="00736BD5">
              <w:rPr>
                <w:sz w:val="20"/>
                <w:szCs w:val="20"/>
              </w:rPr>
              <w:t>infuzji</w:t>
            </w:r>
            <w:r w:rsidR="001C7AC8">
              <w:rPr>
                <w:sz w:val="20"/>
                <w:szCs w:val="20"/>
              </w:rPr>
              <w:t xml:space="preserve"> </w:t>
            </w:r>
            <w:r w:rsidR="001C7AC8" w:rsidRPr="00736BD5">
              <w:rPr>
                <w:sz w:val="20"/>
                <w:szCs w:val="20"/>
              </w:rPr>
              <w:t>dożylnej)</w:t>
            </w:r>
            <w:r w:rsidR="001C7AC8">
              <w:rPr>
                <w:sz w:val="20"/>
                <w:szCs w:val="20"/>
              </w:rPr>
              <w:t>,</w:t>
            </w:r>
          </w:p>
          <w:p w14:paraId="1751DF86" w14:textId="2C6ACDD8" w:rsidR="00A021A9" w:rsidRPr="00736BD5" w:rsidRDefault="00A021A9" w:rsidP="00F875B6">
            <w:pPr>
              <w:numPr>
                <w:ilvl w:val="4"/>
                <w:numId w:val="14"/>
              </w:numPr>
              <w:suppressAutoHyphens/>
              <w:spacing w:after="60" w:line="276" w:lineRule="auto"/>
              <w:jc w:val="both"/>
              <w:rPr>
                <w:sz w:val="20"/>
                <w:szCs w:val="20"/>
              </w:rPr>
            </w:pPr>
            <w:r w:rsidRPr="00736BD5">
              <w:rPr>
                <w:sz w:val="20"/>
                <w:szCs w:val="20"/>
              </w:rPr>
              <w:t>leczenie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podtrzymujące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wedolizumabem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może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trwać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aż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do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momentu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stwierdzenia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braku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odpowiedzi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na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leczenie.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Ocena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zasadności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kontynuacji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leczenia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powinna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być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przeprowadzona</w:t>
            </w:r>
            <w:r w:rsidR="00DE3315">
              <w:rPr>
                <w:bCs/>
                <w:iCs/>
                <w:sz w:val="20"/>
                <w:szCs w:val="20"/>
              </w:rPr>
              <w:t xml:space="preserve"> </w:t>
            </w:r>
            <w:r w:rsidRPr="00736BD5">
              <w:rPr>
                <w:bCs/>
                <w:iCs/>
                <w:sz w:val="20"/>
                <w:szCs w:val="20"/>
              </w:rPr>
              <w:t>do</w:t>
            </w:r>
            <w:r w:rsidR="00DE3315">
              <w:rPr>
                <w:bCs/>
                <w:iCs/>
                <w:sz w:val="20"/>
                <w:szCs w:val="20"/>
              </w:rPr>
              <w:t xml:space="preserve"> </w:t>
            </w:r>
            <w:r w:rsidRPr="00736BD5">
              <w:rPr>
                <w:bCs/>
                <w:iCs/>
                <w:sz w:val="20"/>
                <w:szCs w:val="20"/>
              </w:rPr>
              <w:t>14</w:t>
            </w:r>
            <w:r w:rsidR="00DE3315">
              <w:rPr>
                <w:bCs/>
                <w:iCs/>
                <w:sz w:val="20"/>
                <w:szCs w:val="20"/>
              </w:rPr>
              <w:t xml:space="preserve"> </w:t>
            </w:r>
            <w:r w:rsidRPr="00736BD5">
              <w:rPr>
                <w:bCs/>
                <w:iCs/>
                <w:sz w:val="20"/>
                <w:szCs w:val="20"/>
              </w:rPr>
              <w:t>tygodnia</w:t>
            </w:r>
            <w:r w:rsidR="00DE3315">
              <w:rPr>
                <w:bCs/>
                <w:iCs/>
                <w:sz w:val="20"/>
                <w:szCs w:val="20"/>
              </w:rPr>
              <w:t xml:space="preserve"> </w:t>
            </w:r>
            <w:r w:rsidRPr="00736BD5">
              <w:rPr>
                <w:bCs/>
                <w:iCs/>
                <w:sz w:val="20"/>
                <w:szCs w:val="20"/>
              </w:rPr>
              <w:t>od</w:t>
            </w:r>
            <w:r w:rsidR="00DE3315">
              <w:rPr>
                <w:bCs/>
                <w:iCs/>
                <w:sz w:val="20"/>
                <w:szCs w:val="20"/>
              </w:rPr>
              <w:t xml:space="preserve"> </w:t>
            </w:r>
            <w:r w:rsidRPr="00736BD5">
              <w:rPr>
                <w:bCs/>
                <w:iCs/>
                <w:sz w:val="20"/>
                <w:szCs w:val="20"/>
              </w:rPr>
              <w:t>rozpoczęcia</w:t>
            </w:r>
            <w:r w:rsidR="00DE3315">
              <w:rPr>
                <w:bCs/>
                <w:iCs/>
                <w:sz w:val="20"/>
                <w:szCs w:val="20"/>
              </w:rPr>
              <w:t xml:space="preserve"> </w:t>
            </w:r>
            <w:r w:rsidRPr="00736BD5">
              <w:rPr>
                <w:bCs/>
                <w:iCs/>
                <w:sz w:val="20"/>
                <w:szCs w:val="20"/>
              </w:rPr>
              <w:t>terapii</w:t>
            </w:r>
            <w:r w:rsidR="002B52A4" w:rsidRPr="00736BD5">
              <w:rPr>
                <w:bCs/>
                <w:iCs/>
                <w:sz w:val="20"/>
                <w:szCs w:val="20"/>
              </w:rPr>
              <w:t>,</w:t>
            </w:r>
            <w:r w:rsidR="00DE3315">
              <w:rPr>
                <w:bCs/>
                <w:iCs/>
                <w:sz w:val="20"/>
                <w:szCs w:val="20"/>
              </w:rPr>
              <w:t xml:space="preserve"> </w:t>
            </w:r>
            <w:r w:rsidR="002B52A4" w:rsidRPr="00736BD5">
              <w:rPr>
                <w:bCs/>
                <w:iCs/>
                <w:sz w:val="20"/>
                <w:szCs w:val="20"/>
              </w:rPr>
              <w:t>a</w:t>
            </w:r>
            <w:r w:rsidR="00DE3315">
              <w:rPr>
                <w:bCs/>
                <w:iCs/>
                <w:sz w:val="20"/>
                <w:szCs w:val="20"/>
              </w:rPr>
              <w:t xml:space="preserve"> </w:t>
            </w:r>
            <w:r w:rsidR="007059C0" w:rsidRPr="00736BD5">
              <w:rPr>
                <w:bCs/>
                <w:iCs/>
                <w:sz w:val="20"/>
                <w:szCs w:val="20"/>
              </w:rPr>
              <w:t>następnie</w:t>
            </w:r>
            <w:r w:rsidR="00DE3315">
              <w:rPr>
                <w:bCs/>
                <w:iCs/>
                <w:sz w:val="20"/>
                <w:szCs w:val="20"/>
              </w:rPr>
              <w:t xml:space="preserve"> </w:t>
            </w:r>
            <w:r w:rsidR="007059C0" w:rsidRPr="00736BD5">
              <w:rPr>
                <w:sz w:val="20"/>
                <w:szCs w:val="20"/>
              </w:rPr>
              <w:t>co</w:t>
            </w:r>
            <w:r w:rsidR="00DE3315">
              <w:rPr>
                <w:sz w:val="20"/>
                <w:szCs w:val="20"/>
              </w:rPr>
              <w:t xml:space="preserve"> </w:t>
            </w:r>
            <w:r w:rsidR="007059C0" w:rsidRPr="00736BD5">
              <w:rPr>
                <w:sz w:val="20"/>
                <w:szCs w:val="20"/>
              </w:rPr>
              <w:t>najmniej</w:t>
            </w:r>
            <w:r w:rsidR="00DE3315">
              <w:rPr>
                <w:sz w:val="20"/>
                <w:szCs w:val="20"/>
              </w:rPr>
              <w:t xml:space="preserve"> </w:t>
            </w:r>
            <w:r w:rsidR="007059C0" w:rsidRPr="00736BD5">
              <w:rPr>
                <w:sz w:val="20"/>
                <w:szCs w:val="20"/>
              </w:rPr>
              <w:t>raz</w:t>
            </w:r>
            <w:r w:rsidR="00DE3315">
              <w:rPr>
                <w:sz w:val="20"/>
                <w:szCs w:val="20"/>
              </w:rPr>
              <w:t xml:space="preserve"> </w:t>
            </w:r>
            <w:r w:rsidR="007059C0" w:rsidRPr="00736BD5">
              <w:rPr>
                <w:sz w:val="20"/>
                <w:szCs w:val="20"/>
              </w:rPr>
              <w:t>na</w:t>
            </w:r>
            <w:r w:rsidR="00DE3315">
              <w:rPr>
                <w:sz w:val="20"/>
                <w:szCs w:val="20"/>
              </w:rPr>
              <w:t xml:space="preserve"> </w:t>
            </w:r>
            <w:r w:rsidR="007059C0" w:rsidRPr="00736BD5">
              <w:rPr>
                <w:sz w:val="20"/>
                <w:szCs w:val="20"/>
              </w:rPr>
              <w:t>12</w:t>
            </w:r>
            <w:r w:rsidR="00DE3315">
              <w:rPr>
                <w:sz w:val="20"/>
                <w:szCs w:val="20"/>
              </w:rPr>
              <w:t xml:space="preserve"> </w:t>
            </w:r>
            <w:r w:rsidR="007059C0" w:rsidRPr="00736BD5">
              <w:rPr>
                <w:sz w:val="20"/>
                <w:szCs w:val="20"/>
              </w:rPr>
              <w:t>miesięcy</w:t>
            </w:r>
            <w:r w:rsidR="00DE3315">
              <w:rPr>
                <w:sz w:val="20"/>
                <w:szCs w:val="20"/>
              </w:rPr>
              <w:t xml:space="preserve"> </w:t>
            </w:r>
            <w:r w:rsidR="007059C0"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="007059C0" w:rsidRPr="00736BD5">
              <w:rPr>
                <w:sz w:val="20"/>
                <w:szCs w:val="20"/>
              </w:rPr>
              <w:t>oparciu</w:t>
            </w:r>
            <w:r w:rsidR="00DE3315">
              <w:rPr>
                <w:sz w:val="20"/>
                <w:szCs w:val="20"/>
              </w:rPr>
              <w:t xml:space="preserve"> </w:t>
            </w:r>
            <w:r w:rsidR="007059C0" w:rsidRPr="00736BD5">
              <w:rPr>
                <w:sz w:val="20"/>
                <w:szCs w:val="20"/>
              </w:rPr>
              <w:t>o</w:t>
            </w:r>
            <w:r w:rsidR="00DE3315">
              <w:rPr>
                <w:sz w:val="20"/>
                <w:szCs w:val="20"/>
              </w:rPr>
              <w:t xml:space="preserve"> </w:t>
            </w:r>
            <w:r w:rsidR="007059C0" w:rsidRPr="00736BD5">
              <w:rPr>
                <w:sz w:val="20"/>
                <w:szCs w:val="20"/>
              </w:rPr>
              <w:t>skalę</w:t>
            </w:r>
            <w:r w:rsidR="00DE3315">
              <w:rPr>
                <w:sz w:val="20"/>
                <w:szCs w:val="20"/>
              </w:rPr>
              <w:t xml:space="preserve"> </w:t>
            </w:r>
            <w:r w:rsidR="007059C0" w:rsidRPr="00736BD5">
              <w:rPr>
                <w:sz w:val="20"/>
                <w:szCs w:val="20"/>
              </w:rPr>
              <w:t>Mayo</w:t>
            </w:r>
            <w:r w:rsidR="00A65B8C">
              <w:rPr>
                <w:sz w:val="20"/>
                <w:szCs w:val="20"/>
              </w:rPr>
              <w:t>;</w:t>
            </w:r>
          </w:p>
          <w:p w14:paraId="77BB9680" w14:textId="524B3232" w:rsidR="00A021A9" w:rsidRPr="00736BD5" w:rsidRDefault="00A65B8C" w:rsidP="00F875B6">
            <w:pPr>
              <w:pStyle w:val="Akapitzlist"/>
              <w:numPr>
                <w:ilvl w:val="3"/>
                <w:numId w:val="14"/>
              </w:numPr>
              <w:spacing w:after="60" w:line="276" w:lineRule="auto"/>
              <w:contextualSpacing w:val="0"/>
              <w:jc w:val="both"/>
              <w:rPr>
                <w:bCs/>
                <w:iCs/>
                <w:sz w:val="20"/>
                <w:szCs w:val="20"/>
                <w:lang w:eastAsia="ar-SA"/>
              </w:rPr>
            </w:pPr>
            <w:r>
              <w:rPr>
                <w:bCs/>
                <w:iCs/>
                <w:sz w:val="20"/>
                <w:szCs w:val="20"/>
                <w:lang w:eastAsia="ar-SA"/>
              </w:rPr>
              <w:t>t</w:t>
            </w:r>
            <w:r w:rsidR="00A021A9" w:rsidRPr="00736BD5">
              <w:rPr>
                <w:bCs/>
                <w:iCs/>
                <w:sz w:val="20"/>
                <w:szCs w:val="20"/>
                <w:lang w:eastAsia="ar-SA"/>
              </w:rPr>
              <w:t>ofacytynib</w:t>
            </w:r>
          </w:p>
          <w:p w14:paraId="72899865" w14:textId="4C291C40" w:rsidR="00A021A9" w:rsidRPr="00736BD5" w:rsidRDefault="00A021A9" w:rsidP="00F875B6">
            <w:pPr>
              <w:numPr>
                <w:ilvl w:val="4"/>
                <w:numId w:val="14"/>
              </w:numPr>
              <w:suppressAutoHyphens/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  <w:r w:rsidRPr="00736BD5">
              <w:rPr>
                <w:color w:val="000000"/>
                <w:sz w:val="20"/>
                <w:szCs w:val="20"/>
              </w:rPr>
              <w:t>terapia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indukcyjna: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8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tygodni</w:t>
            </w:r>
            <w:r w:rsidR="00A65B8C">
              <w:rPr>
                <w:color w:val="000000"/>
                <w:sz w:val="20"/>
                <w:szCs w:val="20"/>
              </w:rPr>
              <w:t>,</w:t>
            </w:r>
            <w:r w:rsidR="001C7AC8">
              <w:rPr>
                <w:color w:val="000000"/>
                <w:sz w:val="20"/>
                <w:szCs w:val="20"/>
              </w:rPr>
              <w:t xml:space="preserve"> </w:t>
            </w:r>
            <w:r w:rsidR="001C7AC8" w:rsidRPr="00736BD5">
              <w:rPr>
                <w:sz w:val="20"/>
                <w:szCs w:val="20"/>
              </w:rPr>
              <w:t>z</w:t>
            </w:r>
            <w:r w:rsidR="001C7AC8">
              <w:rPr>
                <w:sz w:val="20"/>
                <w:szCs w:val="20"/>
              </w:rPr>
              <w:t xml:space="preserve"> </w:t>
            </w:r>
            <w:r w:rsidR="001C7AC8" w:rsidRPr="00736BD5">
              <w:rPr>
                <w:sz w:val="20"/>
                <w:szCs w:val="20"/>
              </w:rPr>
              <w:t>możliwością</w:t>
            </w:r>
            <w:r w:rsidR="001C7AC8">
              <w:rPr>
                <w:sz w:val="20"/>
                <w:szCs w:val="20"/>
              </w:rPr>
              <w:t xml:space="preserve"> </w:t>
            </w:r>
            <w:r w:rsidR="001C7AC8" w:rsidRPr="00736BD5">
              <w:rPr>
                <w:sz w:val="20"/>
                <w:szCs w:val="20"/>
              </w:rPr>
              <w:t>wydłużenia</w:t>
            </w:r>
            <w:r w:rsidR="001C7AC8">
              <w:rPr>
                <w:sz w:val="20"/>
                <w:szCs w:val="20"/>
              </w:rPr>
              <w:t xml:space="preserve"> </w:t>
            </w:r>
            <w:r w:rsidR="001C7AC8" w:rsidRPr="00736BD5">
              <w:rPr>
                <w:sz w:val="20"/>
                <w:szCs w:val="20"/>
              </w:rPr>
              <w:t>o</w:t>
            </w:r>
            <w:r w:rsidR="001C7AC8">
              <w:rPr>
                <w:sz w:val="20"/>
                <w:szCs w:val="20"/>
              </w:rPr>
              <w:t xml:space="preserve"> </w:t>
            </w:r>
            <w:r w:rsidR="001C7AC8" w:rsidRPr="00736BD5">
              <w:rPr>
                <w:sz w:val="20"/>
                <w:szCs w:val="20"/>
              </w:rPr>
              <w:t>dodatkowe</w:t>
            </w:r>
            <w:r w:rsidR="001C7AC8">
              <w:rPr>
                <w:sz w:val="20"/>
                <w:szCs w:val="20"/>
              </w:rPr>
              <w:t xml:space="preserve"> </w:t>
            </w:r>
            <w:r w:rsidR="00F33CB8">
              <w:rPr>
                <w:sz w:val="20"/>
                <w:szCs w:val="20"/>
              </w:rPr>
              <w:t>8</w:t>
            </w:r>
            <w:r w:rsidR="001C7AC8">
              <w:rPr>
                <w:sz w:val="20"/>
                <w:szCs w:val="20"/>
              </w:rPr>
              <w:t xml:space="preserve"> </w:t>
            </w:r>
            <w:r w:rsidR="001C7AC8" w:rsidRPr="00736BD5">
              <w:rPr>
                <w:sz w:val="20"/>
                <w:szCs w:val="20"/>
              </w:rPr>
              <w:t>tygodni</w:t>
            </w:r>
            <w:r w:rsidR="001C7AC8">
              <w:rPr>
                <w:sz w:val="20"/>
                <w:szCs w:val="20"/>
              </w:rPr>
              <w:t xml:space="preserve"> </w:t>
            </w:r>
            <w:r w:rsidR="001C7AC8" w:rsidRPr="00736BD5">
              <w:rPr>
                <w:sz w:val="20"/>
                <w:szCs w:val="20"/>
              </w:rPr>
              <w:t>w</w:t>
            </w:r>
            <w:r w:rsidR="001C7AC8">
              <w:rPr>
                <w:sz w:val="20"/>
                <w:szCs w:val="20"/>
              </w:rPr>
              <w:t xml:space="preserve"> </w:t>
            </w:r>
            <w:r w:rsidR="001C7AC8" w:rsidRPr="00736BD5">
              <w:rPr>
                <w:sz w:val="20"/>
                <w:szCs w:val="20"/>
              </w:rPr>
              <w:t>przypadku</w:t>
            </w:r>
            <w:r w:rsidR="001C7AC8">
              <w:rPr>
                <w:sz w:val="20"/>
                <w:szCs w:val="20"/>
              </w:rPr>
              <w:t xml:space="preserve"> </w:t>
            </w:r>
            <w:r w:rsidR="001C7AC8" w:rsidRPr="00736BD5">
              <w:rPr>
                <w:sz w:val="20"/>
                <w:szCs w:val="20"/>
              </w:rPr>
              <w:t>niedostatecznej</w:t>
            </w:r>
            <w:r w:rsidR="001C7AC8">
              <w:rPr>
                <w:sz w:val="20"/>
                <w:szCs w:val="20"/>
              </w:rPr>
              <w:t xml:space="preserve"> </w:t>
            </w:r>
            <w:r w:rsidR="001C7AC8" w:rsidRPr="00736BD5">
              <w:rPr>
                <w:sz w:val="20"/>
                <w:szCs w:val="20"/>
              </w:rPr>
              <w:t>odpowiedzi</w:t>
            </w:r>
            <w:r w:rsidR="001C7AC8">
              <w:rPr>
                <w:sz w:val="20"/>
                <w:szCs w:val="20"/>
              </w:rPr>
              <w:t xml:space="preserve"> </w:t>
            </w:r>
            <w:r w:rsidR="001C7AC8" w:rsidRPr="00736BD5">
              <w:rPr>
                <w:sz w:val="20"/>
                <w:szCs w:val="20"/>
              </w:rPr>
              <w:t>na</w:t>
            </w:r>
            <w:r w:rsidR="001C7AC8">
              <w:rPr>
                <w:sz w:val="20"/>
                <w:szCs w:val="20"/>
              </w:rPr>
              <w:t xml:space="preserve"> </w:t>
            </w:r>
            <w:r w:rsidR="001C7AC8" w:rsidRPr="00736BD5">
              <w:rPr>
                <w:sz w:val="20"/>
                <w:szCs w:val="20"/>
              </w:rPr>
              <w:t>leczenie</w:t>
            </w:r>
            <w:r w:rsidR="001C7AC8">
              <w:rPr>
                <w:sz w:val="20"/>
                <w:szCs w:val="20"/>
              </w:rPr>
              <w:t xml:space="preserve"> </w:t>
            </w:r>
            <w:r w:rsidR="001C7AC8" w:rsidRPr="00736BD5">
              <w:rPr>
                <w:sz w:val="20"/>
                <w:szCs w:val="20"/>
              </w:rPr>
              <w:t>w</w:t>
            </w:r>
            <w:r w:rsidR="001C7AC8">
              <w:rPr>
                <w:sz w:val="20"/>
                <w:szCs w:val="20"/>
              </w:rPr>
              <w:t xml:space="preserve"> </w:t>
            </w:r>
            <w:r w:rsidR="001C7AC8" w:rsidRPr="00736BD5">
              <w:rPr>
                <w:sz w:val="20"/>
                <w:szCs w:val="20"/>
              </w:rPr>
              <w:t>trakcie</w:t>
            </w:r>
            <w:r w:rsidR="001C7AC8">
              <w:rPr>
                <w:sz w:val="20"/>
                <w:szCs w:val="20"/>
              </w:rPr>
              <w:t xml:space="preserve"> </w:t>
            </w:r>
            <w:r w:rsidR="001C7AC8" w:rsidRPr="00736BD5">
              <w:rPr>
                <w:sz w:val="20"/>
                <w:szCs w:val="20"/>
              </w:rPr>
              <w:t>pierwszych</w:t>
            </w:r>
            <w:r w:rsidR="001C7AC8">
              <w:rPr>
                <w:sz w:val="20"/>
                <w:szCs w:val="20"/>
              </w:rPr>
              <w:t xml:space="preserve"> </w:t>
            </w:r>
            <w:r w:rsidR="00F33CB8">
              <w:rPr>
                <w:sz w:val="20"/>
                <w:szCs w:val="20"/>
              </w:rPr>
              <w:t>8</w:t>
            </w:r>
            <w:r w:rsidR="001C7AC8">
              <w:rPr>
                <w:sz w:val="20"/>
                <w:szCs w:val="20"/>
              </w:rPr>
              <w:t xml:space="preserve"> </w:t>
            </w:r>
            <w:r w:rsidR="001C7AC8" w:rsidRPr="00736BD5">
              <w:rPr>
                <w:sz w:val="20"/>
                <w:szCs w:val="20"/>
              </w:rPr>
              <w:t>tygodni</w:t>
            </w:r>
            <w:r w:rsidR="001C7AC8">
              <w:rPr>
                <w:sz w:val="20"/>
                <w:szCs w:val="20"/>
              </w:rPr>
              <w:t xml:space="preserve"> </w:t>
            </w:r>
            <w:r w:rsidR="001C7AC8" w:rsidRPr="00736BD5">
              <w:rPr>
                <w:sz w:val="20"/>
                <w:szCs w:val="20"/>
              </w:rPr>
              <w:t>leczenia</w:t>
            </w:r>
            <w:r w:rsidR="001C7AC8">
              <w:rPr>
                <w:sz w:val="20"/>
                <w:szCs w:val="20"/>
              </w:rPr>
              <w:t>,</w:t>
            </w:r>
          </w:p>
          <w:p w14:paraId="743F1AA7" w14:textId="161F7A79" w:rsidR="00E02F61" w:rsidRPr="00736BD5" w:rsidRDefault="00A021A9" w:rsidP="00F875B6">
            <w:pPr>
              <w:numPr>
                <w:ilvl w:val="4"/>
                <w:numId w:val="14"/>
              </w:numPr>
              <w:suppressAutoHyphens/>
              <w:spacing w:after="60" w:line="276" w:lineRule="auto"/>
              <w:jc w:val="both"/>
              <w:rPr>
                <w:sz w:val="20"/>
                <w:szCs w:val="20"/>
              </w:rPr>
            </w:pPr>
            <w:r w:rsidRPr="00736BD5">
              <w:rPr>
                <w:color w:val="000000"/>
                <w:sz w:val="20"/>
                <w:szCs w:val="20"/>
              </w:rPr>
              <w:t>leczenie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podtrzymujące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tofacytynibem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może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967DFD" w:rsidRPr="00736BD5">
              <w:rPr>
                <w:color w:val="000000"/>
                <w:sz w:val="20"/>
                <w:szCs w:val="20"/>
              </w:rPr>
              <w:t>trwać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aż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do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momentu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stwierdzenia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braku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odpowiedzi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na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leczenie.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942F0F" w:rsidRPr="00736BD5">
              <w:rPr>
                <w:color w:val="000000"/>
                <w:sz w:val="20"/>
                <w:szCs w:val="20"/>
              </w:rPr>
              <w:t>Ocena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942F0F" w:rsidRPr="00736BD5">
              <w:rPr>
                <w:color w:val="000000"/>
                <w:sz w:val="20"/>
                <w:szCs w:val="20"/>
              </w:rPr>
              <w:t>zasadności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942F0F" w:rsidRPr="00736BD5">
              <w:rPr>
                <w:color w:val="000000"/>
                <w:sz w:val="20"/>
                <w:szCs w:val="20"/>
              </w:rPr>
              <w:t>kontynuacji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942F0F" w:rsidRPr="00736BD5">
              <w:rPr>
                <w:color w:val="000000"/>
                <w:sz w:val="20"/>
                <w:szCs w:val="20"/>
              </w:rPr>
              <w:t>leczenia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942F0F" w:rsidRPr="00736BD5">
              <w:rPr>
                <w:color w:val="000000"/>
                <w:sz w:val="20"/>
                <w:szCs w:val="20"/>
              </w:rPr>
              <w:t>powinna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942F0F" w:rsidRPr="00736BD5">
              <w:rPr>
                <w:color w:val="000000"/>
                <w:sz w:val="20"/>
                <w:szCs w:val="20"/>
              </w:rPr>
              <w:t>być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942F0F" w:rsidRPr="00736BD5">
              <w:rPr>
                <w:color w:val="000000"/>
                <w:sz w:val="20"/>
                <w:szCs w:val="20"/>
              </w:rPr>
              <w:t>przeprowadzona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942F0F" w:rsidRPr="00736BD5">
              <w:rPr>
                <w:color w:val="000000"/>
                <w:sz w:val="20"/>
                <w:szCs w:val="20"/>
              </w:rPr>
              <w:t>co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942F0F" w:rsidRPr="00736BD5">
              <w:rPr>
                <w:color w:val="000000"/>
                <w:sz w:val="20"/>
                <w:szCs w:val="20"/>
              </w:rPr>
              <w:t>najmniej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942F0F" w:rsidRPr="00736BD5">
              <w:rPr>
                <w:color w:val="000000"/>
                <w:sz w:val="20"/>
                <w:szCs w:val="20"/>
              </w:rPr>
              <w:t>raz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942F0F" w:rsidRPr="00736BD5">
              <w:rPr>
                <w:color w:val="000000"/>
                <w:sz w:val="20"/>
                <w:szCs w:val="20"/>
              </w:rPr>
              <w:t>na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942F0F" w:rsidRPr="00736BD5">
              <w:rPr>
                <w:color w:val="000000"/>
                <w:sz w:val="20"/>
                <w:szCs w:val="20"/>
              </w:rPr>
              <w:t>12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942F0F" w:rsidRPr="00736BD5">
              <w:rPr>
                <w:color w:val="000000"/>
                <w:sz w:val="20"/>
                <w:szCs w:val="20"/>
              </w:rPr>
              <w:t>miesięcy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942F0F" w:rsidRPr="00736BD5">
              <w:rPr>
                <w:color w:val="000000"/>
                <w:sz w:val="20"/>
                <w:szCs w:val="20"/>
              </w:rPr>
              <w:t>w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942F0F" w:rsidRPr="00736BD5">
              <w:rPr>
                <w:color w:val="000000"/>
                <w:sz w:val="20"/>
                <w:szCs w:val="20"/>
              </w:rPr>
              <w:t>oparciu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942F0F" w:rsidRPr="00736BD5">
              <w:rPr>
                <w:color w:val="000000"/>
                <w:sz w:val="20"/>
                <w:szCs w:val="20"/>
              </w:rPr>
              <w:t>o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942F0F" w:rsidRPr="00736BD5">
              <w:rPr>
                <w:color w:val="000000"/>
                <w:sz w:val="20"/>
                <w:szCs w:val="20"/>
              </w:rPr>
              <w:t>kliniczną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942F0F" w:rsidRPr="00736BD5">
              <w:rPr>
                <w:color w:val="000000"/>
                <w:sz w:val="20"/>
                <w:szCs w:val="20"/>
              </w:rPr>
              <w:t>skalę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942F0F" w:rsidRPr="00736BD5">
              <w:rPr>
                <w:sz w:val="20"/>
                <w:szCs w:val="20"/>
              </w:rPr>
              <w:t>Mayo</w:t>
            </w:r>
            <w:r w:rsidR="00A65B8C">
              <w:rPr>
                <w:sz w:val="20"/>
                <w:szCs w:val="20"/>
              </w:rPr>
              <w:t>;</w:t>
            </w:r>
          </w:p>
          <w:p w14:paraId="7768E30F" w14:textId="20C79FF8" w:rsidR="005758A9" w:rsidRPr="00736BD5" w:rsidRDefault="00A65B8C" w:rsidP="00F875B6">
            <w:pPr>
              <w:pStyle w:val="Akapitzlist"/>
              <w:numPr>
                <w:ilvl w:val="3"/>
                <w:numId w:val="14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  <w:lang w:eastAsia="ar-SA"/>
              </w:rPr>
              <w:t>u</w:t>
            </w:r>
            <w:r w:rsidR="005758A9" w:rsidRPr="00736BD5">
              <w:rPr>
                <w:bCs/>
                <w:iCs/>
                <w:sz w:val="20"/>
                <w:szCs w:val="20"/>
                <w:lang w:eastAsia="ar-SA"/>
              </w:rPr>
              <w:t>stekinumab</w:t>
            </w:r>
          </w:p>
          <w:p w14:paraId="14D5C71F" w14:textId="33952EE1" w:rsidR="00092F32" w:rsidRPr="00736BD5" w:rsidRDefault="00A17D84" w:rsidP="00F875B6">
            <w:pPr>
              <w:numPr>
                <w:ilvl w:val="4"/>
                <w:numId w:val="14"/>
              </w:numPr>
              <w:suppressAutoHyphens/>
              <w:spacing w:after="60" w:line="276" w:lineRule="auto"/>
              <w:jc w:val="both"/>
              <w:rPr>
                <w:sz w:val="20"/>
                <w:szCs w:val="20"/>
              </w:rPr>
            </w:pPr>
            <w:r w:rsidRPr="00736BD5">
              <w:rPr>
                <w:sz w:val="20"/>
                <w:szCs w:val="20"/>
              </w:rPr>
              <w:lastRenderedPageBreak/>
              <w:t>t</w:t>
            </w:r>
            <w:r w:rsidR="00092F32" w:rsidRPr="00736BD5">
              <w:rPr>
                <w:sz w:val="20"/>
                <w:szCs w:val="20"/>
              </w:rPr>
              <w:t>erapia</w:t>
            </w:r>
            <w:r w:rsidR="00DE3315">
              <w:rPr>
                <w:sz w:val="20"/>
                <w:szCs w:val="20"/>
              </w:rPr>
              <w:t xml:space="preserve"> </w:t>
            </w:r>
            <w:r w:rsidR="00092F32" w:rsidRPr="00736BD5">
              <w:rPr>
                <w:sz w:val="20"/>
                <w:szCs w:val="20"/>
              </w:rPr>
              <w:t>indukcyjna:</w:t>
            </w:r>
            <w:r w:rsidR="00DE3315">
              <w:rPr>
                <w:sz w:val="20"/>
                <w:szCs w:val="20"/>
              </w:rPr>
              <w:t xml:space="preserve"> </w:t>
            </w:r>
            <w:r w:rsidR="00A255E6">
              <w:rPr>
                <w:sz w:val="20"/>
                <w:szCs w:val="20"/>
              </w:rPr>
              <w:t xml:space="preserve">16-24 </w:t>
            </w:r>
            <w:r w:rsidR="00A255E6" w:rsidRPr="00736BD5">
              <w:rPr>
                <w:sz w:val="20"/>
                <w:szCs w:val="20"/>
              </w:rPr>
              <w:t>tygodni</w:t>
            </w:r>
            <w:r w:rsidR="00A255E6">
              <w:rPr>
                <w:sz w:val="20"/>
                <w:szCs w:val="20"/>
              </w:rPr>
              <w:t xml:space="preserve"> </w:t>
            </w:r>
            <w:r w:rsidR="00A255E6" w:rsidRPr="00736BD5">
              <w:rPr>
                <w:sz w:val="20"/>
                <w:szCs w:val="20"/>
              </w:rPr>
              <w:t>(</w:t>
            </w:r>
            <w:r w:rsidR="00A255E6">
              <w:rPr>
                <w:sz w:val="20"/>
                <w:szCs w:val="20"/>
              </w:rPr>
              <w:t xml:space="preserve">dawka inicjująca </w:t>
            </w:r>
            <w:r w:rsidR="00A255E6" w:rsidRPr="00736BD5">
              <w:rPr>
                <w:sz w:val="20"/>
                <w:szCs w:val="20"/>
              </w:rPr>
              <w:t>w</w:t>
            </w:r>
            <w:r w:rsidR="00A255E6">
              <w:rPr>
                <w:sz w:val="20"/>
                <w:szCs w:val="20"/>
              </w:rPr>
              <w:t xml:space="preserve"> </w:t>
            </w:r>
            <w:r w:rsidR="00A255E6" w:rsidRPr="00736BD5">
              <w:rPr>
                <w:sz w:val="20"/>
                <w:szCs w:val="20"/>
              </w:rPr>
              <w:t>formie</w:t>
            </w:r>
            <w:r w:rsidR="00A255E6">
              <w:rPr>
                <w:sz w:val="20"/>
                <w:szCs w:val="20"/>
              </w:rPr>
              <w:t xml:space="preserve"> </w:t>
            </w:r>
            <w:r w:rsidR="00A255E6" w:rsidRPr="00736BD5">
              <w:rPr>
                <w:sz w:val="20"/>
                <w:szCs w:val="20"/>
              </w:rPr>
              <w:t>infuzji</w:t>
            </w:r>
            <w:r w:rsidR="00A255E6">
              <w:rPr>
                <w:sz w:val="20"/>
                <w:szCs w:val="20"/>
              </w:rPr>
              <w:t xml:space="preserve"> </w:t>
            </w:r>
            <w:r w:rsidR="00A255E6" w:rsidRPr="00736BD5">
              <w:rPr>
                <w:sz w:val="20"/>
                <w:szCs w:val="20"/>
              </w:rPr>
              <w:t>dożylnej</w:t>
            </w:r>
            <w:r w:rsidR="00A255E6">
              <w:rPr>
                <w:sz w:val="20"/>
                <w:szCs w:val="20"/>
              </w:rPr>
              <w:t xml:space="preserve">, </w:t>
            </w:r>
            <w:r w:rsidR="00A255E6" w:rsidRPr="008D1A01">
              <w:rPr>
                <w:sz w:val="20"/>
                <w:szCs w:val="20"/>
              </w:rPr>
              <w:t>kolejne dawki w formie iniekcji podskórnej</w:t>
            </w:r>
            <w:r w:rsidR="00A255E6" w:rsidRPr="00736BD5">
              <w:rPr>
                <w:sz w:val="20"/>
                <w:szCs w:val="20"/>
              </w:rPr>
              <w:t>)</w:t>
            </w:r>
            <w:r w:rsidR="00A255E6">
              <w:rPr>
                <w:sz w:val="20"/>
                <w:szCs w:val="20"/>
              </w:rPr>
              <w:t>,</w:t>
            </w:r>
          </w:p>
          <w:p w14:paraId="088821D6" w14:textId="3E9605DE" w:rsidR="00A17D84" w:rsidRPr="00736BD5" w:rsidRDefault="00967DFD" w:rsidP="00F875B6">
            <w:pPr>
              <w:numPr>
                <w:ilvl w:val="4"/>
                <w:numId w:val="14"/>
              </w:numPr>
              <w:suppressAutoHyphens/>
              <w:spacing w:after="60" w:line="276" w:lineRule="auto"/>
              <w:jc w:val="both"/>
              <w:rPr>
                <w:sz w:val="20"/>
                <w:szCs w:val="20"/>
              </w:rPr>
            </w:pPr>
            <w:r w:rsidRPr="00736BD5">
              <w:rPr>
                <w:color w:val="000000"/>
                <w:sz w:val="20"/>
                <w:szCs w:val="20"/>
              </w:rPr>
              <w:t>leczenie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podtrzymujące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ustekinumabem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7F38BE" w:rsidRPr="00736BD5">
              <w:rPr>
                <w:color w:val="000000"/>
                <w:sz w:val="20"/>
                <w:szCs w:val="20"/>
              </w:rPr>
              <w:t>w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7F38BE" w:rsidRPr="00736BD5">
              <w:rPr>
                <w:color w:val="000000"/>
                <w:sz w:val="20"/>
                <w:szCs w:val="20"/>
              </w:rPr>
              <w:t>postaci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7F38BE" w:rsidRPr="00736BD5">
              <w:rPr>
                <w:color w:val="000000"/>
                <w:sz w:val="20"/>
                <w:szCs w:val="20"/>
              </w:rPr>
              <w:t>podskórnej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może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trwać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aż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do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momentu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stwierdzenia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braku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odpowiedzi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na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leczenie.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Ocena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zasadności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kontynuacji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leczenia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powinna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być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przeprowadzona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co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najmniej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raz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na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12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miesięcy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w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oparciu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o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kliniczną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skalę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Mayo</w:t>
            </w:r>
            <w:r w:rsidR="00A65B8C">
              <w:rPr>
                <w:sz w:val="20"/>
                <w:szCs w:val="20"/>
              </w:rPr>
              <w:t>;</w:t>
            </w:r>
          </w:p>
          <w:p w14:paraId="6F0F324A" w14:textId="37969642" w:rsidR="0033205B" w:rsidRPr="00736BD5" w:rsidRDefault="00A65B8C" w:rsidP="00F875B6">
            <w:pPr>
              <w:pStyle w:val="Akapitzlist"/>
              <w:numPr>
                <w:ilvl w:val="3"/>
                <w:numId w:val="14"/>
              </w:numPr>
              <w:spacing w:after="60" w:line="276" w:lineRule="auto"/>
              <w:contextualSpacing w:val="0"/>
              <w:jc w:val="both"/>
              <w:rPr>
                <w:bCs/>
                <w:iCs/>
                <w:sz w:val="20"/>
                <w:szCs w:val="20"/>
                <w:lang w:eastAsia="ar-SA"/>
              </w:rPr>
            </w:pPr>
            <w:r>
              <w:rPr>
                <w:bCs/>
                <w:iCs/>
                <w:sz w:val="20"/>
                <w:szCs w:val="20"/>
                <w:lang w:eastAsia="ar-SA"/>
              </w:rPr>
              <w:t>f</w:t>
            </w:r>
            <w:r w:rsidR="0033205B" w:rsidRPr="00736BD5">
              <w:rPr>
                <w:bCs/>
                <w:iCs/>
                <w:sz w:val="20"/>
                <w:szCs w:val="20"/>
                <w:lang w:eastAsia="ar-SA"/>
              </w:rPr>
              <w:t>ilgotynib</w:t>
            </w:r>
          </w:p>
          <w:p w14:paraId="35092E0E" w14:textId="687674B4" w:rsidR="0033205B" w:rsidRPr="00736BD5" w:rsidRDefault="0033205B" w:rsidP="00F875B6">
            <w:pPr>
              <w:numPr>
                <w:ilvl w:val="4"/>
                <w:numId w:val="14"/>
              </w:numPr>
              <w:suppressAutoHyphens/>
              <w:spacing w:after="60" w:line="276" w:lineRule="auto"/>
              <w:jc w:val="both"/>
              <w:rPr>
                <w:sz w:val="20"/>
                <w:szCs w:val="20"/>
              </w:rPr>
            </w:pPr>
            <w:r w:rsidRPr="00736BD5">
              <w:rPr>
                <w:sz w:val="20"/>
                <w:szCs w:val="20"/>
              </w:rPr>
              <w:t>terapia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indukcyjna: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10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tygodni,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z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możliwością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wydłużenia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o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dodatkowe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12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tygodni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przypadku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niedostatecznej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odpowiedzi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na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leczenie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trakcie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pierwszych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10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tygodni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leczenia</w:t>
            </w:r>
            <w:r w:rsidR="00A65B8C">
              <w:rPr>
                <w:sz w:val="20"/>
                <w:szCs w:val="20"/>
              </w:rPr>
              <w:t>,</w:t>
            </w:r>
          </w:p>
          <w:p w14:paraId="3C389B97" w14:textId="4F7E4623" w:rsidR="0033205B" w:rsidRPr="00736BD5" w:rsidRDefault="0033205B" w:rsidP="00F875B6">
            <w:pPr>
              <w:numPr>
                <w:ilvl w:val="4"/>
                <w:numId w:val="14"/>
              </w:numPr>
              <w:suppressAutoHyphens/>
              <w:spacing w:after="60" w:line="276" w:lineRule="auto"/>
              <w:jc w:val="both"/>
              <w:rPr>
                <w:sz w:val="20"/>
                <w:szCs w:val="20"/>
              </w:rPr>
            </w:pPr>
            <w:r w:rsidRPr="00736BD5">
              <w:rPr>
                <w:sz w:val="20"/>
                <w:szCs w:val="20"/>
              </w:rPr>
              <w:t>leczenie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podtrzymujące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filgotynibem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może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trwać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aż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do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momentu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stwierdzenia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braku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odpowiedzi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na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leczenie.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Ocena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zasadności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kontynuacji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leczenia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powinna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być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przeprowadzana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co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najmniej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raz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na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12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miesięcy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oparciu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o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skalę</w:t>
            </w:r>
            <w:r w:rsidR="00DE3315">
              <w:rPr>
                <w:sz w:val="20"/>
                <w:szCs w:val="20"/>
              </w:rPr>
              <w:t xml:space="preserve"> </w:t>
            </w:r>
            <w:r w:rsidR="00657619" w:rsidRPr="00736BD5">
              <w:rPr>
                <w:sz w:val="20"/>
                <w:szCs w:val="20"/>
              </w:rPr>
              <w:t>Mayo</w:t>
            </w:r>
            <w:r w:rsidR="00A65B8C">
              <w:rPr>
                <w:sz w:val="20"/>
                <w:szCs w:val="20"/>
              </w:rPr>
              <w:t>;</w:t>
            </w:r>
          </w:p>
          <w:p w14:paraId="25F9165D" w14:textId="50C30520" w:rsidR="001B5DCF" w:rsidRPr="00736BD5" w:rsidRDefault="00A65B8C" w:rsidP="00F875B6">
            <w:pPr>
              <w:pStyle w:val="Akapitzlist"/>
              <w:numPr>
                <w:ilvl w:val="3"/>
                <w:numId w:val="14"/>
              </w:numPr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oz</w:t>
            </w:r>
            <w:r w:rsidR="001B5DCF" w:rsidRPr="00736BD5">
              <w:rPr>
                <w:color w:val="000000" w:themeColor="text1"/>
                <w:sz w:val="20"/>
                <w:szCs w:val="20"/>
              </w:rPr>
              <w:t>animod</w:t>
            </w:r>
          </w:p>
          <w:p w14:paraId="5FDBB976" w14:textId="22286151" w:rsidR="001B5DCF" w:rsidRPr="00736BD5" w:rsidRDefault="001B5DCF" w:rsidP="00F875B6">
            <w:pPr>
              <w:pStyle w:val="Akapitzlist"/>
              <w:numPr>
                <w:ilvl w:val="4"/>
                <w:numId w:val="14"/>
              </w:numPr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736BD5">
              <w:rPr>
                <w:color w:val="000000" w:themeColor="text1"/>
                <w:sz w:val="20"/>
                <w:szCs w:val="20"/>
              </w:rPr>
              <w:t>terapia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indukcyjna: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10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tygodni</w:t>
            </w:r>
            <w:r w:rsidR="00A65B8C">
              <w:rPr>
                <w:color w:val="000000" w:themeColor="text1"/>
                <w:sz w:val="20"/>
                <w:szCs w:val="20"/>
              </w:rPr>
              <w:t>,</w:t>
            </w:r>
          </w:p>
          <w:p w14:paraId="38D6D258" w14:textId="39EEDEDF" w:rsidR="00B7173C" w:rsidRDefault="001B5DCF" w:rsidP="00F875B6">
            <w:pPr>
              <w:pStyle w:val="Akapitzlist"/>
              <w:numPr>
                <w:ilvl w:val="4"/>
                <w:numId w:val="14"/>
              </w:numPr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736BD5">
              <w:rPr>
                <w:color w:val="000000" w:themeColor="text1"/>
                <w:sz w:val="20"/>
                <w:szCs w:val="20"/>
              </w:rPr>
              <w:t>leczenie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podtrzymujące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ozanimodem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może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trwać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aż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do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momentu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stwierdzenia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braku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odpowiedzi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na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leczenie.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Ocena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zasadności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kontynuacji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leczenia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powinna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być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przeprowadzona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co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najmniej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raz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na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12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miesięcy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w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oparciu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o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kliniczną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skalę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Mayo</w:t>
            </w:r>
            <w:r w:rsidR="00B7173C">
              <w:rPr>
                <w:color w:val="000000" w:themeColor="text1"/>
                <w:sz w:val="20"/>
                <w:szCs w:val="20"/>
              </w:rPr>
              <w:t>;</w:t>
            </w:r>
          </w:p>
          <w:p w14:paraId="1B838B11" w14:textId="47CF905E" w:rsidR="00B7173C" w:rsidRDefault="00B7173C" w:rsidP="00F875B6">
            <w:pPr>
              <w:pStyle w:val="Akapitzlist"/>
              <w:numPr>
                <w:ilvl w:val="3"/>
                <w:numId w:val="14"/>
              </w:numPr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upadacytynib</w:t>
            </w:r>
          </w:p>
          <w:p w14:paraId="12538AB9" w14:textId="74599A2C" w:rsidR="00B7173C" w:rsidRPr="00465D88" w:rsidRDefault="00B7173C" w:rsidP="00F875B6">
            <w:pPr>
              <w:pStyle w:val="Akapitzlist"/>
              <w:numPr>
                <w:ilvl w:val="4"/>
                <w:numId w:val="14"/>
              </w:numPr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465D88">
              <w:rPr>
                <w:color w:val="000000" w:themeColor="text1"/>
                <w:sz w:val="20"/>
                <w:szCs w:val="20"/>
              </w:rPr>
              <w:t>terapia indukcyjna: 8 – 16 tygodni</w:t>
            </w:r>
            <w:r>
              <w:rPr>
                <w:color w:val="000000" w:themeColor="text1"/>
                <w:sz w:val="20"/>
                <w:szCs w:val="20"/>
              </w:rPr>
              <w:t>,</w:t>
            </w:r>
          </w:p>
          <w:p w14:paraId="29FD98E0" w14:textId="52C8DECA" w:rsidR="00B7173C" w:rsidRPr="00465D88" w:rsidRDefault="00B7173C" w:rsidP="00F875B6">
            <w:pPr>
              <w:pStyle w:val="Akapitzlist"/>
              <w:numPr>
                <w:ilvl w:val="4"/>
                <w:numId w:val="14"/>
              </w:numPr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465D88">
              <w:rPr>
                <w:color w:val="000000" w:themeColor="text1"/>
                <w:sz w:val="20"/>
                <w:szCs w:val="20"/>
              </w:rPr>
              <w:t xml:space="preserve">leczenie podtrzymujące upadacytynibem może trwać aż do momentu stwierdzenia braku odpowiedzi na leczenie. Ocena zasadności kontynuacji leczenia powinna być </w:t>
            </w:r>
            <w:r w:rsidRPr="00465D88">
              <w:rPr>
                <w:color w:val="000000" w:themeColor="text1"/>
                <w:sz w:val="20"/>
                <w:szCs w:val="20"/>
              </w:rPr>
              <w:lastRenderedPageBreak/>
              <w:t>przeprowadzona co najmniej raz na 12 miesięcy w oparciu o kliniczną skalę Mayo</w:t>
            </w:r>
            <w:r w:rsidR="001D7FF6">
              <w:rPr>
                <w:color w:val="000000" w:themeColor="text1"/>
                <w:sz w:val="20"/>
                <w:szCs w:val="20"/>
              </w:rPr>
              <w:t>;</w:t>
            </w:r>
          </w:p>
          <w:p w14:paraId="2B3B167D" w14:textId="77777777" w:rsidR="00484BBC" w:rsidRDefault="00484BBC" w:rsidP="00F875B6">
            <w:pPr>
              <w:pStyle w:val="Akapitzlist"/>
              <w:numPr>
                <w:ilvl w:val="3"/>
                <w:numId w:val="14"/>
              </w:numPr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mirikizumab</w:t>
            </w:r>
          </w:p>
          <w:p w14:paraId="14DA8936" w14:textId="324EED49" w:rsidR="00484BBC" w:rsidRDefault="00484BBC" w:rsidP="00F875B6">
            <w:pPr>
              <w:pStyle w:val="Akapitzlist"/>
              <w:numPr>
                <w:ilvl w:val="4"/>
                <w:numId w:val="14"/>
              </w:numPr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terapia indukcyjna: 12 tygodni, z możliwością </w:t>
            </w:r>
            <w:r w:rsidRPr="00736BD5">
              <w:rPr>
                <w:sz w:val="20"/>
                <w:szCs w:val="20"/>
              </w:rPr>
              <w:t>wydłużenia</w:t>
            </w:r>
            <w:r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dodatkowe</w:t>
            </w:r>
            <w:r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tygodni</w:t>
            </w:r>
            <w:r>
              <w:rPr>
                <w:sz w:val="20"/>
                <w:szCs w:val="20"/>
              </w:rPr>
              <w:t xml:space="preserve"> w przypadku </w:t>
            </w:r>
            <w:r w:rsidRPr="00736BD5">
              <w:rPr>
                <w:sz w:val="20"/>
                <w:szCs w:val="20"/>
              </w:rPr>
              <w:t>niedostatecznej</w:t>
            </w:r>
            <w:r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odpowiedzi</w:t>
            </w:r>
            <w:r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na</w:t>
            </w:r>
            <w:r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leczenie</w:t>
            </w:r>
            <w:r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trakcie</w:t>
            </w:r>
            <w:r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pierwszych</w:t>
            </w:r>
            <w:r>
              <w:rPr>
                <w:sz w:val="20"/>
                <w:szCs w:val="20"/>
              </w:rPr>
              <w:t xml:space="preserve"> 12 tygodni leczenia</w:t>
            </w:r>
            <w:r w:rsidR="002358D4">
              <w:rPr>
                <w:sz w:val="20"/>
                <w:szCs w:val="20"/>
              </w:rPr>
              <w:t xml:space="preserve">, </w:t>
            </w:r>
            <w:r w:rsidR="002358D4" w:rsidRPr="002358D4">
              <w:rPr>
                <w:sz w:val="20"/>
                <w:szCs w:val="20"/>
              </w:rPr>
              <w:t>okres leczenia indukcyjnego może maksymalnie wynosi</w:t>
            </w:r>
            <w:r w:rsidR="002358D4">
              <w:rPr>
                <w:sz w:val="20"/>
                <w:szCs w:val="20"/>
              </w:rPr>
              <w:t>ć</w:t>
            </w:r>
            <w:r w:rsidR="002358D4" w:rsidRPr="002358D4">
              <w:rPr>
                <w:sz w:val="20"/>
                <w:szCs w:val="20"/>
              </w:rPr>
              <w:t xml:space="preserve"> 24 tygodnie</w:t>
            </w:r>
            <w:r>
              <w:rPr>
                <w:sz w:val="20"/>
                <w:szCs w:val="20"/>
              </w:rPr>
              <w:t>,</w:t>
            </w:r>
          </w:p>
          <w:p w14:paraId="1ECEA141" w14:textId="77777777" w:rsidR="00484BBC" w:rsidRDefault="00484BBC" w:rsidP="00F875B6">
            <w:pPr>
              <w:pStyle w:val="Akapitzlist"/>
              <w:numPr>
                <w:ilvl w:val="4"/>
                <w:numId w:val="14"/>
              </w:numPr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leczenie podtrzymujące mirikizumabem </w:t>
            </w:r>
            <w:r w:rsidRPr="00736BD5">
              <w:rPr>
                <w:color w:val="000000" w:themeColor="text1"/>
                <w:sz w:val="20"/>
                <w:szCs w:val="20"/>
              </w:rPr>
              <w:t>może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trwać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aż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do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momentu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stwierdzenia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braku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odpowiedzi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na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leczenie.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Ocena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zasadności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kontynuacji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leczenia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powinna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być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przeprowadzona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co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najmniej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raz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na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12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miesięcy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w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oparciu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o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kliniczną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skalę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Mayo</w:t>
            </w:r>
            <w:r>
              <w:rPr>
                <w:color w:val="000000" w:themeColor="text1"/>
                <w:sz w:val="20"/>
                <w:szCs w:val="20"/>
              </w:rPr>
              <w:t>,</w:t>
            </w:r>
            <w:bookmarkStart w:id="0" w:name="_Hlk146879696"/>
          </w:p>
          <w:p w14:paraId="780CFCC6" w14:textId="77777777" w:rsidR="00484BBC" w:rsidRPr="00D17D32" w:rsidRDefault="00484BBC" w:rsidP="00F875B6">
            <w:pPr>
              <w:pStyle w:val="Akapitzlist"/>
              <w:numPr>
                <w:ilvl w:val="4"/>
                <w:numId w:val="14"/>
              </w:numPr>
              <w:spacing w:after="60" w:line="276" w:lineRule="auto"/>
              <w:contextualSpacing w:val="0"/>
              <w:jc w:val="both"/>
              <w:rPr>
                <w:color w:val="000000" w:themeColor="text1"/>
                <w:sz w:val="20"/>
                <w:szCs w:val="20"/>
              </w:rPr>
            </w:pPr>
            <w:r w:rsidRPr="00D17D32">
              <w:rPr>
                <w:color w:val="000000" w:themeColor="text1"/>
                <w:sz w:val="20"/>
                <w:szCs w:val="20"/>
              </w:rPr>
              <w:t>ponowna indukcja: w przypadku pacjentów, u których stwierdzono utratę odpowiedzi terapeutycznej podczas leczenia podtrzymującego mirikizumabem możliwe jest ponowne podanie mirikizumabu w infuzji dożylnej co 4 tygodnie (łącznie 3 dawki). Jeśli dodatkowa terapia dożylna przyniesie korzyści kliniczne, pacjenci mogą wznowić podawanie podskórne.</w:t>
            </w:r>
            <w:bookmarkEnd w:id="0"/>
          </w:p>
          <w:p w14:paraId="2AA8E37E" w14:textId="77777777" w:rsidR="008B68D6" w:rsidRPr="00736BD5" w:rsidRDefault="008B68D6" w:rsidP="00F875B6">
            <w:pPr>
              <w:spacing w:after="60" w:line="276" w:lineRule="auto"/>
              <w:jc w:val="both"/>
              <w:rPr>
                <w:b/>
                <w:sz w:val="20"/>
                <w:szCs w:val="20"/>
              </w:rPr>
            </w:pPr>
          </w:p>
          <w:p w14:paraId="55721A2F" w14:textId="30485236" w:rsidR="0041605B" w:rsidRPr="00736BD5" w:rsidRDefault="0041605B" w:rsidP="00F875B6">
            <w:pPr>
              <w:numPr>
                <w:ilvl w:val="0"/>
                <w:numId w:val="14"/>
              </w:numPr>
              <w:spacing w:after="60" w:line="276" w:lineRule="auto"/>
              <w:jc w:val="both"/>
              <w:rPr>
                <w:b/>
                <w:sz w:val="20"/>
                <w:szCs w:val="20"/>
              </w:rPr>
            </w:pPr>
            <w:r w:rsidRPr="00736BD5">
              <w:rPr>
                <w:b/>
                <w:sz w:val="20"/>
                <w:szCs w:val="20"/>
              </w:rPr>
              <w:t>Zakończenie</w:t>
            </w:r>
            <w:r w:rsidR="00DE3315">
              <w:rPr>
                <w:b/>
                <w:sz w:val="20"/>
                <w:szCs w:val="20"/>
              </w:rPr>
              <w:t xml:space="preserve"> </w:t>
            </w:r>
            <w:r w:rsidRPr="00736BD5">
              <w:rPr>
                <w:b/>
                <w:sz w:val="20"/>
                <w:szCs w:val="20"/>
              </w:rPr>
              <w:t>leczenia</w:t>
            </w:r>
            <w:r w:rsidR="00DE3315">
              <w:rPr>
                <w:b/>
                <w:sz w:val="20"/>
                <w:szCs w:val="20"/>
              </w:rPr>
              <w:t xml:space="preserve"> </w:t>
            </w:r>
            <w:r w:rsidRPr="00736BD5">
              <w:rPr>
                <w:b/>
                <w:sz w:val="20"/>
                <w:szCs w:val="20"/>
              </w:rPr>
              <w:t>w</w:t>
            </w:r>
            <w:r w:rsidR="00DE3315">
              <w:rPr>
                <w:b/>
                <w:sz w:val="20"/>
                <w:szCs w:val="20"/>
              </w:rPr>
              <w:t xml:space="preserve"> </w:t>
            </w:r>
            <w:r w:rsidRPr="00736BD5">
              <w:rPr>
                <w:b/>
                <w:sz w:val="20"/>
                <w:szCs w:val="20"/>
              </w:rPr>
              <w:t>programie</w:t>
            </w:r>
          </w:p>
          <w:p w14:paraId="21F57F0F" w14:textId="698A7E88" w:rsidR="0041605B" w:rsidRPr="00736BD5" w:rsidRDefault="00A65B8C" w:rsidP="00F875B6">
            <w:pPr>
              <w:pStyle w:val="Akapitzlist"/>
              <w:numPr>
                <w:ilvl w:val="3"/>
                <w:numId w:val="14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2A5345" w:rsidRPr="00736BD5">
              <w:rPr>
                <w:sz w:val="20"/>
                <w:szCs w:val="20"/>
              </w:rPr>
              <w:t>twierdzenia</w:t>
            </w:r>
            <w:r w:rsidR="00DE3315">
              <w:rPr>
                <w:sz w:val="20"/>
                <w:szCs w:val="20"/>
              </w:rPr>
              <w:t xml:space="preserve"> </w:t>
            </w:r>
            <w:r w:rsidR="002A5345" w:rsidRPr="00736BD5">
              <w:rPr>
                <w:sz w:val="20"/>
                <w:szCs w:val="20"/>
              </w:rPr>
              <w:t>b</w:t>
            </w:r>
            <w:r w:rsidR="0041605B" w:rsidRPr="00736BD5">
              <w:rPr>
                <w:sz w:val="20"/>
                <w:szCs w:val="20"/>
              </w:rPr>
              <w:t>raku</w:t>
            </w:r>
            <w:r w:rsidR="00DE3315">
              <w:rPr>
                <w:sz w:val="20"/>
                <w:szCs w:val="20"/>
              </w:rPr>
              <w:t xml:space="preserve"> </w:t>
            </w:r>
            <w:r w:rsidR="0041605B" w:rsidRPr="00736BD5">
              <w:rPr>
                <w:sz w:val="20"/>
                <w:szCs w:val="20"/>
              </w:rPr>
              <w:t>odpowiedzi</w:t>
            </w:r>
            <w:r w:rsidR="00DE3315">
              <w:rPr>
                <w:sz w:val="20"/>
                <w:szCs w:val="20"/>
              </w:rPr>
              <w:t xml:space="preserve"> </w:t>
            </w:r>
            <w:r w:rsidR="0041605B" w:rsidRPr="00736BD5">
              <w:rPr>
                <w:sz w:val="20"/>
                <w:szCs w:val="20"/>
              </w:rPr>
              <w:t>na</w:t>
            </w:r>
            <w:r w:rsidR="00DE3315">
              <w:rPr>
                <w:sz w:val="20"/>
                <w:szCs w:val="20"/>
              </w:rPr>
              <w:t xml:space="preserve"> </w:t>
            </w:r>
            <w:r w:rsidR="0041605B" w:rsidRPr="00736BD5">
              <w:rPr>
                <w:sz w:val="20"/>
                <w:szCs w:val="20"/>
              </w:rPr>
              <w:t>leczenie</w:t>
            </w:r>
            <w:r w:rsidR="00DE3315">
              <w:rPr>
                <w:sz w:val="20"/>
                <w:szCs w:val="20"/>
              </w:rPr>
              <w:t xml:space="preserve"> </w:t>
            </w:r>
            <w:r w:rsidR="0041605B" w:rsidRPr="00736BD5">
              <w:rPr>
                <w:sz w:val="20"/>
                <w:szCs w:val="20"/>
              </w:rPr>
              <w:t>defi</w:t>
            </w:r>
            <w:r w:rsidR="002A5345" w:rsidRPr="00736BD5">
              <w:rPr>
                <w:sz w:val="20"/>
                <w:szCs w:val="20"/>
              </w:rPr>
              <w:t>niowanej</w:t>
            </w:r>
            <w:r w:rsidR="00DE3315">
              <w:rPr>
                <w:sz w:val="20"/>
                <w:szCs w:val="20"/>
              </w:rPr>
              <w:t xml:space="preserve"> </w:t>
            </w:r>
            <w:r w:rsidR="002A5345" w:rsidRPr="00736BD5">
              <w:rPr>
                <w:sz w:val="20"/>
                <w:szCs w:val="20"/>
              </w:rPr>
              <w:t>jako</w:t>
            </w:r>
            <w:r w:rsidR="00DE3315">
              <w:rPr>
                <w:sz w:val="20"/>
                <w:szCs w:val="20"/>
              </w:rPr>
              <w:t xml:space="preserve"> </w:t>
            </w:r>
            <w:r w:rsidR="002A5345" w:rsidRPr="00736BD5">
              <w:rPr>
                <w:sz w:val="20"/>
                <w:szCs w:val="20"/>
              </w:rPr>
              <w:t>zmniejszenie</w:t>
            </w:r>
            <w:r w:rsidR="00DE3315">
              <w:rPr>
                <w:sz w:val="20"/>
                <w:szCs w:val="20"/>
              </w:rPr>
              <w:t xml:space="preserve"> </w:t>
            </w:r>
            <w:r w:rsidR="002A5345" w:rsidRPr="00736BD5">
              <w:rPr>
                <w:sz w:val="20"/>
                <w:szCs w:val="20"/>
              </w:rPr>
              <w:t>aktywności</w:t>
            </w:r>
            <w:r w:rsidR="00DE3315">
              <w:rPr>
                <w:sz w:val="20"/>
                <w:szCs w:val="20"/>
              </w:rPr>
              <w:t xml:space="preserve"> </w:t>
            </w:r>
            <w:r w:rsidR="002A5345" w:rsidRPr="00736BD5">
              <w:rPr>
                <w:sz w:val="20"/>
                <w:szCs w:val="20"/>
              </w:rPr>
              <w:t>choroby</w:t>
            </w:r>
            <w:r w:rsidR="00DE3315">
              <w:rPr>
                <w:sz w:val="20"/>
                <w:szCs w:val="20"/>
              </w:rPr>
              <w:t xml:space="preserve"> </w:t>
            </w:r>
            <w:r w:rsidR="002A5345" w:rsidRPr="00736BD5">
              <w:rPr>
                <w:sz w:val="20"/>
                <w:szCs w:val="20"/>
              </w:rPr>
              <w:t>o</w:t>
            </w:r>
            <w:r w:rsidR="00DE3315">
              <w:rPr>
                <w:sz w:val="20"/>
                <w:szCs w:val="20"/>
              </w:rPr>
              <w:t xml:space="preserve"> </w:t>
            </w:r>
            <w:r w:rsidR="002A5345" w:rsidRPr="00736BD5">
              <w:rPr>
                <w:sz w:val="20"/>
                <w:szCs w:val="20"/>
              </w:rPr>
              <w:t>co</w:t>
            </w:r>
            <w:r w:rsidR="00DE3315">
              <w:rPr>
                <w:sz w:val="20"/>
                <w:szCs w:val="20"/>
              </w:rPr>
              <w:t xml:space="preserve"> </w:t>
            </w:r>
            <w:r w:rsidR="002A5345" w:rsidRPr="00736BD5">
              <w:rPr>
                <w:sz w:val="20"/>
                <w:szCs w:val="20"/>
              </w:rPr>
              <w:t>najmniej</w:t>
            </w:r>
            <w:r w:rsidR="00DE3315">
              <w:rPr>
                <w:sz w:val="20"/>
                <w:szCs w:val="20"/>
              </w:rPr>
              <w:t xml:space="preserve"> </w:t>
            </w:r>
            <w:r w:rsidR="002A5345" w:rsidRPr="00736BD5">
              <w:rPr>
                <w:sz w:val="20"/>
                <w:szCs w:val="20"/>
              </w:rPr>
              <w:t>3</w:t>
            </w:r>
            <w:r w:rsidR="00DE3315">
              <w:rPr>
                <w:sz w:val="20"/>
                <w:szCs w:val="20"/>
              </w:rPr>
              <w:t xml:space="preserve"> </w:t>
            </w:r>
            <w:r w:rsidR="002A5345" w:rsidRPr="00736BD5">
              <w:rPr>
                <w:sz w:val="20"/>
                <w:szCs w:val="20"/>
              </w:rPr>
              <w:t>punkty</w:t>
            </w:r>
            <w:r w:rsidR="00DE3315">
              <w:rPr>
                <w:sz w:val="20"/>
                <w:szCs w:val="20"/>
              </w:rPr>
              <w:t xml:space="preserve"> </w:t>
            </w:r>
            <w:r w:rsidR="002A5345"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="002A5345" w:rsidRPr="00736BD5">
              <w:rPr>
                <w:sz w:val="20"/>
                <w:szCs w:val="20"/>
              </w:rPr>
              <w:t>skali</w:t>
            </w:r>
            <w:r w:rsidR="00DE3315">
              <w:rPr>
                <w:sz w:val="20"/>
                <w:szCs w:val="20"/>
              </w:rPr>
              <w:t xml:space="preserve"> </w:t>
            </w:r>
            <w:r w:rsidR="002A5345" w:rsidRPr="00736BD5">
              <w:rPr>
                <w:sz w:val="20"/>
                <w:szCs w:val="20"/>
              </w:rPr>
              <w:t>Mayo</w:t>
            </w:r>
            <w:r w:rsidR="00DE3315">
              <w:rPr>
                <w:sz w:val="20"/>
                <w:szCs w:val="20"/>
              </w:rPr>
              <w:t xml:space="preserve"> </w:t>
            </w:r>
            <w:r w:rsidR="002A5345" w:rsidRPr="00736BD5">
              <w:rPr>
                <w:sz w:val="20"/>
                <w:szCs w:val="20"/>
              </w:rPr>
              <w:t>albo</w:t>
            </w:r>
            <w:r w:rsidR="00DE3315">
              <w:rPr>
                <w:sz w:val="20"/>
                <w:szCs w:val="20"/>
              </w:rPr>
              <w:t xml:space="preserve"> </w:t>
            </w:r>
            <w:r w:rsidR="002A5345" w:rsidRPr="00736BD5">
              <w:rPr>
                <w:sz w:val="20"/>
                <w:szCs w:val="20"/>
              </w:rPr>
              <w:t>o</w:t>
            </w:r>
            <w:r w:rsidR="00DE3315">
              <w:rPr>
                <w:sz w:val="20"/>
                <w:szCs w:val="20"/>
              </w:rPr>
              <w:t xml:space="preserve"> </w:t>
            </w:r>
            <w:r w:rsidR="002A5345" w:rsidRPr="00736BD5">
              <w:rPr>
                <w:sz w:val="20"/>
                <w:szCs w:val="20"/>
              </w:rPr>
              <w:t>co</w:t>
            </w:r>
            <w:r w:rsidR="00DE3315">
              <w:rPr>
                <w:sz w:val="20"/>
                <w:szCs w:val="20"/>
              </w:rPr>
              <w:t xml:space="preserve"> </w:t>
            </w:r>
            <w:r w:rsidR="002A5345" w:rsidRPr="00736BD5">
              <w:rPr>
                <w:sz w:val="20"/>
                <w:szCs w:val="20"/>
              </w:rPr>
              <w:t>najmni</w:t>
            </w:r>
            <w:r w:rsidR="0041605B" w:rsidRPr="00736BD5">
              <w:rPr>
                <w:sz w:val="20"/>
                <w:szCs w:val="20"/>
              </w:rPr>
              <w:t>ej</w:t>
            </w:r>
            <w:r w:rsidR="00DE3315">
              <w:rPr>
                <w:sz w:val="20"/>
                <w:szCs w:val="20"/>
              </w:rPr>
              <w:t xml:space="preserve"> </w:t>
            </w:r>
            <w:r w:rsidR="0041605B" w:rsidRPr="00736BD5">
              <w:rPr>
                <w:sz w:val="20"/>
                <w:szCs w:val="20"/>
              </w:rPr>
              <w:t>20</w:t>
            </w:r>
            <w:r w:rsidR="00DE3315">
              <w:rPr>
                <w:sz w:val="20"/>
                <w:szCs w:val="20"/>
              </w:rPr>
              <w:t xml:space="preserve"> </w:t>
            </w:r>
            <w:r w:rsidR="0041605B" w:rsidRPr="00736BD5">
              <w:rPr>
                <w:sz w:val="20"/>
                <w:szCs w:val="20"/>
              </w:rPr>
              <w:t>punktów</w:t>
            </w:r>
            <w:r w:rsidR="00DE3315">
              <w:rPr>
                <w:sz w:val="20"/>
                <w:szCs w:val="20"/>
              </w:rPr>
              <w:t xml:space="preserve"> </w:t>
            </w:r>
            <w:r w:rsidR="0041605B"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="0041605B" w:rsidRPr="00736BD5">
              <w:rPr>
                <w:sz w:val="20"/>
                <w:szCs w:val="20"/>
              </w:rPr>
              <w:t>skali</w:t>
            </w:r>
            <w:r w:rsidR="00DE3315">
              <w:rPr>
                <w:sz w:val="20"/>
                <w:szCs w:val="20"/>
              </w:rPr>
              <w:t xml:space="preserve"> </w:t>
            </w:r>
            <w:r w:rsidR="0041605B" w:rsidRPr="00736BD5">
              <w:rPr>
                <w:sz w:val="20"/>
                <w:szCs w:val="20"/>
              </w:rPr>
              <w:t>PUCAI;</w:t>
            </w:r>
          </w:p>
          <w:p w14:paraId="13A2E9C6" w14:textId="001947E1" w:rsidR="00901B96" w:rsidRDefault="00901B96" w:rsidP="00F875B6">
            <w:pPr>
              <w:numPr>
                <w:ilvl w:val="3"/>
                <w:numId w:val="14"/>
              </w:numPr>
              <w:spacing w:after="60" w:line="276" w:lineRule="auto"/>
              <w:jc w:val="both"/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wystąpienie chorób lub stanów, które w opinii lekarza prowadzącego uniemożliwiają dalsze prowadzenie leczenia;</w:t>
            </w:r>
          </w:p>
          <w:p w14:paraId="6BEF19AF" w14:textId="6F4E6967" w:rsidR="00901B96" w:rsidRDefault="00901B96" w:rsidP="00F875B6">
            <w:pPr>
              <w:numPr>
                <w:ilvl w:val="3"/>
                <w:numId w:val="14"/>
              </w:numPr>
              <w:spacing w:after="60" w:line="276" w:lineRule="auto"/>
              <w:jc w:val="both"/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wystąpienie objawów nadwrażliwości na którąkolwiek substancję czynną lub substancję pomocniczą;</w:t>
            </w:r>
          </w:p>
          <w:p w14:paraId="4EB936B9" w14:textId="730EC921" w:rsidR="00901B96" w:rsidRDefault="00901B96" w:rsidP="00F875B6">
            <w:pPr>
              <w:numPr>
                <w:ilvl w:val="3"/>
                <w:numId w:val="14"/>
              </w:numPr>
              <w:spacing w:after="60" w:line="276" w:lineRule="auto"/>
              <w:jc w:val="both"/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wystąpienie toksyczności wymagającej zakończenia leczenia w opinii lekarza prowadzącego zgodnie z aktualną ChPL;</w:t>
            </w:r>
          </w:p>
          <w:p w14:paraId="327543A1" w14:textId="168677AC" w:rsidR="00901B96" w:rsidRDefault="00901B96" w:rsidP="00F875B6">
            <w:pPr>
              <w:numPr>
                <w:ilvl w:val="3"/>
                <w:numId w:val="14"/>
              </w:numPr>
              <w:spacing w:after="60" w:line="276" w:lineRule="auto"/>
              <w:jc w:val="both"/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lastRenderedPageBreak/>
              <w:t>pogorszenie jakości życia o istotnym znaczeniu w opinii lekarza prowadzącego;</w:t>
            </w:r>
          </w:p>
          <w:p w14:paraId="57B04AF5" w14:textId="673B935C" w:rsidR="00901B96" w:rsidRDefault="00901B96" w:rsidP="00F875B6">
            <w:pPr>
              <w:numPr>
                <w:ilvl w:val="3"/>
                <w:numId w:val="14"/>
              </w:numPr>
              <w:spacing w:after="60" w:line="276" w:lineRule="auto"/>
              <w:jc w:val="both"/>
              <w:rPr>
                <w:sz w:val="20"/>
                <w:szCs w:val="20"/>
                <w:lang w:eastAsia="pl-PL"/>
              </w:rPr>
            </w:pPr>
            <w:r>
              <w:rPr>
                <w:sz w:val="20"/>
                <w:szCs w:val="20"/>
                <w:lang w:eastAsia="pl-PL"/>
              </w:rPr>
              <w:t>brak współpracy lub nieprzestrzeganie zaleceń lekarskich, w tym zwłaszcza dotyczących okresowych badań kontrolnych oceniających skuteczność i bezpieczeństwo leczenia ze strony świadczeniobiorcy lub jego opiekuna prawnego.</w:t>
            </w:r>
          </w:p>
          <w:p w14:paraId="516432E4" w14:textId="72F0A824" w:rsidR="008B68D6" w:rsidRPr="00736BD5" w:rsidRDefault="008B68D6" w:rsidP="00736BD5">
            <w:pPr>
              <w:spacing w:after="60"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336" w:type="pct"/>
          </w:tcPr>
          <w:p w14:paraId="0C0125AE" w14:textId="31B2294C" w:rsidR="007B1A1F" w:rsidRPr="00736BD5" w:rsidRDefault="007B1A1F" w:rsidP="006D0BE5">
            <w:pPr>
              <w:numPr>
                <w:ilvl w:val="0"/>
                <w:numId w:val="1"/>
              </w:numPr>
              <w:spacing w:before="120" w:after="60" w:line="276" w:lineRule="auto"/>
              <w:jc w:val="both"/>
              <w:rPr>
                <w:sz w:val="20"/>
                <w:szCs w:val="20"/>
              </w:rPr>
            </w:pPr>
            <w:r w:rsidRPr="00736BD5">
              <w:rPr>
                <w:b/>
                <w:bCs/>
                <w:iCs/>
                <w:sz w:val="20"/>
                <w:szCs w:val="20"/>
              </w:rPr>
              <w:lastRenderedPageBreak/>
              <w:t>Dawkowanie</w:t>
            </w:r>
          </w:p>
          <w:p w14:paraId="5B5E9BAB" w14:textId="0870299D" w:rsidR="00326905" w:rsidRDefault="007B1A1F" w:rsidP="00FF6D9A">
            <w:pPr>
              <w:spacing w:after="60" w:line="276" w:lineRule="auto"/>
              <w:jc w:val="both"/>
              <w:rPr>
                <w:bCs/>
                <w:color w:val="000000"/>
                <w:sz w:val="20"/>
                <w:szCs w:val="20"/>
              </w:rPr>
            </w:pPr>
            <w:r w:rsidRPr="00736BD5">
              <w:rPr>
                <w:bCs/>
                <w:color w:val="000000"/>
                <w:sz w:val="20"/>
                <w:szCs w:val="20"/>
              </w:rPr>
              <w:t>Dawkowanie</w:t>
            </w:r>
            <w:r w:rsidR="00DE3315"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bCs/>
                <w:color w:val="000000"/>
                <w:sz w:val="20"/>
                <w:szCs w:val="20"/>
              </w:rPr>
              <w:t>infliksymabu</w:t>
            </w:r>
            <w:r w:rsidR="00FF3124">
              <w:rPr>
                <w:bCs/>
                <w:color w:val="000000"/>
                <w:sz w:val="20"/>
                <w:szCs w:val="20"/>
              </w:rPr>
              <w:t>, wedolizumabu, tofacytynibu, ustekinumabu, filgotynibu, ozanimodu</w:t>
            </w:r>
            <w:r w:rsidR="00B7173C">
              <w:rPr>
                <w:bCs/>
                <w:color w:val="000000"/>
                <w:sz w:val="20"/>
                <w:szCs w:val="20"/>
              </w:rPr>
              <w:t>, upadacytynibu</w:t>
            </w:r>
            <w:r w:rsidR="004B25CB">
              <w:rPr>
                <w:bCs/>
                <w:color w:val="000000"/>
                <w:sz w:val="20"/>
                <w:szCs w:val="20"/>
              </w:rPr>
              <w:t>, m</w:t>
            </w:r>
            <w:r w:rsidR="004B25CB" w:rsidRPr="004B25CB">
              <w:rPr>
                <w:bCs/>
                <w:color w:val="000000"/>
                <w:sz w:val="20"/>
                <w:szCs w:val="20"/>
              </w:rPr>
              <w:t>irikizumab</w:t>
            </w:r>
            <w:r w:rsidR="004B25CB">
              <w:rPr>
                <w:bCs/>
                <w:color w:val="000000"/>
                <w:sz w:val="20"/>
                <w:szCs w:val="20"/>
              </w:rPr>
              <w:t xml:space="preserve">u </w:t>
            </w:r>
            <w:r w:rsidRPr="00736BD5">
              <w:rPr>
                <w:bCs/>
                <w:color w:val="000000"/>
                <w:sz w:val="20"/>
                <w:szCs w:val="20"/>
              </w:rPr>
              <w:t>prowadzone</w:t>
            </w:r>
            <w:r w:rsidR="00DE3315"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bCs/>
                <w:color w:val="000000"/>
                <w:sz w:val="20"/>
                <w:szCs w:val="20"/>
              </w:rPr>
              <w:t>jest</w:t>
            </w:r>
            <w:r w:rsidR="00DE3315"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bCs/>
                <w:color w:val="000000"/>
                <w:sz w:val="20"/>
                <w:szCs w:val="20"/>
              </w:rPr>
              <w:t>zgodnie</w:t>
            </w:r>
            <w:r w:rsidR="00DE3315"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bCs/>
                <w:color w:val="000000"/>
                <w:sz w:val="20"/>
                <w:szCs w:val="20"/>
              </w:rPr>
              <w:t>z</w:t>
            </w:r>
            <w:r w:rsidR="00DE3315"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bCs/>
                <w:color w:val="000000"/>
                <w:sz w:val="20"/>
                <w:szCs w:val="20"/>
              </w:rPr>
              <w:t>dawkowaniem</w:t>
            </w:r>
            <w:r w:rsidR="00DE3315"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bCs/>
                <w:color w:val="000000"/>
                <w:sz w:val="20"/>
                <w:szCs w:val="20"/>
              </w:rPr>
              <w:t>określonym</w:t>
            </w:r>
            <w:r w:rsidR="00DE3315">
              <w:rPr>
                <w:bCs/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bCs/>
                <w:color w:val="000000"/>
                <w:sz w:val="20"/>
                <w:szCs w:val="20"/>
              </w:rPr>
              <w:t>w</w:t>
            </w:r>
            <w:r w:rsidR="00FF3124">
              <w:rPr>
                <w:bCs/>
                <w:color w:val="000000"/>
                <w:sz w:val="20"/>
                <w:szCs w:val="20"/>
              </w:rPr>
              <w:t xml:space="preserve"> aktualnej</w:t>
            </w:r>
            <w:r w:rsidR="00DE3315">
              <w:rPr>
                <w:bCs/>
                <w:color w:val="000000"/>
                <w:sz w:val="20"/>
                <w:szCs w:val="20"/>
              </w:rPr>
              <w:t xml:space="preserve"> </w:t>
            </w:r>
            <w:r w:rsidR="005B7356" w:rsidRPr="0074375C">
              <w:rPr>
                <w:bCs/>
                <w:sz w:val="20"/>
                <w:szCs w:val="20"/>
              </w:rPr>
              <w:t>ChPL</w:t>
            </w:r>
            <w:r w:rsidR="005B7356" w:rsidRPr="0074375C">
              <w:rPr>
                <w:bCs/>
                <w:color w:val="000000"/>
                <w:sz w:val="20"/>
                <w:szCs w:val="20"/>
              </w:rPr>
              <w:t xml:space="preserve"> </w:t>
            </w:r>
            <w:r w:rsidR="005B7356">
              <w:rPr>
                <w:bCs/>
                <w:color w:val="000000"/>
                <w:sz w:val="20"/>
                <w:szCs w:val="20"/>
              </w:rPr>
              <w:t>lub</w:t>
            </w:r>
            <w:r w:rsidR="005B7356" w:rsidRPr="0074375C">
              <w:rPr>
                <w:bCs/>
                <w:color w:val="000000"/>
                <w:sz w:val="20"/>
                <w:szCs w:val="20"/>
              </w:rPr>
              <w:t xml:space="preserve"> w aktualnych rekomendacjach ECCO lub PTG-E</w:t>
            </w:r>
            <w:r w:rsidR="00326905">
              <w:rPr>
                <w:bCs/>
                <w:color w:val="000000"/>
                <w:sz w:val="20"/>
                <w:szCs w:val="20"/>
              </w:rPr>
              <w:t>.</w:t>
            </w:r>
          </w:p>
          <w:p w14:paraId="711BD7A2" w14:textId="054804E5" w:rsidR="00327F88" w:rsidRDefault="00327F88" w:rsidP="00FF6D9A">
            <w:pPr>
              <w:spacing w:after="60" w:line="276" w:lineRule="auto"/>
              <w:jc w:val="both"/>
              <w:rPr>
                <w:bCs/>
                <w:color w:val="000000"/>
                <w:sz w:val="20"/>
                <w:szCs w:val="20"/>
              </w:rPr>
            </w:pPr>
          </w:p>
          <w:p w14:paraId="526A966A" w14:textId="2B66477C" w:rsidR="001C7AC8" w:rsidRPr="00306559" w:rsidRDefault="001C7AC8" w:rsidP="00FF6D9A">
            <w:pPr>
              <w:numPr>
                <w:ilvl w:val="0"/>
                <w:numId w:val="1"/>
              </w:numPr>
              <w:spacing w:after="60" w:line="276" w:lineRule="auto"/>
              <w:jc w:val="both"/>
              <w:rPr>
                <w:b/>
                <w:bCs/>
                <w:iCs/>
                <w:sz w:val="20"/>
                <w:szCs w:val="20"/>
              </w:rPr>
            </w:pPr>
            <w:r w:rsidRPr="00306559">
              <w:rPr>
                <w:b/>
                <w:bCs/>
                <w:iCs/>
                <w:sz w:val="20"/>
                <w:szCs w:val="20"/>
              </w:rPr>
              <w:t>Modyfikacje dawkowania</w:t>
            </w:r>
          </w:p>
          <w:p w14:paraId="5E194C07" w14:textId="73C63C73" w:rsidR="001C7AC8" w:rsidRPr="0024539E" w:rsidRDefault="001C7AC8" w:rsidP="00FF6D9A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24539E">
              <w:rPr>
                <w:sz w:val="20"/>
                <w:szCs w:val="20"/>
              </w:rPr>
              <w:t>Sposób</w:t>
            </w:r>
            <w:r>
              <w:rPr>
                <w:sz w:val="20"/>
                <w:szCs w:val="20"/>
              </w:rPr>
              <w:t xml:space="preserve"> </w:t>
            </w:r>
            <w:r w:rsidRPr="00392C76">
              <w:rPr>
                <w:sz w:val="20"/>
                <w:szCs w:val="20"/>
              </w:rPr>
              <w:t>podawania oraz ewentualne czasowe wstrzymania leczenia, prowadzone zgodnie z aktualną CHPL</w:t>
            </w:r>
            <w:r w:rsidR="005B7356" w:rsidRPr="00392C76">
              <w:rPr>
                <w:sz w:val="20"/>
                <w:szCs w:val="20"/>
              </w:rPr>
              <w:t xml:space="preserve"> lub z aktualnymi </w:t>
            </w:r>
            <w:r w:rsidR="005B7356" w:rsidRPr="00392C76">
              <w:rPr>
                <w:bCs/>
                <w:color w:val="000000"/>
                <w:sz w:val="20"/>
                <w:szCs w:val="20"/>
              </w:rPr>
              <w:t>rekomendacjami ECCO lub PTG-E</w:t>
            </w:r>
            <w:r w:rsidRPr="00392C76">
              <w:rPr>
                <w:sz w:val="20"/>
                <w:szCs w:val="20"/>
              </w:rPr>
              <w:t>.</w:t>
            </w:r>
          </w:p>
          <w:p w14:paraId="7E8D4105" w14:textId="18769CB8" w:rsidR="00CB1CEB" w:rsidRPr="00A65B8C" w:rsidRDefault="00CB1CEB" w:rsidP="00A65B8C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824" w:type="pct"/>
          </w:tcPr>
          <w:p w14:paraId="0C04609E" w14:textId="611A9DB6" w:rsidR="00F87404" w:rsidRPr="00736BD5" w:rsidRDefault="00F87404" w:rsidP="006D0BE5">
            <w:pPr>
              <w:numPr>
                <w:ilvl w:val="0"/>
                <w:numId w:val="2"/>
              </w:numPr>
              <w:spacing w:before="120" w:after="60" w:line="276" w:lineRule="auto"/>
              <w:jc w:val="both"/>
              <w:rPr>
                <w:b/>
                <w:sz w:val="20"/>
                <w:szCs w:val="20"/>
              </w:rPr>
            </w:pPr>
            <w:r w:rsidRPr="00736BD5">
              <w:rPr>
                <w:b/>
                <w:sz w:val="20"/>
                <w:szCs w:val="20"/>
              </w:rPr>
              <w:t>Badania</w:t>
            </w:r>
            <w:r w:rsidR="00DE3315">
              <w:rPr>
                <w:b/>
                <w:sz w:val="20"/>
                <w:szCs w:val="20"/>
              </w:rPr>
              <w:t xml:space="preserve"> </w:t>
            </w:r>
            <w:r w:rsidRPr="00736BD5">
              <w:rPr>
                <w:b/>
                <w:sz w:val="20"/>
                <w:szCs w:val="20"/>
              </w:rPr>
              <w:t>przy</w:t>
            </w:r>
            <w:r w:rsidR="00DE3315">
              <w:rPr>
                <w:b/>
                <w:sz w:val="20"/>
                <w:szCs w:val="20"/>
              </w:rPr>
              <w:t xml:space="preserve"> </w:t>
            </w:r>
            <w:r w:rsidRPr="00736BD5">
              <w:rPr>
                <w:b/>
                <w:sz w:val="20"/>
                <w:szCs w:val="20"/>
              </w:rPr>
              <w:t>kwalifikacji</w:t>
            </w:r>
          </w:p>
          <w:p w14:paraId="19A1255B" w14:textId="14760070" w:rsidR="00E9112E" w:rsidRPr="00736BD5" w:rsidRDefault="00A65B8C" w:rsidP="00F875B6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  <w:r w:rsidR="00E9112E" w:rsidRPr="00736BD5">
              <w:rPr>
                <w:color w:val="000000"/>
                <w:sz w:val="20"/>
                <w:szCs w:val="20"/>
              </w:rPr>
              <w:t>orfologia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E9112E" w:rsidRPr="00736BD5">
              <w:rPr>
                <w:color w:val="000000"/>
                <w:sz w:val="20"/>
                <w:szCs w:val="20"/>
              </w:rPr>
              <w:t>krwi</w:t>
            </w:r>
            <w:r w:rsidR="00020A76" w:rsidRPr="00736BD5">
              <w:rPr>
                <w:color w:val="000000"/>
                <w:sz w:val="20"/>
                <w:szCs w:val="20"/>
              </w:rPr>
              <w:t>,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D91EC3" w:rsidRPr="00736BD5">
              <w:rPr>
                <w:color w:val="000000"/>
                <w:sz w:val="20"/>
                <w:szCs w:val="20"/>
              </w:rPr>
              <w:t>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D91EC3" w:rsidRPr="00736BD5">
              <w:rPr>
                <w:color w:val="000000"/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  <w:lang w:eastAsia="pl-PL"/>
              </w:rPr>
              <w:t xml:space="preserve"> </w:t>
            </w:r>
            <w:r w:rsidR="00E9112E" w:rsidRPr="00736BD5">
              <w:rPr>
                <w:sz w:val="20"/>
                <w:szCs w:val="20"/>
                <w:lang w:eastAsia="pl-PL"/>
              </w:rPr>
              <w:t>przypadku</w:t>
            </w:r>
            <w:r w:rsidR="00DE3315">
              <w:rPr>
                <w:sz w:val="20"/>
                <w:szCs w:val="20"/>
                <w:lang w:eastAsia="pl-PL"/>
              </w:rPr>
              <w:t xml:space="preserve"> </w:t>
            </w:r>
            <w:r w:rsidR="00E9112E" w:rsidRPr="00736BD5">
              <w:rPr>
                <w:sz w:val="20"/>
                <w:szCs w:val="20"/>
                <w:lang w:eastAsia="pl-PL"/>
              </w:rPr>
              <w:t>pacjentów</w:t>
            </w:r>
            <w:r w:rsidR="00DE3315">
              <w:rPr>
                <w:sz w:val="20"/>
                <w:szCs w:val="20"/>
                <w:lang w:eastAsia="pl-PL"/>
              </w:rPr>
              <w:t xml:space="preserve"> </w:t>
            </w:r>
            <w:r w:rsidR="00E9112E" w:rsidRPr="00736BD5">
              <w:rPr>
                <w:sz w:val="20"/>
                <w:szCs w:val="20"/>
                <w:lang w:eastAsia="pl-PL"/>
              </w:rPr>
              <w:t>kwalifikowanych</w:t>
            </w:r>
            <w:r w:rsidR="00DE3315">
              <w:rPr>
                <w:sz w:val="20"/>
                <w:szCs w:val="20"/>
                <w:lang w:eastAsia="pl-PL"/>
              </w:rPr>
              <w:t xml:space="preserve"> </w:t>
            </w:r>
            <w:r w:rsidR="00E9112E" w:rsidRPr="00736BD5">
              <w:rPr>
                <w:sz w:val="20"/>
                <w:szCs w:val="20"/>
                <w:lang w:eastAsia="pl-PL"/>
              </w:rPr>
              <w:t>do</w:t>
            </w:r>
            <w:r w:rsidR="00DE3315">
              <w:rPr>
                <w:sz w:val="20"/>
                <w:szCs w:val="20"/>
                <w:lang w:eastAsia="pl-PL"/>
              </w:rPr>
              <w:t xml:space="preserve"> </w:t>
            </w:r>
            <w:r w:rsidR="00E9112E" w:rsidRPr="00736BD5">
              <w:rPr>
                <w:sz w:val="20"/>
                <w:szCs w:val="20"/>
                <w:lang w:eastAsia="pl-PL"/>
              </w:rPr>
              <w:t>leczenia</w:t>
            </w:r>
            <w:r w:rsidR="00DE3315">
              <w:rPr>
                <w:sz w:val="20"/>
                <w:szCs w:val="20"/>
                <w:lang w:eastAsia="pl-PL"/>
              </w:rPr>
              <w:t xml:space="preserve"> </w:t>
            </w:r>
            <w:r w:rsidR="00E9112E" w:rsidRPr="00736BD5">
              <w:rPr>
                <w:sz w:val="20"/>
                <w:szCs w:val="20"/>
                <w:lang w:eastAsia="pl-PL"/>
              </w:rPr>
              <w:t>tofacytynibem</w:t>
            </w:r>
            <w:r w:rsidR="001B5DCF" w:rsidRPr="00736BD5">
              <w:rPr>
                <w:sz w:val="20"/>
                <w:szCs w:val="20"/>
                <w:lang w:eastAsia="pl-PL"/>
              </w:rPr>
              <w:t>,</w:t>
            </w:r>
            <w:r w:rsidR="00DE3315">
              <w:rPr>
                <w:sz w:val="20"/>
                <w:szCs w:val="20"/>
                <w:lang w:eastAsia="pl-PL"/>
              </w:rPr>
              <w:t xml:space="preserve"> </w:t>
            </w:r>
            <w:r w:rsidR="00B7173C">
              <w:rPr>
                <w:sz w:val="20"/>
                <w:szCs w:val="20"/>
                <w:lang w:eastAsia="pl-PL"/>
              </w:rPr>
              <w:t xml:space="preserve">upadacytynibem, </w:t>
            </w:r>
            <w:r w:rsidR="0033205B" w:rsidRPr="00736BD5">
              <w:rPr>
                <w:sz w:val="20"/>
                <w:szCs w:val="20"/>
                <w:lang w:eastAsia="pl-PL"/>
              </w:rPr>
              <w:t>filgotynibe</w:t>
            </w:r>
            <w:r w:rsidR="001B5DCF" w:rsidRPr="00736BD5">
              <w:rPr>
                <w:sz w:val="20"/>
                <w:szCs w:val="20"/>
                <w:lang w:eastAsia="pl-PL"/>
              </w:rPr>
              <w:t>m</w:t>
            </w:r>
            <w:r w:rsidR="00DE3315">
              <w:rPr>
                <w:sz w:val="20"/>
                <w:szCs w:val="20"/>
                <w:lang w:eastAsia="pl-PL"/>
              </w:rPr>
              <w:t xml:space="preserve"> </w:t>
            </w:r>
            <w:r w:rsidR="001B5DCF" w:rsidRPr="00736BD5">
              <w:rPr>
                <w:sz w:val="20"/>
                <w:szCs w:val="20"/>
                <w:lang w:eastAsia="pl-PL"/>
              </w:rPr>
              <w:t>oraz</w:t>
            </w:r>
            <w:r w:rsidR="00DE3315">
              <w:rPr>
                <w:sz w:val="20"/>
                <w:szCs w:val="20"/>
                <w:lang w:eastAsia="pl-PL"/>
              </w:rPr>
              <w:t xml:space="preserve"> </w:t>
            </w:r>
            <w:r w:rsidR="001B5DCF" w:rsidRPr="00736BD5">
              <w:rPr>
                <w:sz w:val="20"/>
                <w:szCs w:val="20"/>
                <w:lang w:eastAsia="pl-PL"/>
              </w:rPr>
              <w:t>ozanimodem</w:t>
            </w:r>
            <w:r w:rsidR="00DE3315">
              <w:rPr>
                <w:sz w:val="20"/>
                <w:szCs w:val="20"/>
                <w:lang w:eastAsia="pl-PL"/>
              </w:rPr>
              <w:t xml:space="preserve"> </w:t>
            </w:r>
            <w:r w:rsidR="00E9112E" w:rsidRPr="00736BD5">
              <w:rPr>
                <w:sz w:val="20"/>
                <w:szCs w:val="20"/>
                <w:lang w:eastAsia="pl-PL"/>
              </w:rPr>
              <w:t>-</w:t>
            </w:r>
            <w:r w:rsidR="00DE3315">
              <w:rPr>
                <w:sz w:val="20"/>
                <w:szCs w:val="20"/>
                <w:lang w:eastAsia="pl-PL"/>
              </w:rPr>
              <w:t xml:space="preserve"> </w:t>
            </w:r>
            <w:r w:rsidR="00E9112E" w:rsidRPr="00736BD5">
              <w:rPr>
                <w:sz w:val="20"/>
                <w:szCs w:val="20"/>
                <w:lang w:eastAsia="pl-PL"/>
              </w:rPr>
              <w:t>morfologia</w:t>
            </w:r>
            <w:r w:rsidR="00DE3315">
              <w:rPr>
                <w:sz w:val="20"/>
                <w:szCs w:val="20"/>
                <w:lang w:eastAsia="pl-PL"/>
              </w:rPr>
              <w:t xml:space="preserve"> </w:t>
            </w:r>
            <w:r w:rsidR="00E9112E" w:rsidRPr="00736BD5">
              <w:rPr>
                <w:sz w:val="20"/>
                <w:szCs w:val="20"/>
                <w:lang w:eastAsia="pl-PL"/>
              </w:rPr>
              <w:t>krwi</w:t>
            </w:r>
            <w:r w:rsidR="00DE3315">
              <w:rPr>
                <w:sz w:val="20"/>
                <w:szCs w:val="20"/>
                <w:lang w:eastAsia="pl-PL"/>
              </w:rPr>
              <w:t xml:space="preserve"> </w:t>
            </w:r>
            <w:r w:rsidR="00E9112E" w:rsidRPr="00736BD5">
              <w:rPr>
                <w:sz w:val="20"/>
                <w:szCs w:val="20"/>
                <w:lang w:eastAsia="pl-PL"/>
              </w:rPr>
              <w:t>z</w:t>
            </w:r>
            <w:r w:rsidR="00DE3315">
              <w:rPr>
                <w:sz w:val="20"/>
                <w:szCs w:val="20"/>
                <w:lang w:eastAsia="pl-PL"/>
              </w:rPr>
              <w:t xml:space="preserve"> </w:t>
            </w:r>
            <w:r w:rsidR="00E9112E" w:rsidRPr="00736BD5">
              <w:rPr>
                <w:sz w:val="20"/>
                <w:szCs w:val="20"/>
                <w:lang w:eastAsia="pl-PL"/>
              </w:rPr>
              <w:t>rozmazem</w:t>
            </w:r>
            <w:r w:rsidR="00DE3315">
              <w:rPr>
                <w:sz w:val="20"/>
                <w:szCs w:val="20"/>
                <w:lang w:eastAsia="pl-PL"/>
              </w:rPr>
              <w:t xml:space="preserve"> </w:t>
            </w:r>
            <w:r w:rsidR="00E9112E" w:rsidRPr="00736BD5">
              <w:rPr>
                <w:sz w:val="20"/>
                <w:szCs w:val="20"/>
                <w:lang w:eastAsia="pl-PL"/>
              </w:rPr>
              <w:t>oraz</w:t>
            </w:r>
            <w:r w:rsidR="00DE3315">
              <w:rPr>
                <w:sz w:val="20"/>
                <w:szCs w:val="20"/>
                <w:lang w:eastAsia="pl-PL"/>
              </w:rPr>
              <w:t xml:space="preserve"> </w:t>
            </w:r>
            <w:r w:rsidR="00E9112E" w:rsidRPr="00736BD5">
              <w:rPr>
                <w:sz w:val="20"/>
                <w:szCs w:val="20"/>
                <w:lang w:eastAsia="pl-PL"/>
              </w:rPr>
              <w:t>oznaczeniem</w:t>
            </w:r>
            <w:r w:rsidR="00DE3315">
              <w:rPr>
                <w:sz w:val="20"/>
                <w:szCs w:val="20"/>
                <w:lang w:eastAsia="pl-PL"/>
              </w:rPr>
              <w:t xml:space="preserve"> </w:t>
            </w:r>
            <w:r w:rsidR="00E9112E" w:rsidRPr="00736BD5">
              <w:rPr>
                <w:sz w:val="20"/>
                <w:szCs w:val="20"/>
                <w:lang w:eastAsia="pl-PL"/>
              </w:rPr>
              <w:t>bezwzględnej</w:t>
            </w:r>
            <w:r w:rsidR="00DE3315">
              <w:rPr>
                <w:sz w:val="20"/>
                <w:szCs w:val="20"/>
                <w:lang w:eastAsia="pl-PL"/>
              </w:rPr>
              <w:t xml:space="preserve"> </w:t>
            </w:r>
            <w:r w:rsidR="00E9112E" w:rsidRPr="00736BD5">
              <w:rPr>
                <w:sz w:val="20"/>
                <w:szCs w:val="20"/>
                <w:lang w:eastAsia="pl-PL"/>
              </w:rPr>
              <w:t>liczby</w:t>
            </w:r>
            <w:r w:rsidR="00DE3315">
              <w:rPr>
                <w:sz w:val="20"/>
                <w:szCs w:val="20"/>
                <w:lang w:eastAsia="pl-PL"/>
              </w:rPr>
              <w:t xml:space="preserve"> </w:t>
            </w:r>
            <w:r w:rsidR="00E9112E" w:rsidRPr="00736BD5">
              <w:rPr>
                <w:sz w:val="20"/>
                <w:szCs w:val="20"/>
                <w:lang w:eastAsia="pl-PL"/>
              </w:rPr>
              <w:t>granulocytów</w:t>
            </w:r>
            <w:r w:rsidR="00DE3315">
              <w:rPr>
                <w:sz w:val="20"/>
                <w:szCs w:val="20"/>
                <w:lang w:eastAsia="pl-PL"/>
              </w:rPr>
              <w:t xml:space="preserve"> </w:t>
            </w:r>
            <w:r w:rsidR="00E9112E" w:rsidRPr="00736BD5">
              <w:rPr>
                <w:sz w:val="20"/>
                <w:szCs w:val="20"/>
                <w:lang w:eastAsia="pl-PL"/>
              </w:rPr>
              <w:t>obojętnochłonnych</w:t>
            </w:r>
            <w:r w:rsidR="00DE3315">
              <w:rPr>
                <w:sz w:val="20"/>
                <w:szCs w:val="20"/>
                <w:lang w:eastAsia="pl-PL"/>
              </w:rPr>
              <w:t xml:space="preserve"> </w:t>
            </w:r>
            <w:r w:rsidR="00E9112E" w:rsidRPr="00736BD5">
              <w:rPr>
                <w:sz w:val="20"/>
                <w:szCs w:val="20"/>
                <w:lang w:eastAsia="pl-PL"/>
              </w:rPr>
              <w:t>i</w:t>
            </w:r>
            <w:r w:rsidR="00DE3315">
              <w:rPr>
                <w:sz w:val="20"/>
                <w:szCs w:val="20"/>
                <w:lang w:eastAsia="pl-PL"/>
              </w:rPr>
              <w:t xml:space="preserve"> </w:t>
            </w:r>
            <w:r w:rsidR="00E9112E" w:rsidRPr="00736BD5">
              <w:rPr>
                <w:sz w:val="20"/>
                <w:szCs w:val="20"/>
                <w:lang w:eastAsia="pl-PL"/>
              </w:rPr>
              <w:t>bezwzględnej</w:t>
            </w:r>
            <w:r w:rsidR="00DE3315">
              <w:rPr>
                <w:sz w:val="20"/>
                <w:szCs w:val="20"/>
                <w:lang w:eastAsia="pl-PL"/>
              </w:rPr>
              <w:t xml:space="preserve"> </w:t>
            </w:r>
            <w:r w:rsidR="00E9112E" w:rsidRPr="00736BD5">
              <w:rPr>
                <w:sz w:val="20"/>
                <w:szCs w:val="20"/>
                <w:lang w:eastAsia="pl-PL"/>
              </w:rPr>
              <w:t>liczby</w:t>
            </w:r>
            <w:r w:rsidR="00DE3315">
              <w:rPr>
                <w:sz w:val="20"/>
                <w:szCs w:val="20"/>
                <w:lang w:eastAsia="pl-PL"/>
              </w:rPr>
              <w:t xml:space="preserve"> </w:t>
            </w:r>
            <w:r w:rsidR="00E9112E" w:rsidRPr="00736BD5">
              <w:rPr>
                <w:sz w:val="20"/>
                <w:szCs w:val="20"/>
                <w:lang w:eastAsia="pl-PL"/>
              </w:rPr>
              <w:t>limfocytów;</w:t>
            </w:r>
          </w:p>
          <w:p w14:paraId="0FB7780F" w14:textId="1592F156" w:rsidR="00CB1CEB" w:rsidRPr="00736BD5" w:rsidRDefault="00A65B8C" w:rsidP="00F875B6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  <w:r w:rsidR="00F87404" w:rsidRPr="00736BD5">
              <w:rPr>
                <w:color w:val="000000"/>
                <w:sz w:val="20"/>
                <w:szCs w:val="20"/>
              </w:rPr>
              <w:t>minotransferaza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F87404" w:rsidRPr="00736BD5">
              <w:rPr>
                <w:color w:val="000000"/>
                <w:sz w:val="20"/>
                <w:szCs w:val="20"/>
              </w:rPr>
              <w:t>alaninowa</w:t>
            </w:r>
            <w:r w:rsidR="008A30FC">
              <w:rPr>
                <w:color w:val="000000"/>
                <w:sz w:val="20"/>
                <w:szCs w:val="20"/>
              </w:rPr>
              <w:t xml:space="preserve"> </w:t>
            </w:r>
            <w:r w:rsidR="008A30FC" w:rsidRPr="00F23761">
              <w:rPr>
                <w:color w:val="000000"/>
                <w:sz w:val="20"/>
                <w:szCs w:val="20"/>
              </w:rPr>
              <w:t>(AlAT)</w:t>
            </w:r>
            <w:r w:rsidR="00F87404" w:rsidRPr="00736BD5">
              <w:rPr>
                <w:color w:val="000000"/>
                <w:sz w:val="20"/>
                <w:szCs w:val="20"/>
              </w:rPr>
              <w:t>;</w:t>
            </w:r>
          </w:p>
          <w:p w14:paraId="0C858648" w14:textId="5183BCEF" w:rsidR="00CB1CEB" w:rsidRDefault="00A65B8C" w:rsidP="00F875B6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  <w:r w:rsidR="00F87404" w:rsidRPr="00736BD5">
              <w:rPr>
                <w:color w:val="000000"/>
                <w:sz w:val="20"/>
                <w:szCs w:val="20"/>
              </w:rPr>
              <w:t>minotransferaza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F87404" w:rsidRPr="00736BD5">
              <w:rPr>
                <w:color w:val="000000"/>
                <w:sz w:val="20"/>
                <w:szCs w:val="20"/>
              </w:rPr>
              <w:t>asparaginianowa</w:t>
            </w:r>
            <w:r w:rsidR="008A30FC">
              <w:rPr>
                <w:color w:val="000000"/>
                <w:sz w:val="20"/>
                <w:szCs w:val="20"/>
              </w:rPr>
              <w:t xml:space="preserve"> </w:t>
            </w:r>
            <w:r w:rsidR="008A30FC" w:rsidRPr="00F23761">
              <w:rPr>
                <w:color w:val="000000"/>
                <w:sz w:val="20"/>
                <w:szCs w:val="20"/>
              </w:rPr>
              <w:t>(AspAT)</w:t>
            </w:r>
            <w:r w:rsidR="00F87404" w:rsidRPr="00736BD5">
              <w:rPr>
                <w:color w:val="000000"/>
                <w:sz w:val="20"/>
                <w:szCs w:val="20"/>
              </w:rPr>
              <w:t>;</w:t>
            </w:r>
          </w:p>
          <w:p w14:paraId="1EA94C68" w14:textId="674519DB" w:rsidR="00A255E6" w:rsidRPr="00736BD5" w:rsidRDefault="00A255E6" w:rsidP="00F875B6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bilirubina – w przypadku ozanimodu</w:t>
            </w:r>
            <w:r w:rsidR="007F428B">
              <w:rPr>
                <w:color w:val="000000"/>
                <w:sz w:val="20"/>
                <w:szCs w:val="20"/>
              </w:rPr>
              <w:t xml:space="preserve"> </w:t>
            </w:r>
            <w:r w:rsidR="00556D97">
              <w:rPr>
                <w:color w:val="000000"/>
                <w:sz w:val="20"/>
                <w:szCs w:val="20"/>
              </w:rPr>
              <w:t>lub</w:t>
            </w:r>
            <w:r w:rsidR="007F428B">
              <w:rPr>
                <w:color w:val="000000"/>
                <w:sz w:val="20"/>
                <w:szCs w:val="20"/>
              </w:rPr>
              <w:t xml:space="preserve"> </w:t>
            </w:r>
            <w:r w:rsidR="007F428B" w:rsidRPr="007F428B">
              <w:rPr>
                <w:color w:val="000000"/>
                <w:sz w:val="20"/>
                <w:szCs w:val="20"/>
              </w:rPr>
              <w:t>mirikizumabu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 w14:paraId="797D3FC9" w14:textId="08BCDA63" w:rsidR="00CB1CEB" w:rsidRPr="00736BD5" w:rsidRDefault="00A65B8C" w:rsidP="00F875B6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</w:t>
            </w:r>
            <w:r w:rsidR="00C9608D" w:rsidRPr="00736BD5">
              <w:rPr>
                <w:color w:val="000000"/>
                <w:sz w:val="20"/>
                <w:szCs w:val="20"/>
              </w:rPr>
              <w:t>re</w:t>
            </w:r>
            <w:r w:rsidR="00EC17AD" w:rsidRPr="00736BD5">
              <w:rPr>
                <w:color w:val="000000"/>
                <w:sz w:val="20"/>
                <w:szCs w:val="20"/>
              </w:rPr>
              <w:t>atynina</w:t>
            </w:r>
            <w:r w:rsidR="00F87404" w:rsidRPr="00736BD5">
              <w:rPr>
                <w:color w:val="000000"/>
                <w:sz w:val="20"/>
                <w:szCs w:val="20"/>
              </w:rPr>
              <w:t>;</w:t>
            </w:r>
          </w:p>
          <w:p w14:paraId="5504F4BC" w14:textId="05C702B1" w:rsidR="00CB1CEB" w:rsidRPr="00736BD5" w:rsidRDefault="00A65B8C" w:rsidP="00F875B6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  <w:r w:rsidR="00F87404" w:rsidRPr="00736BD5">
              <w:rPr>
                <w:color w:val="000000"/>
                <w:sz w:val="20"/>
                <w:szCs w:val="20"/>
              </w:rPr>
              <w:t>iałko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D91EC3" w:rsidRPr="00736BD5">
              <w:rPr>
                <w:color w:val="000000"/>
                <w:sz w:val="20"/>
                <w:szCs w:val="20"/>
              </w:rPr>
              <w:t>C</w:t>
            </w:r>
            <w:r w:rsidR="00CB1CEB" w:rsidRPr="00736BD5">
              <w:rPr>
                <w:rFonts w:eastAsia="MS Gothic"/>
                <w:color w:val="000000"/>
                <w:sz w:val="20"/>
                <w:szCs w:val="20"/>
              </w:rPr>
              <w:t>‐</w:t>
            </w:r>
            <w:r w:rsidR="00CB1CEB" w:rsidRPr="00736BD5">
              <w:rPr>
                <w:color w:val="000000"/>
                <w:sz w:val="20"/>
                <w:szCs w:val="20"/>
              </w:rPr>
              <w:t>reaktywne;</w:t>
            </w:r>
          </w:p>
          <w:p w14:paraId="3A2DADBC" w14:textId="6E1774E6" w:rsidR="00CB1CEB" w:rsidRPr="00736BD5" w:rsidRDefault="00A65B8C" w:rsidP="00F875B6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  <w:r w:rsidR="00F87404" w:rsidRPr="00736BD5">
              <w:rPr>
                <w:color w:val="000000"/>
                <w:sz w:val="20"/>
                <w:szCs w:val="20"/>
              </w:rPr>
              <w:t>adanie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F87404" w:rsidRPr="00736BD5">
              <w:rPr>
                <w:color w:val="000000"/>
                <w:sz w:val="20"/>
                <w:szCs w:val="20"/>
              </w:rPr>
              <w:t>ogólne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F87404" w:rsidRPr="00736BD5">
              <w:rPr>
                <w:color w:val="000000"/>
                <w:sz w:val="20"/>
                <w:szCs w:val="20"/>
              </w:rPr>
              <w:t>moczu;</w:t>
            </w:r>
          </w:p>
          <w:p w14:paraId="056ECC2F" w14:textId="535CBC04" w:rsidR="00CB1CEB" w:rsidRPr="00736BD5" w:rsidRDefault="00A65B8C" w:rsidP="00F875B6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</w:t>
            </w:r>
            <w:r w:rsidR="00F87404" w:rsidRPr="00736BD5">
              <w:rPr>
                <w:color w:val="000000"/>
                <w:sz w:val="20"/>
                <w:szCs w:val="20"/>
              </w:rPr>
              <w:t>est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D91EC3" w:rsidRPr="00736BD5">
              <w:rPr>
                <w:color w:val="000000"/>
                <w:sz w:val="20"/>
                <w:szCs w:val="20"/>
              </w:rPr>
              <w:t>Q</w:t>
            </w:r>
            <w:r w:rsidR="00F87404" w:rsidRPr="00736BD5">
              <w:rPr>
                <w:color w:val="000000"/>
                <w:sz w:val="20"/>
                <w:szCs w:val="20"/>
              </w:rPr>
              <w:t>uantiferon;</w:t>
            </w:r>
          </w:p>
          <w:p w14:paraId="069BD41C" w14:textId="1966EFA0" w:rsidR="00CB1CEB" w:rsidRPr="00736BD5" w:rsidRDefault="00A65B8C" w:rsidP="00F875B6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</w:t>
            </w:r>
            <w:r w:rsidR="00F87404" w:rsidRPr="00736BD5">
              <w:rPr>
                <w:color w:val="000000"/>
                <w:sz w:val="20"/>
                <w:szCs w:val="20"/>
              </w:rPr>
              <w:t>ntygen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020A76" w:rsidRPr="00736BD5">
              <w:rPr>
                <w:color w:val="000000"/>
                <w:sz w:val="20"/>
                <w:szCs w:val="20"/>
              </w:rPr>
              <w:t>HB</w:t>
            </w:r>
            <w:r w:rsidR="00BB077F">
              <w:rPr>
                <w:color w:val="000000"/>
                <w:sz w:val="20"/>
                <w:szCs w:val="20"/>
              </w:rPr>
              <w:t>s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AC0B21" w:rsidRPr="00736BD5">
              <w:rPr>
                <w:color w:val="000000"/>
                <w:sz w:val="20"/>
                <w:szCs w:val="20"/>
              </w:rPr>
              <w:t>oraz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AC0B21" w:rsidRPr="00736BD5">
              <w:rPr>
                <w:color w:val="000000"/>
                <w:sz w:val="20"/>
                <w:szCs w:val="20"/>
              </w:rPr>
              <w:t>przeciwciała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AC0B21" w:rsidRPr="00736BD5">
              <w:rPr>
                <w:color w:val="000000"/>
                <w:sz w:val="20"/>
                <w:szCs w:val="20"/>
              </w:rPr>
              <w:t>anty-HBcAg</w:t>
            </w:r>
            <w:r w:rsidR="00653991">
              <w:rPr>
                <w:color w:val="000000"/>
                <w:sz w:val="20"/>
                <w:szCs w:val="20"/>
              </w:rPr>
              <w:t xml:space="preserve"> total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 w14:paraId="2324F005" w14:textId="1D038A1E" w:rsidR="00CB1CEB" w:rsidRPr="00736BD5" w:rsidRDefault="00A65B8C" w:rsidP="00F875B6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</w:t>
            </w:r>
            <w:r w:rsidR="00F87404" w:rsidRPr="00736BD5">
              <w:rPr>
                <w:color w:val="000000"/>
                <w:sz w:val="20"/>
                <w:szCs w:val="20"/>
              </w:rPr>
              <w:t>rzeciwciała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8A30FC">
              <w:rPr>
                <w:color w:val="000000"/>
                <w:sz w:val="20"/>
                <w:szCs w:val="20"/>
              </w:rPr>
              <w:t>anty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D91EC3" w:rsidRPr="00736BD5">
              <w:rPr>
                <w:color w:val="000000"/>
                <w:sz w:val="20"/>
                <w:szCs w:val="20"/>
              </w:rPr>
              <w:t>HCV</w:t>
            </w:r>
            <w:r w:rsidR="00F87404" w:rsidRPr="00736BD5">
              <w:rPr>
                <w:color w:val="000000"/>
                <w:sz w:val="20"/>
                <w:szCs w:val="20"/>
              </w:rPr>
              <w:t>;</w:t>
            </w:r>
          </w:p>
          <w:p w14:paraId="5B18ABFC" w14:textId="7D80D85B" w:rsidR="00CB1CEB" w:rsidRPr="00736BD5" w:rsidRDefault="00A65B8C" w:rsidP="00F875B6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  <w:r w:rsidR="0015640B" w:rsidRPr="00736BD5">
              <w:rPr>
                <w:color w:val="000000"/>
                <w:sz w:val="20"/>
                <w:szCs w:val="20"/>
              </w:rPr>
              <w:t>adanie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15640B" w:rsidRPr="00736BD5">
              <w:rPr>
                <w:color w:val="000000"/>
                <w:sz w:val="20"/>
                <w:szCs w:val="20"/>
              </w:rPr>
              <w:t>w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15640B" w:rsidRPr="00736BD5">
              <w:rPr>
                <w:color w:val="000000"/>
                <w:sz w:val="20"/>
                <w:szCs w:val="20"/>
              </w:rPr>
              <w:t>kierunku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F87404" w:rsidRPr="00736BD5">
              <w:rPr>
                <w:color w:val="000000"/>
                <w:sz w:val="20"/>
                <w:szCs w:val="20"/>
              </w:rPr>
              <w:t>wirusa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302426" w:rsidRPr="00736BD5">
              <w:rPr>
                <w:color w:val="000000"/>
                <w:sz w:val="20"/>
                <w:szCs w:val="20"/>
              </w:rPr>
              <w:t>HIV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302426" w:rsidRPr="00736BD5">
              <w:rPr>
                <w:color w:val="000000"/>
                <w:sz w:val="20"/>
                <w:szCs w:val="20"/>
              </w:rPr>
              <w:t>(</w:t>
            </w:r>
            <w:r w:rsidR="00D91EC3" w:rsidRPr="00736BD5">
              <w:rPr>
                <w:color w:val="000000"/>
                <w:sz w:val="20"/>
                <w:szCs w:val="20"/>
              </w:rPr>
              <w:t>HIV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D91EC3" w:rsidRPr="00736BD5">
              <w:rPr>
                <w:color w:val="000000"/>
                <w:sz w:val="20"/>
                <w:szCs w:val="20"/>
              </w:rPr>
              <w:t>A</w:t>
            </w:r>
            <w:r w:rsidR="008A30FC">
              <w:rPr>
                <w:color w:val="000000"/>
                <w:sz w:val="20"/>
                <w:szCs w:val="20"/>
              </w:rPr>
              <w:t>g</w:t>
            </w:r>
            <w:r w:rsidR="00D91EC3" w:rsidRPr="00736BD5">
              <w:rPr>
                <w:color w:val="000000"/>
                <w:sz w:val="20"/>
                <w:szCs w:val="20"/>
              </w:rPr>
              <w:t>/A</w:t>
            </w:r>
            <w:r w:rsidR="008A30FC">
              <w:rPr>
                <w:color w:val="000000"/>
                <w:sz w:val="20"/>
                <w:szCs w:val="20"/>
              </w:rPr>
              <w:t>b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BB077F" w:rsidRPr="00736BD5">
              <w:rPr>
                <w:color w:val="000000"/>
                <w:sz w:val="20"/>
                <w:szCs w:val="20"/>
              </w:rPr>
              <w:t>C</w:t>
            </w:r>
            <w:r w:rsidR="00BB077F">
              <w:rPr>
                <w:color w:val="000000"/>
                <w:sz w:val="20"/>
                <w:szCs w:val="20"/>
              </w:rPr>
              <w:t>ombo</w:t>
            </w:r>
            <w:r w:rsidR="00F87404" w:rsidRPr="00736BD5">
              <w:rPr>
                <w:color w:val="000000"/>
                <w:sz w:val="20"/>
                <w:szCs w:val="20"/>
              </w:rPr>
              <w:t>);</w:t>
            </w:r>
          </w:p>
          <w:p w14:paraId="50981D14" w14:textId="38EAC835" w:rsidR="00CB1CEB" w:rsidRPr="00736BD5" w:rsidRDefault="00A65B8C" w:rsidP="00F875B6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</w:t>
            </w:r>
            <w:r w:rsidR="00F87404" w:rsidRPr="00736BD5">
              <w:rPr>
                <w:color w:val="000000"/>
                <w:sz w:val="20"/>
                <w:szCs w:val="20"/>
              </w:rPr>
              <w:t>tężenie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F87404" w:rsidRPr="00736BD5">
              <w:rPr>
                <w:color w:val="000000"/>
                <w:sz w:val="20"/>
                <w:szCs w:val="20"/>
              </w:rPr>
              <w:t>elektrolitów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F87404" w:rsidRPr="00736BD5">
              <w:rPr>
                <w:color w:val="000000"/>
                <w:sz w:val="20"/>
                <w:szCs w:val="20"/>
              </w:rPr>
              <w:t>w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F87404" w:rsidRPr="00736BD5">
              <w:rPr>
                <w:color w:val="000000"/>
                <w:sz w:val="20"/>
                <w:szCs w:val="20"/>
              </w:rPr>
              <w:t>surowicy;</w:t>
            </w:r>
          </w:p>
          <w:p w14:paraId="76A05B95" w14:textId="332A48ED" w:rsidR="00CB1CEB" w:rsidRPr="00736BD5" w:rsidRDefault="00D91EC3" w:rsidP="00F875B6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736BD5">
              <w:rPr>
                <w:color w:val="000000"/>
                <w:sz w:val="20"/>
                <w:szCs w:val="20"/>
              </w:rPr>
              <w:t>RTG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F87404" w:rsidRPr="00736BD5">
              <w:rPr>
                <w:color w:val="000000"/>
                <w:sz w:val="20"/>
                <w:szCs w:val="20"/>
              </w:rPr>
              <w:t>klatki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F87404" w:rsidRPr="00736BD5">
              <w:rPr>
                <w:color w:val="000000"/>
                <w:sz w:val="20"/>
                <w:szCs w:val="20"/>
              </w:rPr>
              <w:t>piersiowej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22303C" w:rsidRPr="00736BD5">
              <w:rPr>
                <w:color w:val="000000"/>
                <w:sz w:val="20"/>
                <w:szCs w:val="20"/>
              </w:rPr>
              <w:t>(</w:t>
            </w:r>
            <w:r w:rsidR="0022303C" w:rsidRPr="00736BD5">
              <w:rPr>
                <w:sz w:val="20"/>
                <w:szCs w:val="20"/>
              </w:rPr>
              <w:t>maksymalnie</w:t>
            </w:r>
            <w:r w:rsidR="00DE3315">
              <w:rPr>
                <w:sz w:val="20"/>
                <w:szCs w:val="20"/>
              </w:rPr>
              <w:t xml:space="preserve"> </w:t>
            </w:r>
            <w:r w:rsidR="0022303C" w:rsidRPr="00736BD5">
              <w:rPr>
                <w:sz w:val="20"/>
                <w:szCs w:val="20"/>
              </w:rPr>
              <w:t>do</w:t>
            </w:r>
            <w:r w:rsidR="00DE3315">
              <w:rPr>
                <w:sz w:val="20"/>
                <w:szCs w:val="20"/>
              </w:rPr>
              <w:t xml:space="preserve"> </w:t>
            </w:r>
            <w:r w:rsidR="0022303C" w:rsidRPr="00736BD5">
              <w:rPr>
                <w:sz w:val="20"/>
                <w:szCs w:val="20"/>
              </w:rPr>
              <w:t>3</w:t>
            </w:r>
            <w:r w:rsidR="00DE3315">
              <w:rPr>
                <w:sz w:val="20"/>
                <w:szCs w:val="20"/>
              </w:rPr>
              <w:t xml:space="preserve"> </w:t>
            </w:r>
            <w:r w:rsidR="0022303C" w:rsidRPr="00736BD5">
              <w:rPr>
                <w:sz w:val="20"/>
                <w:szCs w:val="20"/>
              </w:rPr>
              <w:t>m</w:t>
            </w:r>
            <w:r w:rsidR="00EF382D" w:rsidRPr="00736BD5">
              <w:rPr>
                <w:sz w:val="20"/>
                <w:szCs w:val="20"/>
              </w:rPr>
              <w:t>iesięcy</w:t>
            </w:r>
            <w:r w:rsidR="00DE3315">
              <w:rPr>
                <w:sz w:val="20"/>
                <w:szCs w:val="20"/>
              </w:rPr>
              <w:t xml:space="preserve"> </w:t>
            </w:r>
            <w:r w:rsidR="0022303C" w:rsidRPr="00736BD5">
              <w:rPr>
                <w:sz w:val="20"/>
                <w:szCs w:val="20"/>
              </w:rPr>
              <w:t>przed</w:t>
            </w:r>
            <w:r w:rsidR="00DE3315">
              <w:rPr>
                <w:sz w:val="20"/>
                <w:szCs w:val="20"/>
              </w:rPr>
              <w:t xml:space="preserve"> </w:t>
            </w:r>
            <w:r w:rsidR="0022303C" w:rsidRPr="00736BD5">
              <w:rPr>
                <w:sz w:val="20"/>
                <w:szCs w:val="20"/>
              </w:rPr>
              <w:t>kwalifikacją);</w:t>
            </w:r>
          </w:p>
          <w:p w14:paraId="00E662BC" w14:textId="0D1BB506" w:rsidR="00CB1CEB" w:rsidRPr="00736BD5" w:rsidRDefault="00DF2454" w:rsidP="00F875B6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DF2454">
              <w:rPr>
                <w:color w:val="000000"/>
                <w:sz w:val="20"/>
                <w:szCs w:val="20"/>
              </w:rPr>
              <w:t>EKG z opisem (wymagane wyłącznie u dorosłych pacjentów)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 w14:paraId="216686AA" w14:textId="3CD94584" w:rsidR="00CB1CEB" w:rsidRPr="00736BD5" w:rsidRDefault="00A65B8C" w:rsidP="00F875B6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b</w:t>
            </w:r>
            <w:r w:rsidR="00F87404" w:rsidRPr="00736BD5">
              <w:rPr>
                <w:color w:val="000000"/>
                <w:sz w:val="20"/>
                <w:szCs w:val="20"/>
              </w:rPr>
              <w:t>adanie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F87404" w:rsidRPr="00736BD5">
              <w:rPr>
                <w:color w:val="000000"/>
                <w:sz w:val="20"/>
                <w:szCs w:val="20"/>
              </w:rPr>
              <w:t>endoskopowe;</w:t>
            </w:r>
          </w:p>
          <w:p w14:paraId="7548DC5B" w14:textId="3F1CA957" w:rsidR="00CB1CEB" w:rsidRPr="00736BD5" w:rsidRDefault="00A65B8C" w:rsidP="00F875B6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</w:t>
            </w:r>
            <w:r w:rsidR="00F87404" w:rsidRPr="00736BD5">
              <w:rPr>
                <w:color w:val="000000"/>
                <w:sz w:val="20"/>
                <w:szCs w:val="20"/>
              </w:rPr>
              <w:t>osiew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F87404" w:rsidRPr="00736BD5">
              <w:rPr>
                <w:color w:val="000000"/>
                <w:sz w:val="20"/>
                <w:szCs w:val="20"/>
              </w:rPr>
              <w:t>kału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F87404" w:rsidRPr="00736BD5">
              <w:rPr>
                <w:color w:val="000000"/>
                <w:sz w:val="20"/>
                <w:szCs w:val="20"/>
              </w:rPr>
              <w:t>w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F87404" w:rsidRPr="00736BD5">
              <w:rPr>
                <w:color w:val="000000"/>
                <w:sz w:val="20"/>
                <w:szCs w:val="20"/>
              </w:rPr>
              <w:t>kierunku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F87404" w:rsidRPr="00736BD5">
              <w:rPr>
                <w:color w:val="000000"/>
                <w:sz w:val="20"/>
                <w:szCs w:val="20"/>
              </w:rPr>
              <w:t>bakterii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F87404" w:rsidRPr="00736BD5">
              <w:rPr>
                <w:color w:val="000000"/>
                <w:sz w:val="20"/>
                <w:szCs w:val="20"/>
              </w:rPr>
              <w:t>i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F87404" w:rsidRPr="00736BD5">
              <w:rPr>
                <w:color w:val="000000"/>
                <w:sz w:val="20"/>
                <w:szCs w:val="20"/>
              </w:rPr>
              <w:t>grzybów;</w:t>
            </w:r>
          </w:p>
          <w:p w14:paraId="073A8809" w14:textId="5C6F7A13" w:rsidR="00CB1CEB" w:rsidRPr="00736BD5" w:rsidRDefault="00A65B8C" w:rsidP="00F875B6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  <w:r w:rsidR="00F87404" w:rsidRPr="00736BD5">
              <w:rPr>
                <w:color w:val="000000"/>
                <w:sz w:val="20"/>
                <w:szCs w:val="20"/>
              </w:rPr>
              <w:t>adanie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F87404" w:rsidRPr="00736BD5">
              <w:rPr>
                <w:color w:val="000000"/>
                <w:sz w:val="20"/>
                <w:szCs w:val="20"/>
              </w:rPr>
              <w:t>kału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F87404" w:rsidRPr="00736BD5">
              <w:rPr>
                <w:color w:val="000000"/>
                <w:sz w:val="20"/>
                <w:szCs w:val="20"/>
              </w:rPr>
              <w:t>na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F87404" w:rsidRPr="00736BD5">
              <w:rPr>
                <w:color w:val="000000"/>
                <w:sz w:val="20"/>
                <w:szCs w:val="20"/>
              </w:rPr>
              <w:t>toksynę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EC22CC" w:rsidRPr="00306559">
              <w:rPr>
                <w:i/>
                <w:iCs/>
                <w:color w:val="000000"/>
                <w:sz w:val="20"/>
                <w:szCs w:val="20"/>
              </w:rPr>
              <w:t>Clostridioides</w:t>
            </w:r>
            <w:r w:rsidR="00DE3315" w:rsidRPr="00306559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EC22CC" w:rsidRPr="00306559">
              <w:rPr>
                <w:i/>
                <w:iCs/>
                <w:color w:val="000000"/>
                <w:sz w:val="20"/>
                <w:szCs w:val="20"/>
              </w:rPr>
              <w:t>Difficile</w:t>
            </w:r>
            <w:r w:rsidR="00EC22CC" w:rsidRPr="00736BD5">
              <w:rPr>
                <w:color w:val="000000"/>
                <w:sz w:val="20"/>
                <w:szCs w:val="20"/>
              </w:rPr>
              <w:t>;</w:t>
            </w:r>
          </w:p>
          <w:p w14:paraId="55715478" w14:textId="1BE8ED1A" w:rsidR="00E9112E" w:rsidRPr="00736BD5" w:rsidRDefault="00A65B8C" w:rsidP="00F875B6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</w:t>
            </w:r>
            <w:r w:rsidR="00E9112E" w:rsidRPr="00736BD5">
              <w:rPr>
                <w:color w:val="000000"/>
                <w:sz w:val="20"/>
                <w:szCs w:val="20"/>
              </w:rPr>
              <w:t>ipidogram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E9112E" w:rsidRPr="00736BD5">
              <w:rPr>
                <w:color w:val="000000"/>
                <w:sz w:val="20"/>
                <w:szCs w:val="20"/>
              </w:rPr>
              <w:t>(całkowity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E9112E" w:rsidRPr="00736BD5">
              <w:rPr>
                <w:color w:val="000000"/>
                <w:sz w:val="20"/>
                <w:szCs w:val="20"/>
              </w:rPr>
              <w:t>cholesterol,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E9112E" w:rsidRPr="00736BD5">
              <w:rPr>
                <w:color w:val="000000"/>
                <w:sz w:val="20"/>
                <w:szCs w:val="20"/>
              </w:rPr>
              <w:t>HDL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E9112E" w:rsidRPr="00736BD5">
              <w:rPr>
                <w:color w:val="000000"/>
                <w:sz w:val="20"/>
                <w:szCs w:val="20"/>
              </w:rPr>
              <w:t>i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E9112E" w:rsidRPr="00736BD5">
              <w:rPr>
                <w:color w:val="000000"/>
                <w:sz w:val="20"/>
                <w:szCs w:val="20"/>
              </w:rPr>
              <w:t>LDL)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E9112E" w:rsidRPr="00736BD5">
              <w:rPr>
                <w:color w:val="000000"/>
                <w:sz w:val="20"/>
                <w:szCs w:val="20"/>
              </w:rPr>
              <w:t>oraz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E9112E" w:rsidRPr="00736BD5">
              <w:rPr>
                <w:color w:val="000000"/>
                <w:sz w:val="20"/>
                <w:szCs w:val="20"/>
              </w:rPr>
              <w:t>trójglicerydy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E9112E" w:rsidRPr="00736BD5">
              <w:rPr>
                <w:color w:val="000000"/>
                <w:sz w:val="20"/>
                <w:szCs w:val="20"/>
              </w:rPr>
              <w:t>przed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E9112E" w:rsidRPr="00736BD5">
              <w:rPr>
                <w:color w:val="000000"/>
                <w:sz w:val="20"/>
                <w:szCs w:val="20"/>
              </w:rPr>
              <w:t>rozpoczęciem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E9112E" w:rsidRPr="00736BD5">
              <w:rPr>
                <w:color w:val="000000"/>
                <w:sz w:val="20"/>
                <w:szCs w:val="20"/>
              </w:rPr>
              <w:t>leczenia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E9112E" w:rsidRPr="00736BD5">
              <w:rPr>
                <w:color w:val="000000"/>
                <w:sz w:val="20"/>
                <w:szCs w:val="20"/>
              </w:rPr>
              <w:t>tofacyt</w:t>
            </w:r>
            <w:r w:rsidR="00EF3A59" w:rsidRPr="00736BD5">
              <w:rPr>
                <w:color w:val="000000"/>
                <w:sz w:val="20"/>
                <w:szCs w:val="20"/>
              </w:rPr>
              <w:t>yn</w:t>
            </w:r>
            <w:r w:rsidR="00E9112E" w:rsidRPr="00736BD5">
              <w:rPr>
                <w:color w:val="000000"/>
                <w:sz w:val="20"/>
                <w:szCs w:val="20"/>
              </w:rPr>
              <w:t>ibem</w:t>
            </w:r>
            <w:r w:rsidR="00B7173C">
              <w:rPr>
                <w:color w:val="000000"/>
                <w:sz w:val="20"/>
                <w:szCs w:val="20"/>
              </w:rPr>
              <w:t xml:space="preserve"> lub upadacytynibem</w:t>
            </w:r>
            <w:r w:rsidR="00F33CB8">
              <w:rPr>
                <w:color w:val="000000"/>
                <w:sz w:val="20"/>
                <w:szCs w:val="20"/>
              </w:rPr>
              <w:t xml:space="preserve"> </w:t>
            </w:r>
            <w:r w:rsidR="00B7173C">
              <w:rPr>
                <w:color w:val="000000"/>
                <w:sz w:val="20"/>
                <w:szCs w:val="20"/>
              </w:rPr>
              <w:t>lub</w:t>
            </w:r>
            <w:r w:rsidR="00F33CB8">
              <w:rPr>
                <w:color w:val="000000"/>
                <w:sz w:val="20"/>
                <w:szCs w:val="20"/>
              </w:rPr>
              <w:t xml:space="preserve"> filgotynibem</w:t>
            </w:r>
            <w:r w:rsidR="005D08E3" w:rsidRPr="00736BD5">
              <w:rPr>
                <w:color w:val="000000"/>
                <w:sz w:val="20"/>
                <w:szCs w:val="20"/>
              </w:rPr>
              <w:t>;</w:t>
            </w:r>
          </w:p>
          <w:p w14:paraId="13AC9A90" w14:textId="77777777" w:rsidR="00BB077F" w:rsidRDefault="00A65B8C" w:rsidP="00F875B6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</w:t>
            </w:r>
            <w:r w:rsidR="00170F3F" w:rsidRPr="00736BD5">
              <w:rPr>
                <w:color w:val="000000"/>
                <w:sz w:val="20"/>
                <w:szCs w:val="20"/>
              </w:rPr>
              <w:t>alprotektyna</w:t>
            </w:r>
            <w:r w:rsidR="00BB077F">
              <w:rPr>
                <w:color w:val="000000"/>
                <w:sz w:val="20"/>
                <w:szCs w:val="20"/>
              </w:rPr>
              <w:t>;</w:t>
            </w:r>
          </w:p>
          <w:p w14:paraId="4F5B4512" w14:textId="0DF31F6B" w:rsidR="00170F3F" w:rsidRPr="00736BD5" w:rsidRDefault="00BB077F" w:rsidP="00F875B6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określenie początkowej wartości wskaźnika Mayo u dorosłych albo PUCAI u dzieci i młodzieży.</w:t>
            </w:r>
          </w:p>
          <w:p w14:paraId="40258918" w14:textId="77777777" w:rsidR="008B68D6" w:rsidRPr="00736BD5" w:rsidRDefault="008B68D6" w:rsidP="00F875B6">
            <w:pPr>
              <w:pStyle w:val="Akapitzlist"/>
              <w:autoSpaceDE w:val="0"/>
              <w:autoSpaceDN w:val="0"/>
              <w:adjustRightInd w:val="0"/>
              <w:spacing w:after="60" w:line="276" w:lineRule="auto"/>
              <w:ind w:left="397"/>
              <w:contextualSpacing w:val="0"/>
              <w:jc w:val="both"/>
              <w:rPr>
                <w:color w:val="000000"/>
                <w:sz w:val="20"/>
                <w:szCs w:val="20"/>
              </w:rPr>
            </w:pPr>
          </w:p>
          <w:p w14:paraId="6B816B9A" w14:textId="7227078C" w:rsidR="00E1574B" w:rsidRPr="00736BD5" w:rsidRDefault="00E1574B" w:rsidP="00F875B6">
            <w:pPr>
              <w:pStyle w:val="Akapitzlist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736BD5">
              <w:rPr>
                <w:b/>
                <w:bCs/>
                <w:color w:val="000000"/>
                <w:sz w:val="20"/>
                <w:szCs w:val="20"/>
              </w:rPr>
              <w:t>Monitorowanie</w:t>
            </w:r>
            <w:r w:rsidR="00DE3315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b/>
                <w:bCs/>
                <w:color w:val="000000"/>
                <w:sz w:val="20"/>
                <w:szCs w:val="20"/>
              </w:rPr>
              <w:t>leczenia</w:t>
            </w:r>
          </w:p>
          <w:p w14:paraId="5F09E4D6" w14:textId="35B9B86B" w:rsidR="00E1574B" w:rsidRPr="00736BD5" w:rsidRDefault="00DE3315" w:rsidP="00F875B6">
            <w:pPr>
              <w:pStyle w:val="Akapitzlist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b/>
                <w:bCs/>
                <w:color w:val="000000"/>
                <w:sz w:val="20"/>
                <w:szCs w:val="20"/>
              </w:rPr>
              <w:t>Monitorowanie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b/>
                <w:bCs/>
                <w:color w:val="000000"/>
                <w:sz w:val="20"/>
                <w:szCs w:val="20"/>
              </w:rPr>
              <w:t>leczenia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b/>
                <w:bCs/>
                <w:color w:val="000000"/>
                <w:sz w:val="20"/>
                <w:szCs w:val="20"/>
              </w:rPr>
              <w:t>infliksymabem</w:t>
            </w:r>
          </w:p>
          <w:p w14:paraId="199CC32E" w14:textId="5A006E12" w:rsidR="00E1574B" w:rsidRPr="00736BD5" w:rsidRDefault="00E1574B" w:rsidP="00F875B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  <w:r w:rsidRPr="00736BD5">
              <w:rPr>
                <w:color w:val="000000"/>
                <w:sz w:val="20"/>
                <w:szCs w:val="20"/>
              </w:rPr>
              <w:t>W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celu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monitorowania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leczenia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świadczeniodawca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jest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zobowiązany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wykonać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nie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rzadziej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niż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w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2,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6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i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14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tygodniu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od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podania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pierwszej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dawki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leku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następujące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badania:</w:t>
            </w:r>
          </w:p>
          <w:p w14:paraId="2DF88298" w14:textId="606706D9" w:rsidR="00E1574B" w:rsidRPr="00736BD5" w:rsidRDefault="00E1574B" w:rsidP="00F875B6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736BD5">
              <w:rPr>
                <w:color w:val="000000"/>
                <w:sz w:val="20"/>
                <w:szCs w:val="20"/>
              </w:rPr>
              <w:t>ocena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stopnia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aktywności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choroby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w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2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i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6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tygodniu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od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podania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pierwszej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dawki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w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częściowej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skali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Mayo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lub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skali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PUCAI</w:t>
            </w:r>
            <w:r w:rsidR="00A65B8C">
              <w:rPr>
                <w:color w:val="000000"/>
                <w:sz w:val="20"/>
                <w:szCs w:val="20"/>
              </w:rPr>
              <w:t>;</w:t>
            </w:r>
          </w:p>
          <w:p w14:paraId="31B6D49D" w14:textId="5CB1D304" w:rsidR="00E1574B" w:rsidRPr="00736BD5" w:rsidRDefault="00E1574B" w:rsidP="00F875B6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736BD5">
              <w:rPr>
                <w:color w:val="000000"/>
                <w:sz w:val="20"/>
                <w:szCs w:val="20"/>
              </w:rPr>
              <w:t>ocena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stopnia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aktywności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choroby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między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6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14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tygodniem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od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podania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pierwszej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dawki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na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podstawie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pełnej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oceny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w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skali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Mayo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lub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w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skali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PUCAI</w:t>
            </w:r>
            <w:r w:rsidR="00A65B8C">
              <w:rPr>
                <w:color w:val="000000"/>
                <w:sz w:val="20"/>
                <w:szCs w:val="20"/>
              </w:rPr>
              <w:t>;</w:t>
            </w:r>
          </w:p>
          <w:p w14:paraId="4E076B3E" w14:textId="7A219E70" w:rsidR="00E1574B" w:rsidRPr="00736BD5" w:rsidRDefault="00E1574B" w:rsidP="00F875B6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736BD5">
              <w:rPr>
                <w:color w:val="000000"/>
                <w:sz w:val="20"/>
                <w:szCs w:val="20"/>
              </w:rPr>
              <w:t>morfologia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krwi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obwodowej</w:t>
            </w:r>
            <w:r w:rsidR="00A65B8C">
              <w:rPr>
                <w:color w:val="000000"/>
                <w:sz w:val="20"/>
                <w:szCs w:val="20"/>
              </w:rPr>
              <w:t>;</w:t>
            </w:r>
          </w:p>
          <w:p w14:paraId="0DAA0C0F" w14:textId="77777777" w:rsidR="00E1574B" w:rsidRPr="00736BD5" w:rsidRDefault="00E1574B" w:rsidP="00F875B6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 w:rsidRPr="00736BD5">
              <w:rPr>
                <w:color w:val="000000"/>
                <w:sz w:val="20"/>
                <w:szCs w:val="20"/>
              </w:rPr>
              <w:t>CRP.</w:t>
            </w:r>
          </w:p>
          <w:p w14:paraId="4F9D4974" w14:textId="307B15A2" w:rsidR="00E1574B" w:rsidRPr="00736BD5" w:rsidRDefault="00E1574B" w:rsidP="00F875B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  <w:r w:rsidRPr="00736BD5">
              <w:rPr>
                <w:color w:val="000000"/>
                <w:sz w:val="20"/>
                <w:szCs w:val="20"/>
              </w:rPr>
              <w:t>W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leczeniu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podtrzymującym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świadczeniodawca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jest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zobowiązany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wykonywać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morfologię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krwi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obwodowej,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CRP,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AlAT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i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AspAT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oraz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ocenę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Mayo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bez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endoskopii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albo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ocenę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w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skali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PUCAI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przynajmniej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co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A301FE" w:rsidRPr="00736BD5">
              <w:rPr>
                <w:color w:val="000000"/>
                <w:sz w:val="20"/>
                <w:szCs w:val="20"/>
              </w:rPr>
              <w:t>16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tygodni.</w:t>
            </w:r>
            <w:r w:rsidR="007E7D07">
              <w:rPr>
                <w:color w:val="000000"/>
                <w:sz w:val="20"/>
                <w:szCs w:val="20"/>
              </w:rPr>
              <w:t xml:space="preserve"> W przypadku leczenia podtrzymującego preparatem podskórnym i podawania preparatu w domu, można odstępy między powyższymi badaniami wydłużyć maksymalnie do 24 tygodni.</w:t>
            </w:r>
          </w:p>
          <w:p w14:paraId="5C306E58" w14:textId="77777777" w:rsidR="008B68D6" w:rsidRPr="00736BD5" w:rsidRDefault="008B68D6" w:rsidP="00F875B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</w:p>
          <w:p w14:paraId="6017D535" w14:textId="19356546" w:rsidR="00CB1CEB" w:rsidRPr="00736BD5" w:rsidRDefault="00CB1CEB" w:rsidP="00F875B6">
            <w:pPr>
              <w:pStyle w:val="Akapitzlist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736BD5">
              <w:rPr>
                <w:b/>
                <w:bCs/>
                <w:color w:val="000000"/>
                <w:sz w:val="20"/>
                <w:szCs w:val="20"/>
              </w:rPr>
              <w:t>Monitorowanie</w:t>
            </w:r>
            <w:r w:rsidR="00DE3315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b/>
                <w:bCs/>
                <w:color w:val="000000"/>
                <w:sz w:val="20"/>
                <w:szCs w:val="20"/>
              </w:rPr>
              <w:t>leczenia</w:t>
            </w:r>
            <w:r w:rsidR="00DE3315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b/>
                <w:bCs/>
                <w:color w:val="000000"/>
                <w:sz w:val="20"/>
                <w:szCs w:val="20"/>
              </w:rPr>
              <w:t>wedolizumabem</w:t>
            </w:r>
          </w:p>
          <w:p w14:paraId="0D5B4BF1" w14:textId="0DFB9317" w:rsidR="00CB1CEB" w:rsidRPr="00736BD5" w:rsidRDefault="00CB1CEB" w:rsidP="00F875B6">
            <w:pPr>
              <w:pStyle w:val="Default"/>
              <w:spacing w:after="60" w:line="276" w:lineRule="auto"/>
              <w:jc w:val="both"/>
              <w:rPr>
                <w:sz w:val="20"/>
                <w:szCs w:val="20"/>
              </w:rPr>
            </w:pPr>
            <w:r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celu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monitorowania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leczenia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świadczeniodawca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jest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zobowiązany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wykonać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nie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rzadziej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niż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2,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6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i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14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tygodniu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od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podania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pierwszej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dawki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leku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następujące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badania:</w:t>
            </w:r>
          </w:p>
          <w:p w14:paraId="027D0F6E" w14:textId="6374016E" w:rsidR="00CB1CEB" w:rsidRPr="00736BD5" w:rsidRDefault="00CB1CEB" w:rsidP="00F875B6">
            <w:pPr>
              <w:pStyle w:val="Default"/>
              <w:numPr>
                <w:ilvl w:val="3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36BD5">
              <w:rPr>
                <w:sz w:val="20"/>
                <w:szCs w:val="20"/>
              </w:rPr>
              <w:t>ocena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stopnia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aktywności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choroby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2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i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6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tygodniu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częściowej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skali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Mayo</w:t>
            </w:r>
            <w:r w:rsidR="00A65B8C">
              <w:rPr>
                <w:sz w:val="20"/>
                <w:szCs w:val="20"/>
              </w:rPr>
              <w:t>;</w:t>
            </w:r>
          </w:p>
          <w:p w14:paraId="12C5AF41" w14:textId="187D25CA" w:rsidR="00CB1CEB" w:rsidRPr="00736BD5" w:rsidRDefault="00CB1CEB" w:rsidP="00F875B6">
            <w:pPr>
              <w:pStyle w:val="Default"/>
              <w:numPr>
                <w:ilvl w:val="3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36BD5">
              <w:rPr>
                <w:sz w:val="20"/>
                <w:szCs w:val="20"/>
              </w:rPr>
              <w:t>ocena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efektywności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terapii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indukcyjnej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14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tygodniu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od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podania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pierwszej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dawki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na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podstawie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pełnej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oceny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skali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Mayo</w:t>
            </w:r>
            <w:r w:rsidR="00A65B8C">
              <w:rPr>
                <w:sz w:val="20"/>
                <w:szCs w:val="20"/>
              </w:rPr>
              <w:t>;</w:t>
            </w:r>
          </w:p>
          <w:p w14:paraId="44E0FE3F" w14:textId="5AD0ACCD" w:rsidR="00CB1CEB" w:rsidRPr="00736BD5" w:rsidRDefault="00CB1CEB" w:rsidP="00F875B6">
            <w:pPr>
              <w:pStyle w:val="Default"/>
              <w:numPr>
                <w:ilvl w:val="3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36BD5">
              <w:rPr>
                <w:sz w:val="20"/>
                <w:szCs w:val="20"/>
              </w:rPr>
              <w:t>morfologia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z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krwi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obwodowej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z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rozmazem</w:t>
            </w:r>
            <w:r w:rsidR="00A65B8C">
              <w:rPr>
                <w:sz w:val="20"/>
                <w:szCs w:val="20"/>
              </w:rPr>
              <w:t>;</w:t>
            </w:r>
          </w:p>
          <w:p w14:paraId="0686991F" w14:textId="77777777" w:rsidR="00CB1CEB" w:rsidRPr="00736BD5" w:rsidRDefault="00CB1CEB" w:rsidP="00F875B6">
            <w:pPr>
              <w:pStyle w:val="Default"/>
              <w:numPr>
                <w:ilvl w:val="3"/>
                <w:numId w:val="2"/>
              </w:numPr>
              <w:spacing w:after="60" w:line="276" w:lineRule="auto"/>
              <w:jc w:val="both"/>
              <w:rPr>
                <w:sz w:val="20"/>
                <w:szCs w:val="20"/>
              </w:rPr>
            </w:pPr>
            <w:r w:rsidRPr="00736BD5">
              <w:rPr>
                <w:sz w:val="20"/>
                <w:szCs w:val="20"/>
              </w:rPr>
              <w:t>CRP.</w:t>
            </w:r>
          </w:p>
          <w:p w14:paraId="74ACF2C1" w14:textId="733D4D44" w:rsidR="00CB1CEB" w:rsidRPr="00736BD5" w:rsidRDefault="00CB1CEB" w:rsidP="00F875B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  <w:r w:rsidRPr="00736BD5">
              <w:rPr>
                <w:color w:val="000000"/>
                <w:sz w:val="20"/>
                <w:szCs w:val="20"/>
              </w:rPr>
              <w:t>W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leczeniu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podtrzymującym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świadczeniodawca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jest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zobowiązany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wykonywać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morfologię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krwi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obwodowej,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CRP,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AlAT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i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AspAT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oraz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ocenę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Mayo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bez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endoskopii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przynajmniej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co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D22CA4" w:rsidRPr="00736BD5">
              <w:rPr>
                <w:color w:val="000000"/>
                <w:sz w:val="20"/>
                <w:szCs w:val="20"/>
              </w:rPr>
              <w:t>16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tygodn</w:t>
            </w:r>
            <w:r w:rsidR="008B68D6" w:rsidRPr="00736BD5">
              <w:rPr>
                <w:color w:val="000000"/>
                <w:sz w:val="20"/>
                <w:szCs w:val="20"/>
              </w:rPr>
              <w:t>i.</w:t>
            </w:r>
            <w:r w:rsidR="00653991">
              <w:rPr>
                <w:color w:val="000000"/>
                <w:sz w:val="20"/>
                <w:szCs w:val="20"/>
              </w:rPr>
              <w:t xml:space="preserve"> W przypadku leczenia podtrzymującego preparatem podskórnym i podawania preparatu w domu, można odstępy między powyższymi badaniami wydłużyć maksymalnie do 24 tygodni.</w:t>
            </w:r>
          </w:p>
          <w:p w14:paraId="38FA33B1" w14:textId="77777777" w:rsidR="008B68D6" w:rsidRPr="00736BD5" w:rsidRDefault="008B68D6" w:rsidP="00F875B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</w:p>
          <w:p w14:paraId="7F932EC6" w14:textId="01042A1E" w:rsidR="00020A76" w:rsidRPr="00736BD5" w:rsidRDefault="00020A76" w:rsidP="00F875B6">
            <w:pPr>
              <w:pStyle w:val="Akapitzlist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736BD5">
              <w:rPr>
                <w:b/>
                <w:bCs/>
                <w:color w:val="000000"/>
                <w:sz w:val="20"/>
                <w:szCs w:val="20"/>
              </w:rPr>
              <w:t>Monitorowanie</w:t>
            </w:r>
            <w:r w:rsidR="00DE3315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b/>
                <w:bCs/>
                <w:color w:val="000000"/>
                <w:sz w:val="20"/>
                <w:szCs w:val="20"/>
              </w:rPr>
              <w:t>leczenia</w:t>
            </w:r>
            <w:r w:rsidR="00DE3315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b/>
                <w:bCs/>
                <w:color w:val="000000"/>
                <w:sz w:val="20"/>
                <w:szCs w:val="20"/>
              </w:rPr>
              <w:t>tofacytynibem</w:t>
            </w:r>
          </w:p>
          <w:p w14:paraId="6B5A1F3C" w14:textId="074687DF" w:rsidR="002A609A" w:rsidRPr="00736BD5" w:rsidRDefault="002A609A" w:rsidP="00F875B6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celu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monitorowania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leczenia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świadczeniodawca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jest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zobowiązany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wykonać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następujące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badania:</w:t>
            </w:r>
          </w:p>
          <w:p w14:paraId="28046FFF" w14:textId="7BAB29F4" w:rsidR="002A609A" w:rsidRPr="00736BD5" w:rsidRDefault="002A609A" w:rsidP="00F875B6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BD5">
              <w:rPr>
                <w:sz w:val="20"/>
                <w:szCs w:val="20"/>
              </w:rPr>
              <w:t>ocena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stopnia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aktywności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choroby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2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i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4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tygodniu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częściowej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skali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Mayo</w:t>
            </w:r>
            <w:r w:rsidR="00A65B8C">
              <w:rPr>
                <w:sz w:val="20"/>
                <w:szCs w:val="20"/>
              </w:rPr>
              <w:t>;</w:t>
            </w:r>
          </w:p>
          <w:p w14:paraId="3475E00F" w14:textId="1A4C8C95" w:rsidR="00E859A2" w:rsidRPr="00736BD5" w:rsidRDefault="002A609A" w:rsidP="00F875B6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BD5">
              <w:rPr>
                <w:sz w:val="20"/>
                <w:szCs w:val="20"/>
              </w:rPr>
              <w:t>ocena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skuteczności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terapii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indukcyjnej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8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tygodniu</w:t>
            </w:r>
            <w:r w:rsidR="00326905">
              <w:rPr>
                <w:sz w:val="20"/>
                <w:szCs w:val="20"/>
              </w:rPr>
              <w:t>, z możliwością ostatecznej oceny po 16 tygodniu,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od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podania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pierwszej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dawki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na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podstawie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pełnej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oceny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skali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Mayo</w:t>
            </w:r>
            <w:r w:rsidR="00A65B8C">
              <w:rPr>
                <w:sz w:val="20"/>
                <w:szCs w:val="20"/>
              </w:rPr>
              <w:t>;</w:t>
            </w:r>
          </w:p>
          <w:p w14:paraId="77B3D76E" w14:textId="7C0BD09F" w:rsidR="00E859A2" w:rsidRPr="00736BD5" w:rsidRDefault="002A609A" w:rsidP="00F875B6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BD5">
              <w:rPr>
                <w:sz w:val="20"/>
                <w:szCs w:val="20"/>
              </w:rPr>
              <w:t>morfologię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krwi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z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rozmazem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oraz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oznaczeniem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bezwzględnej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liczby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granulocytów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obojętnochłonnych</w:t>
            </w:r>
            <w:r w:rsidR="00DE3315">
              <w:rPr>
                <w:sz w:val="20"/>
                <w:szCs w:val="20"/>
              </w:rPr>
              <w:t xml:space="preserve"> </w:t>
            </w:r>
            <w:r w:rsidR="00EF3A59"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="00EF3A59" w:rsidRPr="00736BD5">
              <w:rPr>
                <w:sz w:val="20"/>
                <w:szCs w:val="20"/>
              </w:rPr>
              <w:t>2</w:t>
            </w:r>
            <w:r w:rsidR="00DE3315">
              <w:rPr>
                <w:sz w:val="20"/>
                <w:szCs w:val="20"/>
              </w:rPr>
              <w:t xml:space="preserve"> </w:t>
            </w:r>
            <w:r w:rsidR="00EF3A59" w:rsidRPr="00736BD5">
              <w:rPr>
                <w:sz w:val="20"/>
                <w:szCs w:val="20"/>
              </w:rPr>
              <w:t>i</w:t>
            </w:r>
            <w:r w:rsidR="00DE3315">
              <w:rPr>
                <w:sz w:val="20"/>
                <w:szCs w:val="20"/>
              </w:rPr>
              <w:t xml:space="preserve"> </w:t>
            </w:r>
            <w:r w:rsidR="00EF3A59" w:rsidRPr="00736BD5">
              <w:rPr>
                <w:sz w:val="20"/>
                <w:szCs w:val="20"/>
              </w:rPr>
              <w:t>4</w:t>
            </w:r>
            <w:r w:rsidR="00DE3315">
              <w:rPr>
                <w:sz w:val="20"/>
                <w:szCs w:val="20"/>
              </w:rPr>
              <w:t xml:space="preserve"> </w:t>
            </w:r>
            <w:r w:rsidR="00EF3A59" w:rsidRPr="00736BD5">
              <w:rPr>
                <w:sz w:val="20"/>
                <w:szCs w:val="20"/>
              </w:rPr>
              <w:t>tygodniu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lastRenderedPageBreak/>
              <w:t>(modyfikacja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leczenia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przypadku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leukopenii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lub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spadku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stężenia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hemoglobiny)</w:t>
            </w:r>
            <w:r w:rsidR="00A65B8C">
              <w:rPr>
                <w:sz w:val="20"/>
                <w:szCs w:val="20"/>
              </w:rPr>
              <w:t>;</w:t>
            </w:r>
          </w:p>
          <w:p w14:paraId="0DF9288D" w14:textId="4C139C2B" w:rsidR="002A609A" w:rsidRPr="00736BD5" w:rsidRDefault="00EF3A59" w:rsidP="00F875B6">
            <w:pPr>
              <w:pStyle w:val="Akapitzlist"/>
              <w:numPr>
                <w:ilvl w:val="3"/>
                <w:numId w:val="2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BD5">
              <w:rPr>
                <w:sz w:val="20"/>
                <w:szCs w:val="20"/>
              </w:rPr>
              <w:t>morfologię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krwi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z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rozmazem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oraz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oznaczeniem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bezwzględnej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liczby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granulocytów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obojętnochłonnych,</w:t>
            </w:r>
            <w:r w:rsidR="00DE3315">
              <w:rPr>
                <w:sz w:val="20"/>
                <w:szCs w:val="20"/>
              </w:rPr>
              <w:t xml:space="preserve"> </w:t>
            </w:r>
            <w:r w:rsidR="002A609A" w:rsidRPr="00736BD5">
              <w:rPr>
                <w:sz w:val="20"/>
                <w:szCs w:val="20"/>
              </w:rPr>
              <w:t>stężenie</w:t>
            </w:r>
            <w:r w:rsidR="00DE3315">
              <w:rPr>
                <w:sz w:val="20"/>
                <w:szCs w:val="20"/>
              </w:rPr>
              <w:t xml:space="preserve"> </w:t>
            </w:r>
            <w:r w:rsidR="002A609A" w:rsidRPr="00736BD5">
              <w:rPr>
                <w:sz w:val="20"/>
                <w:szCs w:val="20"/>
              </w:rPr>
              <w:t>białka</w:t>
            </w:r>
            <w:r w:rsidR="00DE3315">
              <w:rPr>
                <w:sz w:val="20"/>
                <w:szCs w:val="20"/>
              </w:rPr>
              <w:t xml:space="preserve"> </w:t>
            </w:r>
            <w:r w:rsidR="002A609A" w:rsidRPr="00736BD5">
              <w:rPr>
                <w:sz w:val="20"/>
                <w:szCs w:val="20"/>
              </w:rPr>
              <w:t>C-reaktywnego</w:t>
            </w:r>
            <w:r w:rsidR="00DE3315">
              <w:rPr>
                <w:sz w:val="20"/>
                <w:szCs w:val="20"/>
              </w:rPr>
              <w:t xml:space="preserve"> </w:t>
            </w:r>
            <w:r w:rsidR="002A609A" w:rsidRPr="00736BD5">
              <w:rPr>
                <w:sz w:val="20"/>
                <w:szCs w:val="20"/>
              </w:rPr>
              <w:t>(CRP)</w:t>
            </w:r>
            <w:r w:rsidR="008D0641" w:rsidRPr="00736BD5">
              <w:rPr>
                <w:sz w:val="20"/>
                <w:szCs w:val="20"/>
              </w:rPr>
              <w:t>,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AspA</w:t>
            </w:r>
            <w:r w:rsidR="005B4791" w:rsidRPr="00736BD5">
              <w:rPr>
                <w:sz w:val="20"/>
                <w:szCs w:val="20"/>
              </w:rPr>
              <w:t>T</w:t>
            </w:r>
            <w:r w:rsidRPr="00736BD5">
              <w:rPr>
                <w:sz w:val="20"/>
                <w:szCs w:val="20"/>
              </w:rPr>
              <w:t>,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AlAT,</w:t>
            </w:r>
            <w:r w:rsidR="00DE3315">
              <w:rPr>
                <w:sz w:val="20"/>
                <w:szCs w:val="20"/>
              </w:rPr>
              <w:t xml:space="preserve"> </w:t>
            </w:r>
            <w:r w:rsidR="00465D88" w:rsidRPr="00A73A98">
              <w:rPr>
                <w:sz w:val="20"/>
                <w:szCs w:val="20"/>
              </w:rPr>
              <w:t>stężenie cholesterolu całkowitego, LDL, HDL, trójglicerydów</w:t>
            </w:r>
            <w:r w:rsidRPr="00736BD5">
              <w:rPr>
                <w:sz w:val="20"/>
                <w:szCs w:val="20"/>
              </w:rPr>
              <w:t>,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stężenie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kreatyniny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surowicy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8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tygodniu</w:t>
            </w:r>
            <w:r w:rsidR="00E859A2" w:rsidRPr="00736BD5">
              <w:rPr>
                <w:sz w:val="20"/>
                <w:szCs w:val="20"/>
              </w:rPr>
              <w:t>.</w:t>
            </w:r>
          </w:p>
          <w:p w14:paraId="00A4768C" w14:textId="3DD0798F" w:rsidR="00BF007C" w:rsidRPr="00736BD5" w:rsidRDefault="00832358" w:rsidP="00F875B6">
            <w:pPr>
              <w:pStyle w:val="Tekstkomentarza"/>
              <w:spacing w:after="60" w:line="276" w:lineRule="auto"/>
              <w:jc w:val="both"/>
            </w:pPr>
            <w:r w:rsidRPr="00736BD5">
              <w:t>W</w:t>
            </w:r>
            <w:r w:rsidR="00DE3315">
              <w:t xml:space="preserve"> </w:t>
            </w:r>
            <w:r w:rsidRPr="00736BD5">
              <w:t>przypadku</w:t>
            </w:r>
            <w:r w:rsidR="00DE3315">
              <w:t xml:space="preserve"> </w:t>
            </w:r>
            <w:r w:rsidRPr="00736BD5">
              <w:t>wykrycia</w:t>
            </w:r>
            <w:r w:rsidR="00DE3315">
              <w:t xml:space="preserve"> </w:t>
            </w:r>
            <w:r w:rsidRPr="00736BD5">
              <w:t>hiperlipidemii</w:t>
            </w:r>
            <w:r w:rsidR="00DE3315">
              <w:t xml:space="preserve"> </w:t>
            </w:r>
            <w:r w:rsidRPr="00736BD5">
              <w:t>dalsze</w:t>
            </w:r>
            <w:r w:rsidR="00DE3315">
              <w:t xml:space="preserve"> </w:t>
            </w:r>
            <w:r w:rsidRPr="00736BD5">
              <w:t>postepowanie</w:t>
            </w:r>
            <w:r w:rsidR="00DE3315">
              <w:t xml:space="preserve"> </w:t>
            </w:r>
            <w:r w:rsidRPr="00736BD5">
              <w:t>zgodnie</w:t>
            </w:r>
            <w:r w:rsidR="00DE3315">
              <w:t xml:space="preserve"> </w:t>
            </w:r>
            <w:r w:rsidRPr="00736BD5">
              <w:t>z</w:t>
            </w:r>
            <w:r w:rsidR="00DE3315">
              <w:t xml:space="preserve"> </w:t>
            </w:r>
            <w:r w:rsidRPr="00736BD5">
              <w:t>wytycznymi</w:t>
            </w:r>
            <w:r w:rsidR="00DE3315">
              <w:t xml:space="preserve"> </w:t>
            </w:r>
            <w:r w:rsidRPr="00736BD5">
              <w:t>klinicznymi</w:t>
            </w:r>
            <w:r w:rsidR="00DE3315">
              <w:t xml:space="preserve"> </w:t>
            </w:r>
            <w:r w:rsidRPr="00736BD5">
              <w:t>dotyczącymi</w:t>
            </w:r>
            <w:r w:rsidR="00DE3315">
              <w:t xml:space="preserve"> </w:t>
            </w:r>
            <w:r w:rsidRPr="00736BD5">
              <w:t>hiperlipidemii.</w:t>
            </w:r>
          </w:p>
          <w:p w14:paraId="2A956D42" w14:textId="37D7299F" w:rsidR="002A609A" w:rsidRPr="00736BD5" w:rsidRDefault="002A609A" w:rsidP="00F875B6">
            <w:pPr>
              <w:pStyle w:val="Tekstkomentarza"/>
              <w:spacing w:after="60" w:line="276" w:lineRule="auto"/>
              <w:jc w:val="both"/>
            </w:pPr>
            <w:r w:rsidRPr="00736BD5">
              <w:t>Jeżeli</w:t>
            </w:r>
            <w:r w:rsidR="00DE3315">
              <w:t xml:space="preserve"> </w:t>
            </w:r>
            <w:r w:rsidRPr="00736BD5">
              <w:t>terapia</w:t>
            </w:r>
            <w:r w:rsidR="00DE3315">
              <w:t xml:space="preserve"> </w:t>
            </w:r>
            <w:r w:rsidRPr="00736BD5">
              <w:t>jest</w:t>
            </w:r>
            <w:r w:rsidR="00DE3315">
              <w:t xml:space="preserve"> </w:t>
            </w:r>
            <w:r w:rsidRPr="00736BD5">
              <w:t>kontynuowana</w:t>
            </w:r>
            <w:r w:rsidR="00EF3A59" w:rsidRPr="00736BD5">
              <w:t>,</w:t>
            </w:r>
            <w:r w:rsidR="00DE3315">
              <w:t xml:space="preserve"> </w:t>
            </w:r>
            <w:r w:rsidRPr="00736BD5">
              <w:t>powyższe</w:t>
            </w:r>
            <w:r w:rsidR="00DE3315">
              <w:t xml:space="preserve"> </w:t>
            </w:r>
            <w:r w:rsidR="00EF3A59" w:rsidRPr="00736BD5">
              <w:t>badania</w:t>
            </w:r>
            <w:r w:rsidR="00DE3315">
              <w:t xml:space="preserve"> </w:t>
            </w:r>
            <w:r w:rsidR="00EF3A59" w:rsidRPr="00736BD5">
              <w:t>laboratoryjne</w:t>
            </w:r>
            <w:r w:rsidR="00DE3315">
              <w:t xml:space="preserve"> </w:t>
            </w:r>
            <w:r w:rsidR="009711B4" w:rsidRPr="00736BD5">
              <w:t>z</w:t>
            </w:r>
            <w:r w:rsidR="00DE3315">
              <w:t xml:space="preserve"> </w:t>
            </w:r>
            <w:r w:rsidR="009711B4" w:rsidRPr="00736BD5">
              <w:t>wyłączeniem</w:t>
            </w:r>
            <w:r w:rsidR="00DE3315">
              <w:t xml:space="preserve"> </w:t>
            </w:r>
            <w:r w:rsidR="009711B4" w:rsidRPr="00736BD5">
              <w:t>lipidogramu</w:t>
            </w:r>
            <w:r w:rsidR="00DE3315">
              <w:t xml:space="preserve"> </w:t>
            </w:r>
            <w:r w:rsidR="000658B2" w:rsidRPr="00736BD5">
              <w:rPr>
                <w:color w:val="000000"/>
              </w:rPr>
              <w:t>oraz</w:t>
            </w:r>
            <w:r w:rsidR="00DE3315">
              <w:rPr>
                <w:color w:val="000000"/>
              </w:rPr>
              <w:t xml:space="preserve"> </w:t>
            </w:r>
            <w:r w:rsidR="000658B2" w:rsidRPr="00736BD5">
              <w:rPr>
                <w:color w:val="000000"/>
              </w:rPr>
              <w:t>ocenę</w:t>
            </w:r>
            <w:r w:rsidR="00DE3315">
              <w:rPr>
                <w:color w:val="000000"/>
              </w:rPr>
              <w:t xml:space="preserve"> </w:t>
            </w:r>
            <w:r w:rsidR="000658B2" w:rsidRPr="00736BD5">
              <w:rPr>
                <w:color w:val="000000"/>
              </w:rPr>
              <w:t>Mayo</w:t>
            </w:r>
            <w:r w:rsidR="00DE3315">
              <w:rPr>
                <w:color w:val="000000"/>
              </w:rPr>
              <w:t xml:space="preserve"> </w:t>
            </w:r>
            <w:r w:rsidR="000658B2" w:rsidRPr="00736BD5">
              <w:rPr>
                <w:color w:val="000000"/>
              </w:rPr>
              <w:t>bez</w:t>
            </w:r>
            <w:r w:rsidR="00DE3315">
              <w:rPr>
                <w:color w:val="000000"/>
              </w:rPr>
              <w:t xml:space="preserve"> </w:t>
            </w:r>
            <w:r w:rsidR="000658B2" w:rsidRPr="00736BD5">
              <w:rPr>
                <w:color w:val="000000"/>
              </w:rPr>
              <w:t>endoskopii</w:t>
            </w:r>
            <w:r w:rsidR="00DE3315">
              <w:rPr>
                <w:color w:val="000000"/>
              </w:rPr>
              <w:t xml:space="preserve"> </w:t>
            </w:r>
            <w:r w:rsidR="00EF3A59" w:rsidRPr="00736BD5">
              <w:t>należy</w:t>
            </w:r>
            <w:r w:rsidR="00DE3315">
              <w:t xml:space="preserve"> </w:t>
            </w:r>
            <w:r w:rsidRPr="00736BD5">
              <w:t>powtarzać</w:t>
            </w:r>
            <w:r w:rsidR="00DE3315">
              <w:t xml:space="preserve"> </w:t>
            </w:r>
            <w:r w:rsidRPr="00736BD5">
              <w:t>po</w:t>
            </w:r>
            <w:r w:rsidR="00DE3315">
              <w:t xml:space="preserve"> </w:t>
            </w:r>
            <w:r w:rsidRPr="00736BD5">
              <w:t>każdych</w:t>
            </w:r>
            <w:r w:rsidR="00DE3315">
              <w:t xml:space="preserve"> </w:t>
            </w:r>
            <w:r w:rsidRPr="00736BD5">
              <w:t>kolejnych</w:t>
            </w:r>
            <w:r w:rsidR="00DE3315">
              <w:t xml:space="preserve"> </w:t>
            </w:r>
            <w:r w:rsidRPr="00736BD5">
              <w:t>12</w:t>
            </w:r>
            <w:r w:rsidR="00DE3315">
              <w:t xml:space="preserve"> </w:t>
            </w:r>
            <w:r w:rsidRPr="00736BD5">
              <w:t>tygodniach</w:t>
            </w:r>
            <w:r w:rsidR="00DE3315">
              <w:t xml:space="preserve"> </w:t>
            </w:r>
            <w:r w:rsidRPr="00736BD5">
              <w:t>(±</w:t>
            </w:r>
            <w:r w:rsidR="00DE3315">
              <w:t xml:space="preserve"> </w:t>
            </w:r>
            <w:r w:rsidRPr="00736BD5">
              <w:t>2</w:t>
            </w:r>
            <w:r w:rsidR="00DE3315">
              <w:t xml:space="preserve"> </w:t>
            </w:r>
            <w:r w:rsidRPr="00736BD5">
              <w:t>tyg.).</w:t>
            </w:r>
          </w:p>
          <w:p w14:paraId="1379C089" w14:textId="77777777" w:rsidR="007C7B3D" w:rsidRPr="00736BD5" w:rsidRDefault="007C7B3D" w:rsidP="00F875B6">
            <w:pPr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607F5A72" w14:textId="3D97E076" w:rsidR="00A175F1" w:rsidRPr="00736BD5" w:rsidRDefault="00F23698" w:rsidP="00F875B6">
            <w:pPr>
              <w:pStyle w:val="Akapitzlist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736BD5">
              <w:rPr>
                <w:b/>
                <w:bCs/>
                <w:color w:val="000000"/>
                <w:sz w:val="20"/>
                <w:szCs w:val="20"/>
              </w:rPr>
              <w:t>Monitorowanie</w:t>
            </w:r>
            <w:r w:rsidR="00DE3315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b/>
                <w:bCs/>
                <w:color w:val="000000"/>
                <w:sz w:val="20"/>
                <w:szCs w:val="20"/>
              </w:rPr>
              <w:t>leczenia</w:t>
            </w:r>
            <w:r w:rsidR="00DE3315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b/>
                <w:bCs/>
                <w:color w:val="000000"/>
                <w:sz w:val="20"/>
                <w:szCs w:val="20"/>
              </w:rPr>
              <w:t>ustekinumabem</w:t>
            </w:r>
          </w:p>
          <w:p w14:paraId="4829CB67" w14:textId="480A9F27" w:rsidR="00F23698" w:rsidRPr="00A255E6" w:rsidRDefault="00F23698" w:rsidP="00F875B6">
            <w:pPr>
              <w:pStyle w:val="Tekstkomentarza"/>
              <w:spacing w:after="60" w:line="276" w:lineRule="auto"/>
              <w:jc w:val="both"/>
            </w:pPr>
            <w:r w:rsidRPr="00A255E6">
              <w:t>W</w:t>
            </w:r>
            <w:r w:rsidR="00DE3315" w:rsidRPr="00A255E6">
              <w:t xml:space="preserve"> </w:t>
            </w:r>
            <w:r w:rsidR="00A255E6" w:rsidRPr="00A255E6">
              <w:t>celu monitorowania leczenia świadczeniodawca po zakończeniu leczenia indukcyjnego jest zobowiązany wykonać następujące badania:</w:t>
            </w:r>
          </w:p>
          <w:p w14:paraId="066D1932" w14:textId="199B3626" w:rsidR="00F23698" w:rsidRPr="00736BD5" w:rsidRDefault="00F23698" w:rsidP="00F875B6">
            <w:pPr>
              <w:pStyle w:val="Default"/>
              <w:numPr>
                <w:ilvl w:val="3"/>
                <w:numId w:val="2"/>
              </w:num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736BD5">
              <w:rPr>
                <w:color w:val="000000" w:themeColor="text1"/>
                <w:sz w:val="20"/>
                <w:szCs w:val="20"/>
              </w:rPr>
              <w:t>ocena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efektywności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terapii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indukcyjnej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na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podstawie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pełnej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oceny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w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skali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Mayo</w:t>
            </w:r>
            <w:r w:rsidR="00A65B8C">
              <w:rPr>
                <w:color w:val="000000" w:themeColor="text1"/>
                <w:sz w:val="20"/>
                <w:szCs w:val="20"/>
              </w:rPr>
              <w:t>;</w:t>
            </w:r>
          </w:p>
          <w:p w14:paraId="226C406C" w14:textId="320C5C8F" w:rsidR="00F23698" w:rsidRPr="00736BD5" w:rsidRDefault="00F23698" w:rsidP="00F875B6">
            <w:pPr>
              <w:pStyle w:val="Default"/>
              <w:numPr>
                <w:ilvl w:val="3"/>
                <w:numId w:val="2"/>
              </w:num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736BD5">
              <w:rPr>
                <w:color w:val="000000" w:themeColor="text1"/>
                <w:sz w:val="20"/>
                <w:szCs w:val="20"/>
              </w:rPr>
              <w:t>morfologia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z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krwi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obwodowej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z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rozmazem</w:t>
            </w:r>
            <w:r w:rsidR="00A65B8C">
              <w:rPr>
                <w:color w:val="000000" w:themeColor="text1"/>
                <w:sz w:val="20"/>
                <w:szCs w:val="20"/>
              </w:rPr>
              <w:t>;</w:t>
            </w:r>
          </w:p>
          <w:p w14:paraId="2DF03DFC" w14:textId="77777777" w:rsidR="00F23698" w:rsidRPr="00736BD5" w:rsidRDefault="00F23698" w:rsidP="00F875B6">
            <w:pPr>
              <w:pStyle w:val="Default"/>
              <w:numPr>
                <w:ilvl w:val="3"/>
                <w:numId w:val="2"/>
              </w:num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736BD5">
              <w:rPr>
                <w:color w:val="000000" w:themeColor="text1"/>
                <w:sz w:val="20"/>
                <w:szCs w:val="20"/>
              </w:rPr>
              <w:t>CRP.</w:t>
            </w:r>
          </w:p>
          <w:p w14:paraId="2CAEC78A" w14:textId="676841E6" w:rsidR="00F23698" w:rsidRPr="00736BD5" w:rsidRDefault="00F23698" w:rsidP="00F875B6">
            <w:p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736BD5">
              <w:rPr>
                <w:color w:val="000000" w:themeColor="text1"/>
                <w:sz w:val="20"/>
                <w:szCs w:val="20"/>
              </w:rPr>
              <w:t>W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leczeniu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podtrzymującym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świadczeniodawca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jest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zobowiązany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wykonywać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morfologię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krwi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obwodowej,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CRP,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AlAT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i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AspAT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oraz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ocenę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Mayo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bez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endoskopii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przynajmniej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co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12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tygodni.</w:t>
            </w:r>
            <w:r w:rsidR="00653991">
              <w:rPr>
                <w:color w:val="000000" w:themeColor="text1"/>
                <w:sz w:val="20"/>
                <w:szCs w:val="20"/>
              </w:rPr>
              <w:t xml:space="preserve"> </w:t>
            </w:r>
            <w:r w:rsidR="00653991">
              <w:rPr>
                <w:color w:val="000000"/>
                <w:sz w:val="20"/>
                <w:szCs w:val="20"/>
              </w:rPr>
              <w:t>W przypadku leczenia podtrzymującego preparatem podskórnym i podawania preparatu w domu, można odstępy między powyższymi badaniami wydłużyć maksymalnie do 24 tygodni.</w:t>
            </w:r>
          </w:p>
          <w:p w14:paraId="6F0ADC5C" w14:textId="412A93A0" w:rsidR="0033205B" w:rsidRPr="00736BD5" w:rsidRDefault="0033205B" w:rsidP="00F875B6">
            <w:p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3A00C682" w14:textId="440F48AC" w:rsidR="0033205B" w:rsidRPr="00736BD5" w:rsidRDefault="0033205B" w:rsidP="00F875B6">
            <w:pPr>
              <w:pStyle w:val="Akapitzlist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736BD5">
              <w:rPr>
                <w:b/>
                <w:bCs/>
                <w:color w:val="000000"/>
                <w:sz w:val="20"/>
                <w:szCs w:val="20"/>
              </w:rPr>
              <w:t>Monitorowanie</w:t>
            </w:r>
            <w:r w:rsidR="00DE3315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b/>
                <w:bCs/>
                <w:color w:val="000000"/>
                <w:sz w:val="20"/>
                <w:szCs w:val="20"/>
              </w:rPr>
              <w:t>leczenia</w:t>
            </w:r>
            <w:r w:rsidR="00DE3315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b/>
                <w:bCs/>
                <w:color w:val="000000"/>
                <w:sz w:val="20"/>
                <w:szCs w:val="20"/>
              </w:rPr>
              <w:t>filgotynibem</w:t>
            </w:r>
          </w:p>
          <w:p w14:paraId="4ACC4A7C" w14:textId="1ADB21C8" w:rsidR="0033205B" w:rsidRPr="00736BD5" w:rsidRDefault="0033205B" w:rsidP="00F875B6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736BD5">
              <w:rPr>
                <w:sz w:val="20"/>
                <w:szCs w:val="20"/>
              </w:rPr>
              <w:lastRenderedPageBreak/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celu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monitorowania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leczenia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świadczeniodawca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jest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zobowiązany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wykonać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następujące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badania:</w:t>
            </w:r>
          </w:p>
          <w:p w14:paraId="1A52480C" w14:textId="68774B99" w:rsidR="0033205B" w:rsidRPr="00736BD5" w:rsidRDefault="0033205B" w:rsidP="00F875B6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BD5">
              <w:rPr>
                <w:sz w:val="20"/>
                <w:szCs w:val="20"/>
              </w:rPr>
              <w:t>ocena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stopnia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aktywności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choroby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2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i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4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tygodniu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częściowej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skali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Mayo</w:t>
            </w:r>
            <w:r w:rsidR="00A65B8C">
              <w:rPr>
                <w:sz w:val="20"/>
                <w:szCs w:val="20"/>
              </w:rPr>
              <w:t>;</w:t>
            </w:r>
          </w:p>
          <w:p w14:paraId="61A2B565" w14:textId="069C4E41" w:rsidR="0033205B" w:rsidRPr="00736BD5" w:rsidRDefault="0033205B" w:rsidP="00F875B6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BD5">
              <w:rPr>
                <w:sz w:val="20"/>
                <w:szCs w:val="20"/>
              </w:rPr>
              <w:t>ocena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skuteczności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terapii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indukcyjnej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10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tygodniu</w:t>
            </w:r>
            <w:r w:rsidR="00326905">
              <w:rPr>
                <w:sz w:val="20"/>
                <w:szCs w:val="20"/>
              </w:rPr>
              <w:t>, z możliwością ostatecznej oceny po 22 tygodniu,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od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podania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pierwszej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dawki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na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podstawie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pełnej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oceny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skali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Mayo</w:t>
            </w:r>
            <w:r w:rsidR="00A65B8C">
              <w:rPr>
                <w:sz w:val="20"/>
                <w:szCs w:val="20"/>
              </w:rPr>
              <w:t>;</w:t>
            </w:r>
          </w:p>
          <w:p w14:paraId="3A15D702" w14:textId="21E4B6E0" w:rsidR="0033205B" w:rsidRPr="00736BD5" w:rsidRDefault="00241AE2" w:rsidP="00F875B6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BD5">
              <w:rPr>
                <w:sz w:val="20"/>
                <w:szCs w:val="20"/>
              </w:rPr>
              <w:t>o</w:t>
            </w:r>
            <w:r w:rsidR="0033205B" w:rsidRPr="00736BD5">
              <w:rPr>
                <w:sz w:val="20"/>
                <w:szCs w:val="20"/>
              </w:rPr>
              <w:t>znaczenie</w:t>
            </w:r>
            <w:r w:rsidR="00DE3315">
              <w:rPr>
                <w:sz w:val="20"/>
                <w:szCs w:val="20"/>
              </w:rPr>
              <w:t xml:space="preserve"> </w:t>
            </w:r>
            <w:r w:rsidR="0033205B" w:rsidRPr="00736BD5">
              <w:rPr>
                <w:sz w:val="20"/>
                <w:szCs w:val="20"/>
              </w:rPr>
              <w:t>stężenia</w:t>
            </w:r>
            <w:r w:rsidR="00DE3315">
              <w:rPr>
                <w:sz w:val="20"/>
                <w:szCs w:val="20"/>
              </w:rPr>
              <w:t xml:space="preserve"> </w:t>
            </w:r>
            <w:r w:rsidR="0033205B" w:rsidRPr="00736BD5">
              <w:rPr>
                <w:sz w:val="20"/>
                <w:szCs w:val="20"/>
              </w:rPr>
              <w:t>hemoglobiny,</w:t>
            </w:r>
            <w:r w:rsidR="00DE3315">
              <w:rPr>
                <w:sz w:val="20"/>
                <w:szCs w:val="20"/>
              </w:rPr>
              <w:t xml:space="preserve"> </w:t>
            </w:r>
            <w:r w:rsidR="0033205B" w:rsidRPr="00736BD5">
              <w:rPr>
                <w:sz w:val="20"/>
                <w:szCs w:val="20"/>
              </w:rPr>
              <w:t>bezwzględnej</w:t>
            </w:r>
            <w:r w:rsidR="00DE3315">
              <w:rPr>
                <w:sz w:val="20"/>
                <w:szCs w:val="20"/>
              </w:rPr>
              <w:t xml:space="preserve"> </w:t>
            </w:r>
            <w:r w:rsidR="0033205B" w:rsidRPr="00736BD5">
              <w:rPr>
                <w:sz w:val="20"/>
                <w:szCs w:val="20"/>
              </w:rPr>
              <w:t>liczby</w:t>
            </w:r>
            <w:r w:rsidR="00DE3315">
              <w:rPr>
                <w:sz w:val="20"/>
                <w:szCs w:val="20"/>
              </w:rPr>
              <w:t xml:space="preserve"> </w:t>
            </w:r>
            <w:r w:rsidR="0033205B" w:rsidRPr="00736BD5">
              <w:rPr>
                <w:sz w:val="20"/>
                <w:szCs w:val="20"/>
              </w:rPr>
              <w:t>granulocytów</w:t>
            </w:r>
            <w:r w:rsidR="00DE3315">
              <w:rPr>
                <w:sz w:val="20"/>
                <w:szCs w:val="20"/>
              </w:rPr>
              <w:t xml:space="preserve"> </w:t>
            </w:r>
            <w:r w:rsidR="0033205B" w:rsidRPr="00736BD5">
              <w:rPr>
                <w:sz w:val="20"/>
                <w:szCs w:val="20"/>
              </w:rPr>
              <w:t>obojętnochłonnych</w:t>
            </w:r>
            <w:r w:rsidR="00DE3315">
              <w:rPr>
                <w:sz w:val="20"/>
                <w:szCs w:val="20"/>
              </w:rPr>
              <w:t xml:space="preserve"> </w:t>
            </w:r>
            <w:r w:rsidR="0033205B" w:rsidRPr="00736BD5">
              <w:rPr>
                <w:sz w:val="20"/>
                <w:szCs w:val="20"/>
              </w:rPr>
              <w:t>(neutrofili)</w:t>
            </w:r>
            <w:r w:rsidR="00DE3315">
              <w:rPr>
                <w:sz w:val="20"/>
                <w:szCs w:val="20"/>
              </w:rPr>
              <w:t xml:space="preserve"> </w:t>
            </w:r>
            <w:r w:rsidR="0033205B" w:rsidRPr="00736BD5">
              <w:rPr>
                <w:sz w:val="20"/>
                <w:szCs w:val="20"/>
              </w:rPr>
              <w:t>oraz</w:t>
            </w:r>
            <w:r w:rsidR="00DE3315">
              <w:rPr>
                <w:sz w:val="20"/>
                <w:szCs w:val="20"/>
              </w:rPr>
              <w:t xml:space="preserve"> </w:t>
            </w:r>
            <w:r w:rsidR="0033205B" w:rsidRPr="00736BD5">
              <w:rPr>
                <w:sz w:val="20"/>
                <w:szCs w:val="20"/>
              </w:rPr>
              <w:t>limfocytów</w:t>
            </w:r>
            <w:r w:rsidR="00DE3315">
              <w:rPr>
                <w:sz w:val="20"/>
                <w:szCs w:val="20"/>
              </w:rPr>
              <w:t xml:space="preserve"> </w:t>
            </w:r>
            <w:r w:rsidR="0033205B"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="0033205B" w:rsidRPr="00736BD5">
              <w:rPr>
                <w:sz w:val="20"/>
                <w:szCs w:val="20"/>
              </w:rPr>
              <w:t>2</w:t>
            </w:r>
            <w:r w:rsidR="00DE3315">
              <w:rPr>
                <w:sz w:val="20"/>
                <w:szCs w:val="20"/>
              </w:rPr>
              <w:t xml:space="preserve"> </w:t>
            </w:r>
            <w:r w:rsidR="0033205B" w:rsidRPr="00736BD5">
              <w:rPr>
                <w:sz w:val="20"/>
                <w:szCs w:val="20"/>
              </w:rPr>
              <w:t>i</w:t>
            </w:r>
            <w:r w:rsidR="00DE3315">
              <w:rPr>
                <w:sz w:val="20"/>
                <w:szCs w:val="20"/>
              </w:rPr>
              <w:t xml:space="preserve"> </w:t>
            </w:r>
            <w:r w:rsidR="0033205B" w:rsidRPr="00736BD5">
              <w:rPr>
                <w:sz w:val="20"/>
                <w:szCs w:val="20"/>
              </w:rPr>
              <w:t>4</w:t>
            </w:r>
            <w:r w:rsidR="00DE3315">
              <w:rPr>
                <w:sz w:val="20"/>
                <w:szCs w:val="20"/>
              </w:rPr>
              <w:t xml:space="preserve"> </w:t>
            </w:r>
            <w:r w:rsidR="0033205B" w:rsidRPr="00736BD5">
              <w:rPr>
                <w:sz w:val="20"/>
                <w:szCs w:val="20"/>
              </w:rPr>
              <w:t>tygodniu</w:t>
            </w:r>
            <w:r w:rsidR="00DE3315">
              <w:rPr>
                <w:sz w:val="20"/>
                <w:szCs w:val="20"/>
              </w:rPr>
              <w:t xml:space="preserve"> </w:t>
            </w:r>
            <w:r w:rsidR="0033205B" w:rsidRPr="00736BD5">
              <w:rPr>
                <w:sz w:val="20"/>
                <w:szCs w:val="20"/>
              </w:rPr>
              <w:t>(modyfikacja</w:t>
            </w:r>
            <w:r w:rsidR="00DE3315">
              <w:rPr>
                <w:sz w:val="20"/>
                <w:szCs w:val="20"/>
              </w:rPr>
              <w:t xml:space="preserve"> </w:t>
            </w:r>
            <w:r w:rsidR="0033205B" w:rsidRPr="00736BD5">
              <w:rPr>
                <w:sz w:val="20"/>
                <w:szCs w:val="20"/>
              </w:rPr>
              <w:t>leczenia</w:t>
            </w:r>
            <w:r w:rsidR="00DE3315">
              <w:rPr>
                <w:sz w:val="20"/>
                <w:szCs w:val="20"/>
              </w:rPr>
              <w:t xml:space="preserve"> </w:t>
            </w:r>
            <w:r w:rsidR="0033205B"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="0033205B" w:rsidRPr="00736BD5">
              <w:rPr>
                <w:sz w:val="20"/>
                <w:szCs w:val="20"/>
              </w:rPr>
              <w:t>przypadku</w:t>
            </w:r>
            <w:r w:rsidR="00DE3315">
              <w:rPr>
                <w:sz w:val="20"/>
                <w:szCs w:val="20"/>
              </w:rPr>
              <w:t xml:space="preserve"> </w:t>
            </w:r>
            <w:r w:rsidR="0033205B" w:rsidRPr="00736BD5">
              <w:rPr>
                <w:sz w:val="20"/>
                <w:szCs w:val="20"/>
              </w:rPr>
              <w:t>leukopenii)</w:t>
            </w:r>
            <w:r w:rsidR="00A65B8C">
              <w:rPr>
                <w:sz w:val="20"/>
                <w:szCs w:val="20"/>
              </w:rPr>
              <w:t>;</w:t>
            </w:r>
          </w:p>
          <w:p w14:paraId="72E6301B" w14:textId="1F12FDBF" w:rsidR="0033205B" w:rsidRPr="00736BD5" w:rsidRDefault="00832358" w:rsidP="00F875B6">
            <w:pPr>
              <w:pStyle w:val="Akapitzlist"/>
              <w:numPr>
                <w:ilvl w:val="3"/>
                <w:numId w:val="3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BD5">
              <w:rPr>
                <w:sz w:val="20"/>
                <w:szCs w:val="20"/>
              </w:rPr>
              <w:t>morfologię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krwi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z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rozmazem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oraz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oznaczeniem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bezwzględnej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liczby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granulocytów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obojętnochłonnych,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stężenie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białka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C-reaktywnego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(CRP),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AspAT,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AlAT,</w:t>
            </w:r>
            <w:r w:rsidR="00DE3315">
              <w:rPr>
                <w:sz w:val="20"/>
                <w:szCs w:val="20"/>
              </w:rPr>
              <w:t xml:space="preserve"> </w:t>
            </w:r>
            <w:r w:rsidR="00465D88" w:rsidRPr="00A73A98">
              <w:rPr>
                <w:sz w:val="20"/>
                <w:szCs w:val="20"/>
              </w:rPr>
              <w:t>stężenie cholesterolu całkowitego, LDL, HDL, trójglicerydów</w:t>
            </w:r>
            <w:r w:rsidRPr="00736BD5">
              <w:rPr>
                <w:sz w:val="20"/>
                <w:szCs w:val="20"/>
              </w:rPr>
              <w:t>,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stężenie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kreatyniny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surowicy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10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tygodniu</w:t>
            </w:r>
            <w:r w:rsidR="00A65B8C">
              <w:rPr>
                <w:sz w:val="20"/>
                <w:szCs w:val="20"/>
              </w:rPr>
              <w:t>.</w:t>
            </w:r>
          </w:p>
          <w:p w14:paraId="07F73D38" w14:textId="21E206B3" w:rsidR="00832358" w:rsidRPr="00736BD5" w:rsidRDefault="00832358" w:rsidP="00F875B6">
            <w:pPr>
              <w:pStyle w:val="Tekstkomentarza"/>
              <w:spacing w:after="60" w:line="276" w:lineRule="auto"/>
              <w:jc w:val="both"/>
            </w:pPr>
            <w:r w:rsidRPr="00736BD5">
              <w:t>W</w:t>
            </w:r>
            <w:r w:rsidR="00DE3315">
              <w:t xml:space="preserve"> </w:t>
            </w:r>
            <w:r w:rsidRPr="00736BD5">
              <w:t>przypadku</w:t>
            </w:r>
            <w:r w:rsidR="00DE3315">
              <w:t xml:space="preserve"> </w:t>
            </w:r>
            <w:r w:rsidRPr="00736BD5">
              <w:t>wykrycia</w:t>
            </w:r>
            <w:r w:rsidR="00DE3315">
              <w:t xml:space="preserve"> </w:t>
            </w:r>
            <w:r w:rsidRPr="00736BD5">
              <w:t>hiperlipidemii</w:t>
            </w:r>
            <w:r w:rsidR="00DE3315">
              <w:t xml:space="preserve"> </w:t>
            </w:r>
            <w:r w:rsidRPr="00736BD5">
              <w:t>dalsze</w:t>
            </w:r>
            <w:r w:rsidR="00DE3315">
              <w:t xml:space="preserve"> </w:t>
            </w:r>
            <w:r w:rsidRPr="00736BD5">
              <w:t>postepowanie</w:t>
            </w:r>
            <w:r w:rsidR="00DE3315">
              <w:t xml:space="preserve"> </w:t>
            </w:r>
            <w:r w:rsidRPr="00736BD5">
              <w:t>zgodnie</w:t>
            </w:r>
            <w:r w:rsidR="00DE3315">
              <w:t xml:space="preserve"> </w:t>
            </w:r>
            <w:r w:rsidRPr="00736BD5">
              <w:t>z</w:t>
            </w:r>
            <w:r w:rsidR="00DE3315">
              <w:t xml:space="preserve"> </w:t>
            </w:r>
            <w:r w:rsidRPr="00736BD5">
              <w:t>wytycznymi</w:t>
            </w:r>
            <w:r w:rsidR="00DE3315">
              <w:t xml:space="preserve"> </w:t>
            </w:r>
            <w:r w:rsidRPr="00736BD5">
              <w:t>klinicznymi</w:t>
            </w:r>
            <w:r w:rsidR="00DE3315">
              <w:t xml:space="preserve"> </w:t>
            </w:r>
            <w:r w:rsidRPr="00736BD5">
              <w:t>dotyczącymi</w:t>
            </w:r>
            <w:r w:rsidR="00DE3315">
              <w:t xml:space="preserve"> </w:t>
            </w:r>
            <w:r w:rsidRPr="00736BD5">
              <w:t>hiperlipidemii</w:t>
            </w:r>
            <w:r w:rsidR="00A65B8C">
              <w:t>.</w:t>
            </w:r>
          </w:p>
          <w:p w14:paraId="27851964" w14:textId="1D418A00" w:rsidR="00BF007C" w:rsidRDefault="0033205B" w:rsidP="00F875B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736BD5">
              <w:rPr>
                <w:color w:val="000000" w:themeColor="text1"/>
                <w:sz w:val="20"/>
                <w:szCs w:val="20"/>
              </w:rPr>
              <w:t>Jeżeli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terapia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jest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kontynuowana,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powyższe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badania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laboratoryjne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="009711B4" w:rsidRPr="00736BD5">
              <w:rPr>
                <w:color w:val="000000" w:themeColor="text1"/>
                <w:sz w:val="20"/>
                <w:szCs w:val="20"/>
              </w:rPr>
              <w:t>z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="009711B4" w:rsidRPr="00736BD5">
              <w:rPr>
                <w:color w:val="000000" w:themeColor="text1"/>
                <w:sz w:val="20"/>
                <w:szCs w:val="20"/>
              </w:rPr>
              <w:t>wyłączeniem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="009711B4" w:rsidRPr="00736BD5">
              <w:rPr>
                <w:color w:val="000000" w:themeColor="text1"/>
                <w:sz w:val="20"/>
                <w:szCs w:val="20"/>
              </w:rPr>
              <w:t>lipidogramu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="000658B2" w:rsidRPr="00736BD5">
              <w:rPr>
                <w:color w:val="000000"/>
                <w:sz w:val="20"/>
                <w:szCs w:val="20"/>
              </w:rPr>
              <w:t>oraz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0658B2" w:rsidRPr="00736BD5">
              <w:rPr>
                <w:color w:val="000000"/>
                <w:sz w:val="20"/>
                <w:szCs w:val="20"/>
              </w:rPr>
              <w:t>ocenę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0658B2" w:rsidRPr="00736BD5">
              <w:rPr>
                <w:color w:val="000000"/>
                <w:sz w:val="20"/>
                <w:szCs w:val="20"/>
              </w:rPr>
              <w:t>Mayo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0658B2" w:rsidRPr="00736BD5">
              <w:rPr>
                <w:color w:val="000000"/>
                <w:sz w:val="20"/>
                <w:szCs w:val="20"/>
              </w:rPr>
              <w:t>bez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0658B2" w:rsidRPr="00736BD5">
              <w:rPr>
                <w:color w:val="000000"/>
                <w:sz w:val="20"/>
                <w:szCs w:val="20"/>
              </w:rPr>
              <w:t>endoskopii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należy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powtarzać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po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każdych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kolejnych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12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tygodniach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="000658B2" w:rsidRPr="00736BD5">
              <w:rPr>
                <w:color w:val="000000" w:themeColor="text1"/>
                <w:sz w:val="20"/>
                <w:szCs w:val="20"/>
              </w:rPr>
              <w:t>leczenia.</w:t>
            </w:r>
          </w:p>
          <w:p w14:paraId="43F5C90F" w14:textId="77777777" w:rsidR="00A65B8C" w:rsidRPr="00736BD5" w:rsidRDefault="00A65B8C" w:rsidP="00F875B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29C56E72" w14:textId="0E8E8076" w:rsidR="001B5DCF" w:rsidRPr="00736BD5" w:rsidRDefault="001B5DCF" w:rsidP="00F875B6">
            <w:pPr>
              <w:pStyle w:val="Akapitzlist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736BD5">
              <w:rPr>
                <w:b/>
                <w:bCs/>
                <w:color w:val="000000"/>
                <w:sz w:val="20"/>
                <w:szCs w:val="20"/>
              </w:rPr>
              <w:t>Monitorowanie</w:t>
            </w:r>
            <w:r w:rsidR="00DE3315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b/>
                <w:bCs/>
                <w:color w:val="000000"/>
                <w:sz w:val="20"/>
                <w:szCs w:val="20"/>
              </w:rPr>
              <w:t>leczenia</w:t>
            </w:r>
            <w:r w:rsidR="00DE3315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b/>
                <w:bCs/>
                <w:color w:val="000000"/>
                <w:sz w:val="20"/>
                <w:szCs w:val="20"/>
              </w:rPr>
              <w:t>ozanimodem</w:t>
            </w:r>
          </w:p>
          <w:p w14:paraId="162ADC6A" w14:textId="2ECFD22F" w:rsidR="001B5DCF" w:rsidRPr="00736BD5" w:rsidRDefault="001B5DCF" w:rsidP="00F875B6">
            <w:p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736BD5">
              <w:rPr>
                <w:color w:val="000000" w:themeColor="text1"/>
                <w:sz w:val="20"/>
                <w:szCs w:val="20"/>
              </w:rPr>
              <w:t>W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celu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monitorowania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leczenia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świadczeniodawca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jest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zobowiązany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wykonać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następujące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badania:</w:t>
            </w:r>
          </w:p>
          <w:p w14:paraId="05568F8D" w14:textId="4F828774" w:rsidR="001B5DCF" w:rsidRPr="00736BD5" w:rsidRDefault="001B5DCF" w:rsidP="00F875B6">
            <w:pPr>
              <w:pStyle w:val="Akapitzlist"/>
              <w:numPr>
                <w:ilvl w:val="3"/>
                <w:numId w:val="4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BD5">
              <w:rPr>
                <w:sz w:val="20"/>
                <w:szCs w:val="20"/>
              </w:rPr>
              <w:t>ocena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stopnia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aktywności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choroby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5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tygodniu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częściowej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skali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Mayo</w:t>
            </w:r>
            <w:r w:rsidR="00A65B8C">
              <w:rPr>
                <w:sz w:val="20"/>
                <w:szCs w:val="20"/>
              </w:rPr>
              <w:t>;</w:t>
            </w:r>
          </w:p>
          <w:p w14:paraId="64CDBACF" w14:textId="1C365092" w:rsidR="001B5DCF" w:rsidRPr="00736BD5" w:rsidRDefault="001B5DCF" w:rsidP="00F875B6">
            <w:pPr>
              <w:pStyle w:val="Akapitzlist"/>
              <w:numPr>
                <w:ilvl w:val="3"/>
                <w:numId w:val="4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BD5">
              <w:rPr>
                <w:sz w:val="20"/>
                <w:szCs w:val="20"/>
              </w:rPr>
              <w:t>ocena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skuteczności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terapii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indukcyjnej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10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tygodniu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od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podania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pierwszej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dawki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na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podstawie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pełnej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oceny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skali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Mayo</w:t>
            </w:r>
            <w:r w:rsidR="00A65B8C">
              <w:rPr>
                <w:sz w:val="20"/>
                <w:szCs w:val="20"/>
              </w:rPr>
              <w:t>;</w:t>
            </w:r>
          </w:p>
          <w:p w14:paraId="438485F1" w14:textId="2883C382" w:rsidR="001B5DCF" w:rsidRPr="00736BD5" w:rsidRDefault="001B5DCF" w:rsidP="00F875B6">
            <w:pPr>
              <w:pStyle w:val="Akapitzlist"/>
              <w:numPr>
                <w:ilvl w:val="3"/>
                <w:numId w:val="4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BD5">
              <w:rPr>
                <w:sz w:val="20"/>
                <w:szCs w:val="20"/>
              </w:rPr>
              <w:lastRenderedPageBreak/>
              <w:t>morfologię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krwi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z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rozmazem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wraz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z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oznaczeniem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bezwzględnej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liczby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limfocytów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1.,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3.,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6.,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9.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i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12.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miesiącu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leczenia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(w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razie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potwierdzenia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bezwzględnej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liczby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limfocytów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&lt;0,2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×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10</w:t>
            </w:r>
            <w:r w:rsidRPr="00736BD5">
              <w:rPr>
                <w:sz w:val="20"/>
                <w:szCs w:val="20"/>
                <w:vertAlign w:val="superscript"/>
              </w:rPr>
              <w:t>9</w:t>
            </w:r>
            <w:r w:rsidRPr="00736BD5">
              <w:rPr>
                <w:sz w:val="20"/>
                <w:szCs w:val="20"/>
              </w:rPr>
              <w:t>/l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należy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przerwać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leczenie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ozanimodem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do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czasu,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gdy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stężenie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limfocytów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powróci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do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poziomu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&gt;0,5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×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10</w:t>
            </w:r>
            <w:r w:rsidRPr="00736BD5">
              <w:rPr>
                <w:sz w:val="20"/>
                <w:szCs w:val="20"/>
                <w:vertAlign w:val="superscript"/>
              </w:rPr>
              <w:t>9</w:t>
            </w:r>
            <w:r w:rsidRPr="00736BD5">
              <w:rPr>
                <w:sz w:val="20"/>
                <w:szCs w:val="20"/>
              </w:rPr>
              <w:t>/l,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wówczas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można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rozważyć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ponowne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rozpoczęcie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leczenia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ozanimodem)</w:t>
            </w:r>
            <w:r w:rsidR="00A65B8C">
              <w:rPr>
                <w:sz w:val="20"/>
                <w:szCs w:val="20"/>
              </w:rPr>
              <w:t>;</w:t>
            </w:r>
          </w:p>
          <w:p w14:paraId="4E135A39" w14:textId="6F5CAA6B" w:rsidR="001B5DCF" w:rsidRPr="00736BD5" w:rsidRDefault="001B5DCF" w:rsidP="00F875B6">
            <w:pPr>
              <w:pStyle w:val="Akapitzlist"/>
              <w:numPr>
                <w:ilvl w:val="3"/>
                <w:numId w:val="4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736BD5">
              <w:rPr>
                <w:sz w:val="20"/>
                <w:szCs w:val="20"/>
              </w:rPr>
              <w:t>stężenia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aminotransferaz</w:t>
            </w:r>
            <w:r w:rsidR="00DE3315">
              <w:rPr>
                <w:sz w:val="20"/>
                <w:szCs w:val="20"/>
              </w:rPr>
              <w:t xml:space="preserve"> </w:t>
            </w:r>
            <w:r w:rsidR="00A255E6">
              <w:rPr>
                <w:sz w:val="20"/>
                <w:szCs w:val="20"/>
              </w:rPr>
              <w:t xml:space="preserve">i stężenie bilirubiny </w:t>
            </w:r>
            <w:r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1.,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3.,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6.,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9.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i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12.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miesiącu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leczenia</w:t>
            </w:r>
            <w:r w:rsidR="00A65B8C">
              <w:rPr>
                <w:sz w:val="20"/>
                <w:szCs w:val="20"/>
              </w:rPr>
              <w:t>.</w:t>
            </w:r>
          </w:p>
          <w:p w14:paraId="1A33CE29" w14:textId="321C6516" w:rsidR="001B5DCF" w:rsidRDefault="001B5DCF" w:rsidP="00F875B6">
            <w:p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736BD5">
              <w:rPr>
                <w:color w:val="000000" w:themeColor="text1"/>
                <w:sz w:val="20"/>
                <w:szCs w:val="20"/>
              </w:rPr>
              <w:t>Jeżeli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terapia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jest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kontynuowana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dłużej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niż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12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miesięcy,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powyższe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badania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laboratoryjne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="00241AE2" w:rsidRPr="00736BD5">
              <w:rPr>
                <w:color w:val="000000"/>
                <w:sz w:val="20"/>
                <w:szCs w:val="20"/>
              </w:rPr>
              <w:t>oraz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241AE2" w:rsidRPr="00736BD5">
              <w:rPr>
                <w:color w:val="000000"/>
                <w:sz w:val="20"/>
                <w:szCs w:val="20"/>
              </w:rPr>
              <w:t>ocenę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241AE2" w:rsidRPr="00736BD5">
              <w:rPr>
                <w:color w:val="000000"/>
                <w:sz w:val="20"/>
                <w:szCs w:val="20"/>
              </w:rPr>
              <w:t>Mayo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241AE2" w:rsidRPr="00736BD5">
              <w:rPr>
                <w:color w:val="000000"/>
                <w:sz w:val="20"/>
                <w:szCs w:val="20"/>
              </w:rPr>
              <w:t>bez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241AE2" w:rsidRPr="00736BD5">
              <w:rPr>
                <w:color w:val="000000"/>
                <w:sz w:val="20"/>
                <w:szCs w:val="20"/>
              </w:rPr>
              <w:t>endoskopii</w:t>
            </w:r>
            <w:r w:rsidR="00DE3315">
              <w:rPr>
                <w:rStyle w:val="Odwoaniedokomentarza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należy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powtarzać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="00832358" w:rsidRPr="00736BD5">
              <w:rPr>
                <w:color w:val="000000" w:themeColor="text1"/>
                <w:sz w:val="20"/>
                <w:szCs w:val="20"/>
              </w:rPr>
              <w:t>nie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="00832358" w:rsidRPr="00736BD5">
              <w:rPr>
                <w:color w:val="000000" w:themeColor="text1"/>
                <w:sz w:val="20"/>
                <w:szCs w:val="20"/>
              </w:rPr>
              <w:t>rzadziej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="00832358" w:rsidRPr="00736BD5">
              <w:rPr>
                <w:color w:val="000000" w:themeColor="text1"/>
                <w:sz w:val="20"/>
                <w:szCs w:val="20"/>
              </w:rPr>
              <w:t>niż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co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6</w:t>
            </w:r>
            <w:r w:rsidR="00DE331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miesięcy.</w:t>
            </w:r>
          </w:p>
          <w:p w14:paraId="0F1799EB" w14:textId="77777777" w:rsidR="00B7173C" w:rsidRDefault="00B7173C" w:rsidP="00F875B6">
            <w:p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</w:p>
          <w:p w14:paraId="51F44C96" w14:textId="77777777" w:rsidR="00B7173C" w:rsidRPr="00465D88" w:rsidRDefault="00B7173C" w:rsidP="00F875B6">
            <w:pPr>
              <w:pStyle w:val="Akapitzlist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65D88">
              <w:rPr>
                <w:b/>
                <w:bCs/>
                <w:color w:val="000000"/>
                <w:sz w:val="20"/>
                <w:szCs w:val="20"/>
              </w:rPr>
              <w:t>Monitorowanie leczenia upadacytynibem</w:t>
            </w:r>
          </w:p>
          <w:p w14:paraId="242AEB8A" w14:textId="546479DB" w:rsidR="00B7173C" w:rsidRPr="00465D88" w:rsidRDefault="00B7173C" w:rsidP="00F875B6">
            <w:p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465D88">
              <w:rPr>
                <w:color w:val="000000" w:themeColor="text1"/>
                <w:sz w:val="20"/>
                <w:szCs w:val="20"/>
              </w:rPr>
              <w:t>W celu monitorowania leczenia świadczeniodawca jest zobowiązany wykonać następujące badania:</w:t>
            </w:r>
          </w:p>
          <w:p w14:paraId="1D9AC6D4" w14:textId="4F4C68FB" w:rsidR="00B7173C" w:rsidRPr="00A73A98" w:rsidRDefault="00B7173C" w:rsidP="00F875B6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73A98">
              <w:rPr>
                <w:sz w:val="20"/>
                <w:szCs w:val="20"/>
              </w:rPr>
              <w:t>ocena stopnia aktywności choroby w 2 i 4 tygodniu w częściowej skali Mayo</w:t>
            </w:r>
            <w:r>
              <w:rPr>
                <w:sz w:val="20"/>
                <w:szCs w:val="20"/>
              </w:rPr>
              <w:t>;</w:t>
            </w:r>
          </w:p>
          <w:p w14:paraId="55CA879C" w14:textId="0BD6F058" w:rsidR="00B7173C" w:rsidRPr="00A73A98" w:rsidRDefault="00B7173C" w:rsidP="00F875B6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73A98">
              <w:rPr>
                <w:sz w:val="20"/>
                <w:szCs w:val="20"/>
              </w:rPr>
              <w:t>ocena skuteczności terapii indukcyjnej w 8 tygodniu od podania pierwszej dawki</w:t>
            </w:r>
            <w:r w:rsidR="00326905">
              <w:rPr>
                <w:sz w:val="20"/>
                <w:szCs w:val="20"/>
              </w:rPr>
              <w:t>, z możliwością ostatecznej oceny po 16 tygodniu,</w:t>
            </w:r>
            <w:r w:rsidRPr="00A73A98">
              <w:rPr>
                <w:sz w:val="20"/>
                <w:szCs w:val="20"/>
              </w:rPr>
              <w:t xml:space="preserve"> na podstawie pełnej oceny w skali Mayo</w:t>
            </w:r>
            <w:r>
              <w:rPr>
                <w:sz w:val="20"/>
                <w:szCs w:val="20"/>
              </w:rPr>
              <w:t>;</w:t>
            </w:r>
          </w:p>
          <w:p w14:paraId="55C14848" w14:textId="7C2B3556" w:rsidR="00B7173C" w:rsidRPr="00A73A98" w:rsidRDefault="00B7173C" w:rsidP="00F875B6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73A98">
              <w:rPr>
                <w:sz w:val="20"/>
                <w:szCs w:val="20"/>
              </w:rPr>
              <w:t>morfologię krwi z rozmazem oraz oznaczeniem bezwzględnej liczby granulocytów obojętnochłonnych i bezwzględnej liczby limfocytów w 2 i 4 tygodniu</w:t>
            </w:r>
            <w:r>
              <w:rPr>
                <w:sz w:val="20"/>
                <w:szCs w:val="20"/>
              </w:rPr>
              <w:t>;</w:t>
            </w:r>
          </w:p>
          <w:p w14:paraId="72FEDF79" w14:textId="77777777" w:rsidR="00B7173C" w:rsidRDefault="00B7173C" w:rsidP="00F875B6">
            <w:pPr>
              <w:pStyle w:val="Akapitzlist"/>
              <w:numPr>
                <w:ilvl w:val="3"/>
                <w:numId w:val="9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A73A98">
              <w:rPr>
                <w:sz w:val="20"/>
                <w:szCs w:val="20"/>
              </w:rPr>
              <w:t>morfologię krwi z rozmazem oraz oznaczeniem bezwzględnej liczby granulocytów obojętnochłonnych i bezwzględnej liczby limfocytów, stężenie białka C-reaktywnego (CRP), AspAT, AlAT, stężenie cholesterolu całkowitego, LDL, HDL, trójglicerydów, stężenie kreatyniny w surowicy w 8 tygodniu.</w:t>
            </w:r>
          </w:p>
          <w:p w14:paraId="6E9252F4" w14:textId="458E8786" w:rsidR="00B7173C" w:rsidRPr="00B7173C" w:rsidRDefault="00B7173C" w:rsidP="00F875B6">
            <w:pPr>
              <w:pStyle w:val="Tekstkomentarza"/>
              <w:spacing w:after="60" w:line="276" w:lineRule="auto"/>
              <w:jc w:val="both"/>
            </w:pPr>
            <w:r w:rsidRPr="00736BD5">
              <w:t>W</w:t>
            </w:r>
            <w:r>
              <w:t xml:space="preserve"> </w:t>
            </w:r>
            <w:r w:rsidRPr="00736BD5">
              <w:t>przypadku</w:t>
            </w:r>
            <w:r>
              <w:t xml:space="preserve"> </w:t>
            </w:r>
            <w:r w:rsidRPr="00736BD5">
              <w:t>wykrycia</w:t>
            </w:r>
            <w:r>
              <w:t xml:space="preserve"> </w:t>
            </w:r>
            <w:r w:rsidRPr="00736BD5">
              <w:t>hiperlipidemii</w:t>
            </w:r>
            <w:r>
              <w:t xml:space="preserve"> </w:t>
            </w:r>
            <w:r w:rsidRPr="00736BD5">
              <w:t>dalsze</w:t>
            </w:r>
            <w:r>
              <w:t xml:space="preserve"> </w:t>
            </w:r>
            <w:r w:rsidRPr="00736BD5">
              <w:t>postepowanie</w:t>
            </w:r>
            <w:r>
              <w:t xml:space="preserve"> </w:t>
            </w:r>
            <w:r w:rsidRPr="00736BD5">
              <w:t>zgodnie</w:t>
            </w:r>
            <w:r>
              <w:t xml:space="preserve"> </w:t>
            </w:r>
            <w:r w:rsidRPr="00736BD5">
              <w:t>z</w:t>
            </w:r>
            <w:r>
              <w:t xml:space="preserve"> </w:t>
            </w:r>
            <w:r w:rsidRPr="00736BD5">
              <w:t>wytycznymi</w:t>
            </w:r>
            <w:r>
              <w:t xml:space="preserve"> </w:t>
            </w:r>
            <w:r w:rsidRPr="00736BD5">
              <w:t>klinicznymi</w:t>
            </w:r>
            <w:r>
              <w:t xml:space="preserve"> </w:t>
            </w:r>
            <w:r w:rsidRPr="00736BD5">
              <w:t>dotyczącymi</w:t>
            </w:r>
            <w:r>
              <w:t xml:space="preserve"> </w:t>
            </w:r>
            <w:r w:rsidRPr="00736BD5">
              <w:t>hiperlipidemii</w:t>
            </w:r>
            <w:r>
              <w:t>.</w:t>
            </w:r>
          </w:p>
          <w:p w14:paraId="36D025AF" w14:textId="77777777" w:rsidR="00B7173C" w:rsidRDefault="00B7173C" w:rsidP="00F875B6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A73A98">
              <w:rPr>
                <w:sz w:val="20"/>
                <w:szCs w:val="20"/>
              </w:rPr>
              <w:lastRenderedPageBreak/>
              <w:t xml:space="preserve">Jeżeli terapia jest kontynuowana, powyższe badania laboratoryjne </w:t>
            </w:r>
            <w:r w:rsidRPr="00A73A98">
              <w:rPr>
                <w:color w:val="000000"/>
                <w:sz w:val="20"/>
                <w:szCs w:val="20"/>
              </w:rPr>
              <w:t>oraz ocenę Mayo bez endoskopii</w:t>
            </w:r>
            <w:r w:rsidRPr="00A73A98">
              <w:rPr>
                <w:sz w:val="20"/>
                <w:szCs w:val="20"/>
              </w:rPr>
              <w:t xml:space="preserve"> należy powtarzać po każdych kolejnych 12 tygodniach (± 2 tyg.).</w:t>
            </w:r>
          </w:p>
          <w:p w14:paraId="7997F75C" w14:textId="77777777" w:rsidR="00F875B6" w:rsidRPr="00A73A98" w:rsidRDefault="00F875B6" w:rsidP="00F875B6">
            <w:pPr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607A99A7" w14:textId="756EDD91" w:rsidR="00FB35EF" w:rsidRPr="00FB35EF" w:rsidRDefault="00FB35EF" w:rsidP="00F875B6">
            <w:pPr>
              <w:pStyle w:val="Akapitzlist"/>
              <w:numPr>
                <w:ilvl w:val="1"/>
                <w:numId w:val="2"/>
              </w:numPr>
              <w:spacing w:after="60" w:line="276" w:lineRule="auto"/>
              <w:contextualSpacing w:val="0"/>
              <w:jc w:val="both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B35EF">
              <w:rPr>
                <w:b/>
                <w:bCs/>
                <w:color w:val="000000" w:themeColor="text1"/>
                <w:sz w:val="20"/>
                <w:szCs w:val="20"/>
              </w:rPr>
              <w:t xml:space="preserve"> Monitorowanie leczenia mirikizumabem </w:t>
            </w:r>
          </w:p>
          <w:p w14:paraId="5A658697" w14:textId="77777777" w:rsidR="00FB35EF" w:rsidRPr="00736BD5" w:rsidRDefault="00FB35EF" w:rsidP="00F875B6">
            <w:p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736BD5">
              <w:rPr>
                <w:color w:val="000000" w:themeColor="text1"/>
                <w:sz w:val="20"/>
                <w:szCs w:val="20"/>
              </w:rPr>
              <w:t>W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celu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monitorowania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leczenia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świadczeniodawca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jest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zobowiązany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wykonać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następujące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badania:</w:t>
            </w:r>
          </w:p>
          <w:p w14:paraId="03E93BE1" w14:textId="77777777" w:rsidR="00FB35EF" w:rsidRPr="00980B4E" w:rsidRDefault="00FB35EF" w:rsidP="00F875B6">
            <w:pPr>
              <w:pStyle w:val="Akapitzlist"/>
              <w:numPr>
                <w:ilvl w:val="3"/>
                <w:numId w:val="13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980B4E">
              <w:rPr>
                <w:sz w:val="20"/>
                <w:szCs w:val="20"/>
              </w:rPr>
              <w:t xml:space="preserve">ocena stopnia aktywności choroby w </w:t>
            </w:r>
            <w:r>
              <w:rPr>
                <w:sz w:val="20"/>
                <w:szCs w:val="20"/>
              </w:rPr>
              <w:t>4</w:t>
            </w:r>
            <w:r w:rsidRPr="00980B4E">
              <w:rPr>
                <w:sz w:val="20"/>
                <w:szCs w:val="20"/>
              </w:rPr>
              <w:t xml:space="preserve"> i </w:t>
            </w:r>
            <w:r>
              <w:rPr>
                <w:sz w:val="20"/>
                <w:szCs w:val="20"/>
              </w:rPr>
              <w:t>8</w:t>
            </w:r>
            <w:r w:rsidRPr="00980B4E">
              <w:rPr>
                <w:sz w:val="20"/>
                <w:szCs w:val="20"/>
              </w:rPr>
              <w:t xml:space="preserve"> tygodniu w częściowej skali Mayo;</w:t>
            </w:r>
          </w:p>
          <w:p w14:paraId="25AAE53B" w14:textId="3BD70AD8" w:rsidR="00FB35EF" w:rsidRPr="00D555B6" w:rsidRDefault="00D555B6" w:rsidP="00F875B6">
            <w:pPr>
              <w:pStyle w:val="Akapitzlist"/>
              <w:numPr>
                <w:ilvl w:val="3"/>
                <w:numId w:val="13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 w:rsidRPr="00D555B6">
              <w:rPr>
                <w:sz w:val="20"/>
                <w:szCs w:val="20"/>
              </w:rPr>
              <w:t>ocena skuteczności terapii indukcyjnej w 12 tygodniu</w:t>
            </w:r>
            <w:r w:rsidR="00326905">
              <w:rPr>
                <w:sz w:val="20"/>
                <w:szCs w:val="20"/>
              </w:rPr>
              <w:t>, z możliwością ostatecznej oceny po 24 tygodniu,</w:t>
            </w:r>
            <w:r w:rsidRPr="00D555B6">
              <w:rPr>
                <w:sz w:val="20"/>
                <w:szCs w:val="20"/>
              </w:rPr>
              <w:t xml:space="preserve"> od podania pierwszej dawki na podstawie pełnej oceny w skali Mayo</w:t>
            </w:r>
            <w:r w:rsidR="00FB35EF" w:rsidRPr="00D555B6">
              <w:rPr>
                <w:sz w:val="20"/>
                <w:szCs w:val="20"/>
              </w:rPr>
              <w:t>;</w:t>
            </w:r>
          </w:p>
          <w:p w14:paraId="2828CEA5" w14:textId="77777777" w:rsidR="00FB35EF" w:rsidRPr="00ED4AD1" w:rsidRDefault="00FB35EF" w:rsidP="00F875B6">
            <w:pPr>
              <w:pStyle w:val="Default"/>
              <w:numPr>
                <w:ilvl w:val="3"/>
                <w:numId w:val="13"/>
              </w:num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EB3689">
              <w:rPr>
                <w:color w:val="000000" w:themeColor="text1"/>
                <w:sz w:val="20"/>
                <w:szCs w:val="20"/>
              </w:rPr>
              <w:t xml:space="preserve">AlAT i AspAT </w:t>
            </w:r>
            <w:r>
              <w:rPr>
                <w:sz w:val="20"/>
                <w:szCs w:val="20"/>
              </w:rPr>
              <w:t>oraz</w:t>
            </w:r>
            <w:r w:rsidRPr="00EB3689">
              <w:rPr>
                <w:sz w:val="20"/>
                <w:szCs w:val="20"/>
              </w:rPr>
              <w:t xml:space="preserve"> bilirubin</w:t>
            </w:r>
            <w:r>
              <w:rPr>
                <w:sz w:val="20"/>
                <w:szCs w:val="20"/>
              </w:rPr>
              <w:t>a</w:t>
            </w:r>
            <w:r w:rsidRPr="00EB3689">
              <w:rPr>
                <w:sz w:val="20"/>
                <w:szCs w:val="20"/>
              </w:rPr>
              <w:t xml:space="preserve"> co miesiąc podczas</w:t>
            </w:r>
            <w:r>
              <w:rPr>
                <w:sz w:val="20"/>
                <w:szCs w:val="20"/>
              </w:rPr>
              <w:t xml:space="preserve"> terapii</w:t>
            </w:r>
            <w:r w:rsidRPr="00EB3689">
              <w:rPr>
                <w:sz w:val="20"/>
                <w:szCs w:val="20"/>
              </w:rPr>
              <w:t xml:space="preserve"> indukc</w:t>
            </w:r>
            <w:r>
              <w:rPr>
                <w:sz w:val="20"/>
                <w:szCs w:val="20"/>
              </w:rPr>
              <w:t>yjnej;</w:t>
            </w:r>
          </w:p>
          <w:p w14:paraId="6125847B" w14:textId="2489BAFF" w:rsidR="00FB35EF" w:rsidRPr="00F875B6" w:rsidRDefault="00FB35EF" w:rsidP="00F875B6">
            <w:pPr>
              <w:pStyle w:val="Default"/>
              <w:numPr>
                <w:ilvl w:val="3"/>
                <w:numId w:val="13"/>
              </w:numPr>
              <w:spacing w:after="60" w:line="276" w:lineRule="auto"/>
              <w:jc w:val="both"/>
              <w:rPr>
                <w:color w:val="000000" w:themeColor="text1"/>
                <w:sz w:val="20"/>
                <w:szCs w:val="20"/>
              </w:rPr>
            </w:pPr>
            <w:r w:rsidRPr="00736BD5">
              <w:rPr>
                <w:sz w:val="20"/>
                <w:szCs w:val="20"/>
              </w:rPr>
              <w:t>CRP</w:t>
            </w:r>
            <w:r>
              <w:rPr>
                <w:sz w:val="20"/>
                <w:szCs w:val="20"/>
              </w:rPr>
              <w:t xml:space="preserve">, </w:t>
            </w:r>
            <w:r w:rsidRPr="00736BD5">
              <w:rPr>
                <w:color w:val="000000" w:themeColor="text1"/>
                <w:sz w:val="20"/>
                <w:szCs w:val="20"/>
              </w:rPr>
              <w:t>morfologia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z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krwi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36BD5">
              <w:rPr>
                <w:color w:val="000000" w:themeColor="text1"/>
                <w:sz w:val="20"/>
                <w:szCs w:val="20"/>
              </w:rPr>
              <w:t>obwodowej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980B4E">
              <w:rPr>
                <w:sz w:val="20"/>
                <w:szCs w:val="20"/>
              </w:rPr>
              <w:t xml:space="preserve">w </w:t>
            </w:r>
            <w:r>
              <w:rPr>
                <w:sz w:val="20"/>
                <w:szCs w:val="20"/>
              </w:rPr>
              <w:t>4, 8 i 12 tygodniu</w:t>
            </w:r>
            <w:r w:rsidR="001D7FF6">
              <w:rPr>
                <w:sz w:val="20"/>
                <w:szCs w:val="20"/>
              </w:rPr>
              <w:t>.</w:t>
            </w:r>
          </w:p>
          <w:p w14:paraId="775841D7" w14:textId="77777777" w:rsidR="00FB35EF" w:rsidRDefault="00FB35EF" w:rsidP="00F875B6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color w:val="000000"/>
                <w:sz w:val="20"/>
                <w:szCs w:val="20"/>
              </w:rPr>
            </w:pPr>
            <w:r w:rsidRPr="00736BD5">
              <w:rPr>
                <w:color w:val="000000"/>
                <w:sz w:val="20"/>
                <w:szCs w:val="20"/>
              </w:rPr>
              <w:t>W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leczeniu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podtrzymującym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świadczeniodawca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jest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zobowiązany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wykonywać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AlAT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i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AspAT</w:t>
            </w:r>
            <w:r>
              <w:rPr>
                <w:color w:val="000000"/>
                <w:sz w:val="20"/>
                <w:szCs w:val="20"/>
              </w:rPr>
              <w:t xml:space="preserve"> oraz bilirubinę </w:t>
            </w:r>
            <w:r w:rsidRPr="00E33A5A">
              <w:rPr>
                <w:color w:val="000000"/>
                <w:sz w:val="20"/>
                <w:szCs w:val="20"/>
              </w:rPr>
              <w:t>co 1-4 miesiące zgodnie ze standardową praktyką postępowania z pacjentami i stosownie do wskazań klinicznych</w:t>
            </w:r>
            <w:r>
              <w:rPr>
                <w:color w:val="000000"/>
                <w:sz w:val="20"/>
                <w:szCs w:val="20"/>
              </w:rPr>
              <w:t xml:space="preserve">, a także </w:t>
            </w:r>
            <w:r w:rsidRPr="00142036">
              <w:rPr>
                <w:color w:val="000000"/>
                <w:sz w:val="20"/>
                <w:szCs w:val="20"/>
              </w:rPr>
              <w:t>morfologię krwi obwodowej</w:t>
            </w:r>
            <w:r>
              <w:rPr>
                <w:color w:val="000000"/>
                <w:sz w:val="20"/>
                <w:szCs w:val="20"/>
              </w:rPr>
              <w:t xml:space="preserve">, CRP i </w:t>
            </w:r>
            <w:r w:rsidRPr="00736BD5">
              <w:rPr>
                <w:color w:val="000000"/>
                <w:sz w:val="20"/>
                <w:szCs w:val="20"/>
              </w:rPr>
              <w:t>ocenę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Mayo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bez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color w:val="000000"/>
                <w:sz w:val="20"/>
                <w:szCs w:val="20"/>
              </w:rPr>
              <w:t>endoskopii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0F4726">
              <w:rPr>
                <w:color w:val="000000"/>
                <w:sz w:val="20"/>
                <w:szCs w:val="20"/>
              </w:rPr>
              <w:t>przynajmniej co 1</w:t>
            </w:r>
            <w:r>
              <w:rPr>
                <w:color w:val="000000"/>
                <w:sz w:val="20"/>
                <w:szCs w:val="20"/>
              </w:rPr>
              <w:t>2</w:t>
            </w:r>
            <w:r w:rsidRPr="000F4726">
              <w:rPr>
                <w:color w:val="000000"/>
                <w:sz w:val="20"/>
                <w:szCs w:val="20"/>
              </w:rPr>
              <w:t xml:space="preserve"> tygodni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14:paraId="14D71E8E" w14:textId="77777777" w:rsidR="00A175F1" w:rsidRPr="00736BD5" w:rsidRDefault="00A175F1" w:rsidP="00F875B6">
            <w:pPr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6830FF5C" w14:textId="7E3F483D" w:rsidR="00B7207C" w:rsidRPr="00736BD5" w:rsidRDefault="00B7207C" w:rsidP="00F875B6">
            <w:pPr>
              <w:pStyle w:val="Akapitzlist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736BD5">
              <w:rPr>
                <w:b/>
                <w:bCs/>
                <w:color w:val="000000"/>
                <w:sz w:val="20"/>
                <w:szCs w:val="20"/>
              </w:rPr>
              <w:t>Optymalizacja</w:t>
            </w:r>
            <w:r w:rsidR="00DE3315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b/>
                <w:bCs/>
                <w:color w:val="000000"/>
                <w:sz w:val="20"/>
                <w:szCs w:val="20"/>
              </w:rPr>
              <w:t>leczenia</w:t>
            </w:r>
          </w:p>
          <w:p w14:paraId="15A00C19" w14:textId="1E5046D4" w:rsidR="00B7207C" w:rsidRPr="00736BD5" w:rsidRDefault="00B7207C" w:rsidP="00F875B6">
            <w:pPr>
              <w:spacing w:after="60" w:line="276" w:lineRule="auto"/>
              <w:jc w:val="both"/>
              <w:rPr>
                <w:sz w:val="20"/>
                <w:szCs w:val="20"/>
                <w:lang w:eastAsia="ar-SA"/>
              </w:rPr>
            </w:pPr>
            <w:r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celu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optymalizacji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leczenia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oraz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oceny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ryzyka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wtórnej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utraty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skuteczności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leczenia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infliksymabem,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wedolizumabem</w:t>
            </w:r>
            <w:r w:rsidR="004364F5" w:rsidRPr="00736BD5">
              <w:rPr>
                <w:sz w:val="20"/>
                <w:szCs w:val="20"/>
              </w:rPr>
              <w:t>,</w:t>
            </w:r>
            <w:r w:rsidR="00DE3315">
              <w:rPr>
                <w:sz w:val="20"/>
                <w:szCs w:val="20"/>
              </w:rPr>
              <w:t xml:space="preserve"> </w:t>
            </w:r>
            <w:r w:rsidR="004364F5" w:rsidRPr="00736BD5">
              <w:rPr>
                <w:sz w:val="20"/>
                <w:szCs w:val="20"/>
              </w:rPr>
              <w:t>lub</w:t>
            </w:r>
            <w:r w:rsidR="00DE3315">
              <w:rPr>
                <w:sz w:val="20"/>
                <w:szCs w:val="20"/>
              </w:rPr>
              <w:t xml:space="preserve"> </w:t>
            </w:r>
            <w:r w:rsidR="004364F5" w:rsidRPr="00736BD5">
              <w:rPr>
                <w:sz w:val="20"/>
                <w:szCs w:val="20"/>
              </w:rPr>
              <w:t>ustekinumabem</w:t>
            </w:r>
            <w:r w:rsidR="00790BAF">
              <w:t xml:space="preserve"> </w:t>
            </w:r>
            <w:r w:rsidR="00790BAF" w:rsidRPr="00790BAF">
              <w:rPr>
                <w:sz w:val="20"/>
                <w:szCs w:val="20"/>
              </w:rPr>
              <w:t>lub mirikizumabem</w:t>
            </w:r>
            <w:r w:rsidR="004364F5" w:rsidRPr="00736BD5">
              <w:rPr>
                <w:sz w:val="20"/>
                <w:szCs w:val="20"/>
              </w:rPr>
              <w:t>,</w:t>
            </w:r>
            <w:r w:rsidR="00DE3315">
              <w:rPr>
                <w:sz w:val="20"/>
                <w:szCs w:val="20"/>
              </w:rPr>
              <w:t xml:space="preserve"> </w:t>
            </w:r>
            <w:r w:rsidR="003F6917" w:rsidRPr="00736BD5">
              <w:rPr>
                <w:sz w:val="20"/>
                <w:szCs w:val="20"/>
              </w:rPr>
              <w:t>można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wykonać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oznaczenie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poziomu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leku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przed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kolejną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dawką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oraz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stężenia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przeciwciał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przeciwko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lekowi,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jednak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nie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częściej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niż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dwa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razy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roku.</w:t>
            </w:r>
          </w:p>
          <w:p w14:paraId="37FCD2AE" w14:textId="787EC6E7" w:rsidR="00B7207C" w:rsidRPr="00736BD5" w:rsidRDefault="00B7207C" w:rsidP="00F875B6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 w:rsidRPr="00736BD5">
              <w:rPr>
                <w:sz w:val="20"/>
                <w:szCs w:val="20"/>
              </w:rPr>
              <w:t>Ponadto</w:t>
            </w:r>
            <w:r w:rsidR="00DE3315">
              <w:rPr>
                <w:sz w:val="20"/>
                <w:szCs w:val="20"/>
              </w:rPr>
              <w:t xml:space="preserve"> </w:t>
            </w:r>
            <w:r w:rsidR="00E04434" w:rsidRPr="00736BD5">
              <w:rPr>
                <w:sz w:val="20"/>
                <w:szCs w:val="20"/>
              </w:rPr>
              <w:t>można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wykonać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oznaczanie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kalprotektyny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kale,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jednak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nie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częściej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niż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cztery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razy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do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roku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trakcie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trwania</w:t>
            </w:r>
            <w:r w:rsidR="00DE3315">
              <w:rPr>
                <w:sz w:val="20"/>
                <w:szCs w:val="20"/>
              </w:rPr>
              <w:t xml:space="preserve"> </w:t>
            </w:r>
            <w:r w:rsidRPr="00736BD5">
              <w:rPr>
                <w:sz w:val="20"/>
                <w:szCs w:val="20"/>
              </w:rPr>
              <w:t>leczenia.</w:t>
            </w:r>
          </w:p>
          <w:p w14:paraId="76700EBE" w14:textId="3D99E8DA" w:rsidR="008B68D6" w:rsidRDefault="00B7207C" w:rsidP="00F875B6">
            <w:pPr>
              <w:spacing w:after="60" w:line="276" w:lineRule="auto"/>
              <w:jc w:val="both"/>
              <w:rPr>
                <w:bCs/>
                <w:iCs/>
                <w:sz w:val="20"/>
                <w:szCs w:val="20"/>
              </w:rPr>
            </w:pPr>
            <w:r w:rsidRPr="00736BD5">
              <w:rPr>
                <w:bCs/>
                <w:iCs/>
                <w:sz w:val="20"/>
                <w:szCs w:val="20"/>
              </w:rPr>
              <w:lastRenderedPageBreak/>
              <w:t>Decyzję</w:t>
            </w:r>
            <w:r w:rsidR="00DE3315">
              <w:rPr>
                <w:bCs/>
                <w:iCs/>
                <w:sz w:val="20"/>
                <w:szCs w:val="20"/>
              </w:rPr>
              <w:t xml:space="preserve"> </w:t>
            </w:r>
            <w:r w:rsidRPr="00736BD5">
              <w:rPr>
                <w:bCs/>
                <w:iCs/>
                <w:sz w:val="20"/>
                <w:szCs w:val="20"/>
              </w:rPr>
              <w:t>dotyczącą</w:t>
            </w:r>
            <w:r w:rsidR="00DE3315">
              <w:rPr>
                <w:bCs/>
                <w:iCs/>
                <w:sz w:val="20"/>
                <w:szCs w:val="20"/>
              </w:rPr>
              <w:t xml:space="preserve"> </w:t>
            </w:r>
            <w:r w:rsidRPr="00736BD5">
              <w:rPr>
                <w:bCs/>
                <w:iCs/>
                <w:sz w:val="20"/>
                <w:szCs w:val="20"/>
              </w:rPr>
              <w:t>wykonania</w:t>
            </w:r>
            <w:r w:rsidR="00DE3315">
              <w:rPr>
                <w:bCs/>
                <w:iCs/>
                <w:sz w:val="20"/>
                <w:szCs w:val="20"/>
              </w:rPr>
              <w:t xml:space="preserve"> </w:t>
            </w:r>
            <w:r w:rsidRPr="00736BD5">
              <w:rPr>
                <w:bCs/>
                <w:iCs/>
                <w:sz w:val="20"/>
                <w:szCs w:val="20"/>
              </w:rPr>
              <w:t>powyższych</w:t>
            </w:r>
            <w:r w:rsidR="00DE3315">
              <w:rPr>
                <w:bCs/>
                <w:iCs/>
                <w:sz w:val="20"/>
                <w:szCs w:val="20"/>
              </w:rPr>
              <w:t xml:space="preserve"> </w:t>
            </w:r>
            <w:r w:rsidRPr="00736BD5">
              <w:rPr>
                <w:bCs/>
                <w:iCs/>
                <w:sz w:val="20"/>
                <w:szCs w:val="20"/>
              </w:rPr>
              <w:t>badań</w:t>
            </w:r>
            <w:r w:rsidR="00DE3315">
              <w:rPr>
                <w:bCs/>
                <w:iCs/>
                <w:sz w:val="20"/>
                <w:szCs w:val="20"/>
              </w:rPr>
              <w:t xml:space="preserve"> </w:t>
            </w:r>
            <w:r w:rsidRPr="00736BD5">
              <w:rPr>
                <w:bCs/>
                <w:iCs/>
                <w:sz w:val="20"/>
                <w:szCs w:val="20"/>
              </w:rPr>
              <w:t>diagnostycznych</w:t>
            </w:r>
            <w:r w:rsidR="00DE3315">
              <w:rPr>
                <w:bCs/>
                <w:iCs/>
                <w:sz w:val="20"/>
                <w:szCs w:val="20"/>
              </w:rPr>
              <w:t xml:space="preserve"> </w:t>
            </w:r>
            <w:r w:rsidRPr="00736BD5">
              <w:rPr>
                <w:bCs/>
                <w:iCs/>
                <w:sz w:val="20"/>
                <w:szCs w:val="20"/>
              </w:rPr>
              <w:t>i</w:t>
            </w:r>
            <w:r w:rsidR="00DE3315">
              <w:rPr>
                <w:bCs/>
                <w:iCs/>
                <w:sz w:val="20"/>
                <w:szCs w:val="20"/>
              </w:rPr>
              <w:t xml:space="preserve"> </w:t>
            </w:r>
            <w:r w:rsidRPr="00736BD5">
              <w:rPr>
                <w:bCs/>
                <w:iCs/>
                <w:sz w:val="20"/>
                <w:szCs w:val="20"/>
              </w:rPr>
              <w:t>oznaczeń</w:t>
            </w:r>
            <w:r w:rsidR="00DE3315">
              <w:rPr>
                <w:bCs/>
                <w:iCs/>
                <w:sz w:val="20"/>
                <w:szCs w:val="20"/>
              </w:rPr>
              <w:t xml:space="preserve"> </w:t>
            </w:r>
            <w:r w:rsidRPr="00736BD5">
              <w:rPr>
                <w:bCs/>
                <w:iCs/>
                <w:sz w:val="20"/>
                <w:szCs w:val="20"/>
              </w:rPr>
              <w:t>mających</w:t>
            </w:r>
            <w:r w:rsidR="00DE3315">
              <w:rPr>
                <w:bCs/>
                <w:iCs/>
                <w:sz w:val="20"/>
                <w:szCs w:val="20"/>
              </w:rPr>
              <w:t xml:space="preserve"> </w:t>
            </w:r>
            <w:r w:rsidRPr="00736BD5">
              <w:rPr>
                <w:bCs/>
                <w:iCs/>
                <w:sz w:val="20"/>
                <w:szCs w:val="20"/>
              </w:rPr>
              <w:t>na</w:t>
            </w:r>
            <w:r w:rsidR="00DE3315">
              <w:rPr>
                <w:bCs/>
                <w:iCs/>
                <w:sz w:val="20"/>
                <w:szCs w:val="20"/>
              </w:rPr>
              <w:t xml:space="preserve"> </w:t>
            </w:r>
            <w:r w:rsidRPr="00736BD5">
              <w:rPr>
                <w:bCs/>
                <w:iCs/>
                <w:sz w:val="20"/>
                <w:szCs w:val="20"/>
              </w:rPr>
              <w:t>celu</w:t>
            </w:r>
            <w:r w:rsidR="00DE3315">
              <w:rPr>
                <w:bCs/>
                <w:iCs/>
                <w:sz w:val="20"/>
                <w:szCs w:val="20"/>
              </w:rPr>
              <w:t xml:space="preserve"> </w:t>
            </w:r>
            <w:r w:rsidRPr="00736BD5">
              <w:rPr>
                <w:bCs/>
                <w:iCs/>
                <w:sz w:val="20"/>
                <w:szCs w:val="20"/>
              </w:rPr>
              <w:t>optymalizację</w:t>
            </w:r>
            <w:r w:rsidR="00DE3315">
              <w:rPr>
                <w:bCs/>
                <w:iCs/>
                <w:sz w:val="20"/>
                <w:szCs w:val="20"/>
              </w:rPr>
              <w:t xml:space="preserve"> </w:t>
            </w:r>
            <w:r w:rsidRPr="00736BD5">
              <w:rPr>
                <w:bCs/>
                <w:iCs/>
                <w:sz w:val="20"/>
                <w:szCs w:val="20"/>
              </w:rPr>
              <w:t>leczenia</w:t>
            </w:r>
            <w:r w:rsidR="00DE3315">
              <w:rPr>
                <w:bCs/>
                <w:iCs/>
                <w:sz w:val="20"/>
                <w:szCs w:val="20"/>
              </w:rPr>
              <w:t xml:space="preserve"> </w:t>
            </w:r>
            <w:r w:rsidRPr="00736BD5">
              <w:rPr>
                <w:bCs/>
                <w:iCs/>
                <w:sz w:val="20"/>
                <w:szCs w:val="20"/>
              </w:rPr>
              <w:t>podejmuje</w:t>
            </w:r>
            <w:r w:rsidR="00DE3315">
              <w:rPr>
                <w:bCs/>
                <w:iCs/>
                <w:sz w:val="20"/>
                <w:szCs w:val="20"/>
              </w:rPr>
              <w:t xml:space="preserve"> </w:t>
            </w:r>
            <w:r w:rsidRPr="00736BD5">
              <w:rPr>
                <w:bCs/>
                <w:iCs/>
                <w:sz w:val="20"/>
                <w:szCs w:val="20"/>
              </w:rPr>
              <w:t>świadczeniodawca.</w:t>
            </w:r>
          </w:p>
          <w:p w14:paraId="6296FF2E" w14:textId="77777777" w:rsidR="008B5F0C" w:rsidRDefault="008B5F0C" w:rsidP="00F875B6">
            <w:pPr>
              <w:spacing w:after="60" w:line="276" w:lineRule="auto"/>
              <w:jc w:val="both"/>
              <w:rPr>
                <w:bCs/>
                <w:iCs/>
                <w:sz w:val="20"/>
                <w:szCs w:val="20"/>
              </w:rPr>
            </w:pPr>
          </w:p>
          <w:p w14:paraId="1D9EA98F" w14:textId="0D503CD4" w:rsidR="00D2353A" w:rsidRPr="00465D88" w:rsidRDefault="008B5F0C" w:rsidP="00F875B6">
            <w:pPr>
              <w:pStyle w:val="Akapitzlist"/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465D88">
              <w:rPr>
                <w:b/>
                <w:bCs/>
                <w:color w:val="000000"/>
                <w:sz w:val="20"/>
                <w:szCs w:val="20"/>
              </w:rPr>
              <w:t>Monitorowanie skuteczności leczenia</w:t>
            </w:r>
          </w:p>
          <w:p w14:paraId="4656C404" w14:textId="77777777" w:rsidR="00465D88" w:rsidRDefault="00465D88" w:rsidP="00F875B6">
            <w:pPr>
              <w:spacing w:after="60"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podstawie ww. badań w celu monitorowania skuteczności leczenia przekazywane są dane dotyczące wskaźników skuteczności terapii finansowanych w programie, dla których jest możliwe ich określenie przez lekarza prowadzącego dla indywidualnego pacjenta, tj.:</w:t>
            </w:r>
          </w:p>
          <w:p w14:paraId="09AAB59B" w14:textId="4323E05A" w:rsidR="00465D88" w:rsidRDefault="00465D88" w:rsidP="00F875B6">
            <w:pPr>
              <w:pStyle w:val="Akapitzlist"/>
              <w:numPr>
                <w:ilvl w:val="0"/>
                <w:numId w:val="11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odpowiedź na leczenie rozumiana jako spadek w całkowitej skali M</w:t>
            </w:r>
            <w:r w:rsidR="00B85453">
              <w:rPr>
                <w:sz w:val="20"/>
                <w:szCs w:val="20"/>
              </w:rPr>
              <w:t>ayo</w:t>
            </w:r>
            <w:r>
              <w:rPr>
                <w:sz w:val="20"/>
                <w:szCs w:val="20"/>
              </w:rPr>
              <w:t xml:space="preserve"> o co najmniej 3 pkt albo o co najmniej 20 punktów w skali PUCAI – ocena na koniec okresu indukcji;</w:t>
            </w:r>
          </w:p>
          <w:p w14:paraId="7505C137" w14:textId="3CB9504F" w:rsidR="00465D88" w:rsidRDefault="00465D88" w:rsidP="00F875B6">
            <w:pPr>
              <w:pStyle w:val="Akapitzlist"/>
              <w:numPr>
                <w:ilvl w:val="0"/>
                <w:numId w:val="11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remisja kliniczna rozumiana jako liczba luźnych stolców na poziomie normalnym oraz nieobecność krwawień z odbytu (wynik 0 w skali PRO-2) bez konieczności stosowania steroidów, bez konieczności leczenia chirurgicznego, w przypadku gdy lek był stosowany nieprzerwanie przez 12 miesięcy – ocena co 12 miesięcy  +/- 4 tygodnie od początku leczenia;</w:t>
            </w:r>
          </w:p>
          <w:p w14:paraId="78D246E0" w14:textId="4C55EDF5" w:rsidR="00465D88" w:rsidRDefault="00465D88" w:rsidP="00F875B6">
            <w:pPr>
              <w:pStyle w:val="Akapitzlist"/>
              <w:numPr>
                <w:ilvl w:val="0"/>
                <w:numId w:val="11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brak odpowiedzi na leczenie rozumiany jako brak spełnienia kryteriów odpowiedzi na leczenie (powyżej) na koniec okresu leczenia indukcyjnego;</w:t>
            </w:r>
          </w:p>
          <w:p w14:paraId="35F5EECB" w14:textId="0AF00A48" w:rsidR="00465D88" w:rsidRDefault="00465D88" w:rsidP="00F875B6">
            <w:pPr>
              <w:pStyle w:val="Akapitzlist"/>
              <w:numPr>
                <w:ilvl w:val="0"/>
                <w:numId w:val="11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utrata skuteczności leczenia rozumiana jako konieczność zmiany leczenia u osób, które miały odpowiedź na leczenie indukcyjne - ocena co najmniej raz na 12 miesięcy  +/- 4 tygodnie od początku leczenia;</w:t>
            </w:r>
          </w:p>
          <w:p w14:paraId="36D6BF7B" w14:textId="32E19DDA" w:rsidR="00465D88" w:rsidRDefault="00465D88" w:rsidP="00F875B6">
            <w:pPr>
              <w:pStyle w:val="Akapitzlist"/>
              <w:numPr>
                <w:ilvl w:val="0"/>
                <w:numId w:val="11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konieczność leczenia chirurgicznego oceniana co najmniej raz na 12 miesięcy +/- 4 tygodnie od początku leczenia;</w:t>
            </w:r>
          </w:p>
          <w:p w14:paraId="6DA701D8" w14:textId="29C310D2" w:rsidR="00D2353A" w:rsidRPr="00465D88" w:rsidRDefault="00465D88" w:rsidP="00F875B6">
            <w:pPr>
              <w:pStyle w:val="Akapitzlist"/>
              <w:numPr>
                <w:ilvl w:val="0"/>
                <w:numId w:val="11"/>
              </w:numPr>
              <w:spacing w:after="60" w:line="276" w:lineRule="auto"/>
              <w:contextualSpacing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wystąpienie istotnych działań niepożądanych rozumiane jako konieczność zaprzestania terapii danym lekiem z powodu działań niepożądanych - ocena co najmniej raz na 12 miesięcy +/- 4 tygodnie od początku leczenia.</w:t>
            </w:r>
          </w:p>
          <w:p w14:paraId="3EBD7179" w14:textId="77777777" w:rsidR="00B7207C" w:rsidRPr="00736BD5" w:rsidRDefault="00B7207C" w:rsidP="00F875B6">
            <w:pPr>
              <w:spacing w:after="60" w:line="276" w:lineRule="auto"/>
              <w:jc w:val="both"/>
              <w:rPr>
                <w:sz w:val="20"/>
                <w:szCs w:val="20"/>
              </w:rPr>
            </w:pPr>
          </w:p>
          <w:p w14:paraId="29E9D4AB" w14:textId="52BC80B5" w:rsidR="00CB1CEB" w:rsidRPr="00736BD5" w:rsidRDefault="00CB1CEB" w:rsidP="00F875B6">
            <w:pPr>
              <w:pStyle w:val="Akapitzlist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736BD5">
              <w:rPr>
                <w:b/>
                <w:bCs/>
                <w:color w:val="000000"/>
                <w:sz w:val="20"/>
                <w:szCs w:val="20"/>
              </w:rPr>
              <w:t>Monitorowanie</w:t>
            </w:r>
            <w:r w:rsidR="00DE3315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36BD5">
              <w:rPr>
                <w:b/>
                <w:bCs/>
                <w:color w:val="000000"/>
                <w:sz w:val="20"/>
                <w:szCs w:val="20"/>
              </w:rPr>
              <w:t>programu</w:t>
            </w:r>
          </w:p>
          <w:p w14:paraId="0A907605" w14:textId="4967C105" w:rsidR="00E1574B" w:rsidRPr="00736BD5" w:rsidRDefault="00A65B8C" w:rsidP="00F875B6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</w:t>
            </w:r>
            <w:r w:rsidR="00E1574B" w:rsidRPr="00736BD5">
              <w:rPr>
                <w:color w:val="000000"/>
                <w:sz w:val="20"/>
                <w:szCs w:val="20"/>
              </w:rPr>
              <w:t>romadzenie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w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dokumentacji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medycznej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pacjenta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danych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dotyczących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monitorowania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leczenia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i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każdorazowe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ich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przedstawianie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na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żądanie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kontrolerów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Narodowego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Funduszu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Zdrowia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 w14:paraId="630C65BF" w14:textId="4442ABDC" w:rsidR="00E1574B" w:rsidRPr="00736BD5" w:rsidRDefault="00A65B8C" w:rsidP="00F875B6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  <w:r w:rsidR="00E1574B" w:rsidRPr="00736BD5">
              <w:rPr>
                <w:color w:val="000000"/>
                <w:sz w:val="20"/>
                <w:szCs w:val="20"/>
              </w:rPr>
              <w:t>zupełnienie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danych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zawartych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w</w:t>
            </w:r>
            <w:r w:rsidR="00DE3315">
              <w:rPr>
                <w:sz w:val="20"/>
                <w:szCs w:val="20"/>
              </w:rPr>
              <w:t xml:space="preserve"> </w:t>
            </w:r>
            <w:r w:rsidR="0033205B" w:rsidRPr="00736BD5">
              <w:rPr>
                <w:sz w:val="20"/>
                <w:szCs w:val="20"/>
              </w:rPr>
              <w:t>elektronicznym</w:t>
            </w:r>
            <w:r w:rsidR="00DE3315">
              <w:rPr>
                <w:sz w:val="20"/>
                <w:szCs w:val="20"/>
              </w:rPr>
              <w:t xml:space="preserve"> </w:t>
            </w:r>
            <w:r w:rsidR="0033205B" w:rsidRPr="00736BD5">
              <w:rPr>
                <w:sz w:val="20"/>
                <w:szCs w:val="20"/>
              </w:rPr>
              <w:t>systemie</w:t>
            </w:r>
            <w:r w:rsidR="00DE3315">
              <w:rPr>
                <w:sz w:val="20"/>
                <w:szCs w:val="20"/>
              </w:rPr>
              <w:t xml:space="preserve"> </w:t>
            </w:r>
            <w:r w:rsidR="0033205B" w:rsidRPr="00736BD5">
              <w:rPr>
                <w:sz w:val="20"/>
                <w:szCs w:val="20"/>
              </w:rPr>
              <w:t>monitorowania</w:t>
            </w:r>
            <w:r w:rsidR="00DE3315">
              <w:rPr>
                <w:sz w:val="20"/>
                <w:szCs w:val="20"/>
              </w:rPr>
              <w:t xml:space="preserve"> </w:t>
            </w:r>
            <w:r w:rsidR="0033205B" w:rsidRPr="00736BD5">
              <w:rPr>
                <w:sz w:val="20"/>
                <w:szCs w:val="20"/>
              </w:rPr>
              <w:t>programów</w:t>
            </w:r>
            <w:r w:rsidR="00DE3315">
              <w:rPr>
                <w:sz w:val="20"/>
                <w:szCs w:val="20"/>
              </w:rPr>
              <w:t xml:space="preserve"> </w:t>
            </w:r>
            <w:r w:rsidR="0033205B" w:rsidRPr="00736BD5">
              <w:rPr>
                <w:sz w:val="20"/>
                <w:szCs w:val="20"/>
              </w:rPr>
              <w:t>lekowych</w:t>
            </w:r>
            <w:r w:rsidR="007B6522">
              <w:rPr>
                <w:color w:val="000000"/>
                <w:sz w:val="20"/>
                <w:szCs w:val="20"/>
              </w:rPr>
              <w:t xml:space="preserve">, w tym </w:t>
            </w:r>
            <w:r w:rsidR="0059254F">
              <w:rPr>
                <w:color w:val="000000"/>
                <w:sz w:val="20"/>
                <w:szCs w:val="20"/>
              </w:rPr>
              <w:t xml:space="preserve">przekazywanie danych dotyczących wskaźników skuteczności terapii zawartych w pkt </w:t>
            </w:r>
            <w:r w:rsidR="0059254F" w:rsidRPr="00465D88">
              <w:rPr>
                <w:i/>
                <w:iCs/>
                <w:color w:val="000000"/>
                <w:sz w:val="20"/>
                <w:szCs w:val="20"/>
              </w:rPr>
              <w:t>2.</w:t>
            </w:r>
            <w:r w:rsidR="00E109B9">
              <w:rPr>
                <w:i/>
                <w:iCs/>
                <w:color w:val="000000"/>
                <w:sz w:val="20"/>
                <w:szCs w:val="20"/>
              </w:rPr>
              <w:t>10</w:t>
            </w:r>
            <w:r w:rsidR="0059254F" w:rsidRPr="00465D88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465D88" w:rsidRPr="00465D88">
              <w:rPr>
                <w:i/>
                <w:iCs/>
                <w:color w:val="000000"/>
                <w:sz w:val="20"/>
                <w:szCs w:val="20"/>
              </w:rPr>
              <w:t>Monitorowanie skuteczności leczenia</w:t>
            </w:r>
            <w:r w:rsidR="00465D88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dostępnym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za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pomocą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aplikacji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internetowej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udostępnionej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przez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OW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NFZ,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z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częstotliwością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zgodną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z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opisem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programu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oraz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na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zakończenie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leczenia</w:t>
            </w:r>
            <w:r>
              <w:rPr>
                <w:color w:val="000000"/>
                <w:sz w:val="20"/>
                <w:szCs w:val="20"/>
              </w:rPr>
              <w:t>;</w:t>
            </w:r>
          </w:p>
          <w:p w14:paraId="7966301A" w14:textId="77777777" w:rsidR="00A65B8C" w:rsidRDefault="00A65B8C" w:rsidP="00F875B6">
            <w:pPr>
              <w:pStyle w:val="Akapitzlist"/>
              <w:numPr>
                <w:ilvl w:val="3"/>
                <w:numId w:val="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</w:t>
            </w:r>
            <w:r w:rsidR="00E1574B" w:rsidRPr="00736BD5">
              <w:rPr>
                <w:color w:val="000000"/>
                <w:sz w:val="20"/>
                <w:szCs w:val="20"/>
              </w:rPr>
              <w:t>rzekazywanie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informacji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sprawozdawczo-rozliczeniowych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do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NFZ: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informacje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przekazuje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się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do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NFZ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w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formie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papierowej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lub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w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formie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elektronicznej,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zgodnie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z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wymaganiami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opublikowanymi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 w:rsidR="00CB1CEB" w:rsidRPr="00736BD5">
              <w:rPr>
                <w:color w:val="000000"/>
                <w:sz w:val="20"/>
                <w:szCs w:val="20"/>
              </w:rPr>
              <w:t>przez</w:t>
            </w:r>
            <w:r w:rsidR="00DE331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NFZ</w:t>
            </w:r>
            <w:r w:rsidR="005B4791" w:rsidRPr="00736BD5">
              <w:rPr>
                <w:color w:val="000000"/>
                <w:sz w:val="20"/>
                <w:szCs w:val="20"/>
              </w:rPr>
              <w:t>.</w:t>
            </w:r>
          </w:p>
          <w:p w14:paraId="6DA8389C" w14:textId="1C5FE476" w:rsidR="001D7FF6" w:rsidRPr="001D7FF6" w:rsidRDefault="001D7FF6" w:rsidP="001D7FF6">
            <w:pPr>
              <w:autoSpaceDE w:val="0"/>
              <w:autoSpaceDN w:val="0"/>
              <w:adjustRightInd w:val="0"/>
              <w:spacing w:after="60" w:line="276" w:lineRule="auto"/>
              <w:ind w:left="227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5A834567" w14:textId="77777777" w:rsidR="00F73569" w:rsidRPr="00FD5BD6" w:rsidRDefault="00F73569" w:rsidP="000C3FDE">
      <w:pPr>
        <w:spacing w:after="60"/>
      </w:pPr>
    </w:p>
    <w:sectPr w:rsidR="00F73569" w:rsidRPr="00FD5BD6" w:rsidSect="00352E05">
      <w:pgSz w:w="16840" w:h="11907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37A43"/>
    <w:multiLevelType w:val="hybridMultilevel"/>
    <w:tmpl w:val="6CC664DE"/>
    <w:lvl w:ilvl="0" w:tplc="6CA80156">
      <w:start w:val="1"/>
      <w:numFmt w:val="lowerLetter"/>
      <w:lvlText w:val="%1)"/>
      <w:lvlJc w:val="left"/>
      <w:pPr>
        <w:ind w:left="14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1" w15:restartNumberingAfterBreak="0">
    <w:nsid w:val="05705A90"/>
    <w:multiLevelType w:val="multilevel"/>
    <w:tmpl w:val="19727E6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18483D12"/>
    <w:multiLevelType w:val="multilevel"/>
    <w:tmpl w:val="19727E6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3" w15:restartNumberingAfterBreak="0">
    <w:nsid w:val="1E152FC4"/>
    <w:multiLevelType w:val="multilevel"/>
    <w:tmpl w:val="19727E6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" w15:restartNumberingAfterBreak="0">
    <w:nsid w:val="1FFE1610"/>
    <w:multiLevelType w:val="multilevel"/>
    <w:tmpl w:val="19727E6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26A078C4"/>
    <w:multiLevelType w:val="multilevel"/>
    <w:tmpl w:val="19727E6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6" w15:restartNumberingAfterBreak="0">
    <w:nsid w:val="358B4C53"/>
    <w:multiLevelType w:val="multilevel"/>
    <w:tmpl w:val="19727E6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" w15:restartNumberingAfterBreak="0">
    <w:nsid w:val="41B73987"/>
    <w:multiLevelType w:val="multilevel"/>
    <w:tmpl w:val="19727E6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8" w15:restartNumberingAfterBreak="0">
    <w:nsid w:val="445526D8"/>
    <w:multiLevelType w:val="multilevel"/>
    <w:tmpl w:val="C2BAD442"/>
    <w:lvl w:ilvl="0">
      <w:start w:val="2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6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9" w15:restartNumberingAfterBreak="0">
    <w:nsid w:val="56F779B5"/>
    <w:multiLevelType w:val="hybridMultilevel"/>
    <w:tmpl w:val="B7EC8BF2"/>
    <w:lvl w:ilvl="0" w:tplc="42B466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517B8"/>
    <w:multiLevelType w:val="multilevel"/>
    <w:tmpl w:val="19727E6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1" w15:restartNumberingAfterBreak="0">
    <w:nsid w:val="774E322F"/>
    <w:multiLevelType w:val="multilevel"/>
    <w:tmpl w:val="19727E6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2" w15:restartNumberingAfterBreak="0">
    <w:nsid w:val="7DF57F86"/>
    <w:multiLevelType w:val="multilevel"/>
    <w:tmpl w:val="E6527F9C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num w:numId="1" w16cid:durableId="1066486973">
    <w:abstractNumId w:val="2"/>
  </w:num>
  <w:num w:numId="2" w16cid:durableId="1477188874">
    <w:abstractNumId w:val="5"/>
  </w:num>
  <w:num w:numId="3" w16cid:durableId="1446847130">
    <w:abstractNumId w:val="6"/>
  </w:num>
  <w:num w:numId="4" w16cid:durableId="386756840">
    <w:abstractNumId w:val="3"/>
  </w:num>
  <w:num w:numId="5" w16cid:durableId="818309117">
    <w:abstractNumId w:val="4"/>
  </w:num>
  <w:num w:numId="6" w16cid:durableId="1321810740">
    <w:abstractNumId w:val="7"/>
  </w:num>
  <w:num w:numId="7" w16cid:durableId="782459090">
    <w:abstractNumId w:val="0"/>
  </w:num>
  <w:num w:numId="8" w16cid:durableId="333923154">
    <w:abstractNumId w:val="10"/>
  </w:num>
  <w:num w:numId="9" w16cid:durableId="1872180187">
    <w:abstractNumId w:val="11"/>
  </w:num>
  <w:num w:numId="10" w16cid:durableId="1189636201">
    <w:abstractNumId w:val="9"/>
  </w:num>
  <w:num w:numId="11" w16cid:durableId="412313543">
    <w:abstractNumId w:val="9"/>
  </w:num>
  <w:num w:numId="12" w16cid:durableId="282465364">
    <w:abstractNumId w:val="1"/>
  </w:num>
  <w:num w:numId="13" w16cid:durableId="1240142470">
    <w:abstractNumId w:val="8"/>
  </w:num>
  <w:num w:numId="14" w16cid:durableId="1369406972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CEB"/>
    <w:rsid w:val="00000C37"/>
    <w:rsid w:val="000015EA"/>
    <w:rsid w:val="000173B2"/>
    <w:rsid w:val="00020A76"/>
    <w:rsid w:val="00021001"/>
    <w:rsid w:val="00026FDC"/>
    <w:rsid w:val="00057243"/>
    <w:rsid w:val="000658B2"/>
    <w:rsid w:val="00076DBB"/>
    <w:rsid w:val="00092F32"/>
    <w:rsid w:val="00096005"/>
    <w:rsid w:val="000B30D6"/>
    <w:rsid w:val="000C3FDE"/>
    <w:rsid w:val="000C7A46"/>
    <w:rsid w:val="000E6E7C"/>
    <w:rsid w:val="000F5376"/>
    <w:rsid w:val="000F7C4F"/>
    <w:rsid w:val="001126D3"/>
    <w:rsid w:val="00152A67"/>
    <w:rsid w:val="001551A9"/>
    <w:rsid w:val="0015640B"/>
    <w:rsid w:val="001627EC"/>
    <w:rsid w:val="00170F3F"/>
    <w:rsid w:val="001A0219"/>
    <w:rsid w:val="001A0592"/>
    <w:rsid w:val="001B5DCF"/>
    <w:rsid w:val="001B6EA5"/>
    <w:rsid w:val="001C7AC8"/>
    <w:rsid w:val="001D7FF6"/>
    <w:rsid w:val="001E4263"/>
    <w:rsid w:val="001E7DFB"/>
    <w:rsid w:val="002013E2"/>
    <w:rsid w:val="0022303C"/>
    <w:rsid w:val="002251D9"/>
    <w:rsid w:val="00225ABE"/>
    <w:rsid w:val="002263C7"/>
    <w:rsid w:val="002341F7"/>
    <w:rsid w:val="002358D4"/>
    <w:rsid w:val="00241AE2"/>
    <w:rsid w:val="00254638"/>
    <w:rsid w:val="002556BA"/>
    <w:rsid w:val="00257177"/>
    <w:rsid w:val="00270D92"/>
    <w:rsid w:val="00281A0E"/>
    <w:rsid w:val="00290DD9"/>
    <w:rsid w:val="002A35A5"/>
    <w:rsid w:val="002A5345"/>
    <w:rsid w:val="002A609A"/>
    <w:rsid w:val="002B198A"/>
    <w:rsid w:val="002B52A4"/>
    <w:rsid w:val="002D09BF"/>
    <w:rsid w:val="002D265E"/>
    <w:rsid w:val="002F2E50"/>
    <w:rsid w:val="00302426"/>
    <w:rsid w:val="00306559"/>
    <w:rsid w:val="00314577"/>
    <w:rsid w:val="00326905"/>
    <w:rsid w:val="00327F88"/>
    <w:rsid w:val="0033205B"/>
    <w:rsid w:val="003512CF"/>
    <w:rsid w:val="00352E05"/>
    <w:rsid w:val="003612DC"/>
    <w:rsid w:val="003836AD"/>
    <w:rsid w:val="00392C76"/>
    <w:rsid w:val="00394D06"/>
    <w:rsid w:val="0039799B"/>
    <w:rsid w:val="003A498A"/>
    <w:rsid w:val="003E3796"/>
    <w:rsid w:val="003F56C3"/>
    <w:rsid w:val="003F6917"/>
    <w:rsid w:val="00401915"/>
    <w:rsid w:val="004032AD"/>
    <w:rsid w:val="0041605B"/>
    <w:rsid w:val="00423045"/>
    <w:rsid w:val="004364F5"/>
    <w:rsid w:val="004413A3"/>
    <w:rsid w:val="00441EF4"/>
    <w:rsid w:val="0044277E"/>
    <w:rsid w:val="004460AF"/>
    <w:rsid w:val="00464616"/>
    <w:rsid w:val="00465D88"/>
    <w:rsid w:val="00484BBC"/>
    <w:rsid w:val="004B25CB"/>
    <w:rsid w:val="004C57AD"/>
    <w:rsid w:val="004D630F"/>
    <w:rsid w:val="004D77D1"/>
    <w:rsid w:val="004E0AD6"/>
    <w:rsid w:val="004E6283"/>
    <w:rsid w:val="00501253"/>
    <w:rsid w:val="00520F1F"/>
    <w:rsid w:val="00524837"/>
    <w:rsid w:val="0053749C"/>
    <w:rsid w:val="005564D0"/>
    <w:rsid w:val="00556D97"/>
    <w:rsid w:val="0055737E"/>
    <w:rsid w:val="005704BC"/>
    <w:rsid w:val="005758A9"/>
    <w:rsid w:val="005806D3"/>
    <w:rsid w:val="00580E3A"/>
    <w:rsid w:val="0059254F"/>
    <w:rsid w:val="005B3489"/>
    <w:rsid w:val="005B4791"/>
    <w:rsid w:val="005B7356"/>
    <w:rsid w:val="005C2E06"/>
    <w:rsid w:val="005D08E3"/>
    <w:rsid w:val="005F2B06"/>
    <w:rsid w:val="00620285"/>
    <w:rsid w:val="0062143F"/>
    <w:rsid w:val="00625DF0"/>
    <w:rsid w:val="006310E3"/>
    <w:rsid w:val="0063383C"/>
    <w:rsid w:val="00637B8D"/>
    <w:rsid w:val="00642DE2"/>
    <w:rsid w:val="00653991"/>
    <w:rsid w:val="00655949"/>
    <w:rsid w:val="00657619"/>
    <w:rsid w:val="0066662C"/>
    <w:rsid w:val="006838F6"/>
    <w:rsid w:val="0069651B"/>
    <w:rsid w:val="006D0BE5"/>
    <w:rsid w:val="006D3F86"/>
    <w:rsid w:val="006E6811"/>
    <w:rsid w:val="00701249"/>
    <w:rsid w:val="00701BE3"/>
    <w:rsid w:val="007059C0"/>
    <w:rsid w:val="00736BD5"/>
    <w:rsid w:val="007406C4"/>
    <w:rsid w:val="00741227"/>
    <w:rsid w:val="00753C4F"/>
    <w:rsid w:val="00782DBC"/>
    <w:rsid w:val="0078324A"/>
    <w:rsid w:val="00786959"/>
    <w:rsid w:val="00790BAF"/>
    <w:rsid w:val="00794F04"/>
    <w:rsid w:val="00796B6C"/>
    <w:rsid w:val="007A0E1D"/>
    <w:rsid w:val="007A612A"/>
    <w:rsid w:val="007B1A1F"/>
    <w:rsid w:val="007B5551"/>
    <w:rsid w:val="007B6522"/>
    <w:rsid w:val="007C19B5"/>
    <w:rsid w:val="007C7B3D"/>
    <w:rsid w:val="007D202B"/>
    <w:rsid w:val="007D4B7D"/>
    <w:rsid w:val="007E2DA6"/>
    <w:rsid w:val="007E7D07"/>
    <w:rsid w:val="007F38BE"/>
    <w:rsid w:val="007F428B"/>
    <w:rsid w:val="007F42CB"/>
    <w:rsid w:val="00832358"/>
    <w:rsid w:val="00840372"/>
    <w:rsid w:val="00840AFD"/>
    <w:rsid w:val="00880049"/>
    <w:rsid w:val="00880A64"/>
    <w:rsid w:val="008A30FC"/>
    <w:rsid w:val="008A6F1E"/>
    <w:rsid w:val="008B3FF1"/>
    <w:rsid w:val="008B5F0C"/>
    <w:rsid w:val="008B68D6"/>
    <w:rsid w:val="008C6D50"/>
    <w:rsid w:val="008D0641"/>
    <w:rsid w:val="008D1E86"/>
    <w:rsid w:val="008D5861"/>
    <w:rsid w:val="00901B96"/>
    <w:rsid w:val="00915B68"/>
    <w:rsid w:val="00925548"/>
    <w:rsid w:val="0093091F"/>
    <w:rsid w:val="009359BA"/>
    <w:rsid w:val="00940EF9"/>
    <w:rsid w:val="00942F0F"/>
    <w:rsid w:val="0094735D"/>
    <w:rsid w:val="009634CA"/>
    <w:rsid w:val="00967DFD"/>
    <w:rsid w:val="009711B4"/>
    <w:rsid w:val="00985A96"/>
    <w:rsid w:val="009B6101"/>
    <w:rsid w:val="009C3134"/>
    <w:rsid w:val="009C5349"/>
    <w:rsid w:val="009D2D15"/>
    <w:rsid w:val="009D6A9F"/>
    <w:rsid w:val="009E12F4"/>
    <w:rsid w:val="009E180D"/>
    <w:rsid w:val="00A021A9"/>
    <w:rsid w:val="00A05D09"/>
    <w:rsid w:val="00A14A7E"/>
    <w:rsid w:val="00A175F1"/>
    <w:rsid w:val="00A17D84"/>
    <w:rsid w:val="00A255E6"/>
    <w:rsid w:val="00A301FE"/>
    <w:rsid w:val="00A36FA3"/>
    <w:rsid w:val="00A418AF"/>
    <w:rsid w:val="00A6118E"/>
    <w:rsid w:val="00A61F85"/>
    <w:rsid w:val="00A65B8C"/>
    <w:rsid w:val="00A752D5"/>
    <w:rsid w:val="00AA3FF6"/>
    <w:rsid w:val="00AA7447"/>
    <w:rsid w:val="00AB0DC9"/>
    <w:rsid w:val="00AB6583"/>
    <w:rsid w:val="00AC05C1"/>
    <w:rsid w:val="00AC0B21"/>
    <w:rsid w:val="00AE29BE"/>
    <w:rsid w:val="00AF1A44"/>
    <w:rsid w:val="00B004BC"/>
    <w:rsid w:val="00B00BF9"/>
    <w:rsid w:val="00B05497"/>
    <w:rsid w:val="00B06618"/>
    <w:rsid w:val="00B1026E"/>
    <w:rsid w:val="00B25641"/>
    <w:rsid w:val="00B2590D"/>
    <w:rsid w:val="00B40839"/>
    <w:rsid w:val="00B571CC"/>
    <w:rsid w:val="00B6018E"/>
    <w:rsid w:val="00B60316"/>
    <w:rsid w:val="00B67EC8"/>
    <w:rsid w:val="00B7173C"/>
    <w:rsid w:val="00B7207C"/>
    <w:rsid w:val="00B7281A"/>
    <w:rsid w:val="00B74588"/>
    <w:rsid w:val="00B76CDF"/>
    <w:rsid w:val="00B85453"/>
    <w:rsid w:val="00B920C1"/>
    <w:rsid w:val="00B92991"/>
    <w:rsid w:val="00B947FF"/>
    <w:rsid w:val="00BA723C"/>
    <w:rsid w:val="00BB077F"/>
    <w:rsid w:val="00BB1BF4"/>
    <w:rsid w:val="00BF007C"/>
    <w:rsid w:val="00BF7FB8"/>
    <w:rsid w:val="00C00B39"/>
    <w:rsid w:val="00C15D81"/>
    <w:rsid w:val="00C250DD"/>
    <w:rsid w:val="00C35966"/>
    <w:rsid w:val="00C422F2"/>
    <w:rsid w:val="00C63A65"/>
    <w:rsid w:val="00C85598"/>
    <w:rsid w:val="00C877C7"/>
    <w:rsid w:val="00C94F1C"/>
    <w:rsid w:val="00C9608D"/>
    <w:rsid w:val="00C97D9F"/>
    <w:rsid w:val="00CA2610"/>
    <w:rsid w:val="00CA280E"/>
    <w:rsid w:val="00CB1CEB"/>
    <w:rsid w:val="00CB2B3A"/>
    <w:rsid w:val="00D032FA"/>
    <w:rsid w:val="00D22CA4"/>
    <w:rsid w:val="00D2353A"/>
    <w:rsid w:val="00D25501"/>
    <w:rsid w:val="00D265D8"/>
    <w:rsid w:val="00D30180"/>
    <w:rsid w:val="00D35DAE"/>
    <w:rsid w:val="00D36114"/>
    <w:rsid w:val="00D37DBC"/>
    <w:rsid w:val="00D555B6"/>
    <w:rsid w:val="00D86D4D"/>
    <w:rsid w:val="00D91EC3"/>
    <w:rsid w:val="00D96DA9"/>
    <w:rsid w:val="00DB5E5A"/>
    <w:rsid w:val="00DD6DFF"/>
    <w:rsid w:val="00DE06E7"/>
    <w:rsid w:val="00DE3315"/>
    <w:rsid w:val="00DF2454"/>
    <w:rsid w:val="00DF4644"/>
    <w:rsid w:val="00E02F61"/>
    <w:rsid w:val="00E0401D"/>
    <w:rsid w:val="00E04434"/>
    <w:rsid w:val="00E109B9"/>
    <w:rsid w:val="00E1574B"/>
    <w:rsid w:val="00E22683"/>
    <w:rsid w:val="00E23EB4"/>
    <w:rsid w:val="00E42745"/>
    <w:rsid w:val="00E42E6F"/>
    <w:rsid w:val="00E75B73"/>
    <w:rsid w:val="00E859A2"/>
    <w:rsid w:val="00E8689D"/>
    <w:rsid w:val="00E9112E"/>
    <w:rsid w:val="00EA15CE"/>
    <w:rsid w:val="00EA2539"/>
    <w:rsid w:val="00EA4BA7"/>
    <w:rsid w:val="00EA4BF0"/>
    <w:rsid w:val="00EB7931"/>
    <w:rsid w:val="00EC17AD"/>
    <w:rsid w:val="00EC22CC"/>
    <w:rsid w:val="00EF382D"/>
    <w:rsid w:val="00EF3A59"/>
    <w:rsid w:val="00EF73AC"/>
    <w:rsid w:val="00F00370"/>
    <w:rsid w:val="00F03CF2"/>
    <w:rsid w:val="00F0555C"/>
    <w:rsid w:val="00F15D35"/>
    <w:rsid w:val="00F20447"/>
    <w:rsid w:val="00F23698"/>
    <w:rsid w:val="00F27E56"/>
    <w:rsid w:val="00F33CB8"/>
    <w:rsid w:val="00F36DAC"/>
    <w:rsid w:val="00F45D37"/>
    <w:rsid w:val="00F53542"/>
    <w:rsid w:val="00F65E74"/>
    <w:rsid w:val="00F73569"/>
    <w:rsid w:val="00F761C3"/>
    <w:rsid w:val="00F77289"/>
    <w:rsid w:val="00F8165F"/>
    <w:rsid w:val="00F87404"/>
    <w:rsid w:val="00F875B6"/>
    <w:rsid w:val="00F92DAA"/>
    <w:rsid w:val="00FA01A6"/>
    <w:rsid w:val="00FA4A72"/>
    <w:rsid w:val="00FB35EF"/>
    <w:rsid w:val="00FC13BB"/>
    <w:rsid w:val="00FC4906"/>
    <w:rsid w:val="00FD2907"/>
    <w:rsid w:val="00FD5BD6"/>
    <w:rsid w:val="00FD7963"/>
    <w:rsid w:val="00FE0496"/>
    <w:rsid w:val="00FF3124"/>
    <w:rsid w:val="00FF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A32E3"/>
  <w15:docId w15:val="{B5862D6B-3F36-475F-9B53-986341A5A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B1C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semiHidden/>
    <w:rsid w:val="00CB1CEB"/>
    <w:rPr>
      <w:sz w:val="16"/>
      <w:szCs w:val="16"/>
    </w:rPr>
  </w:style>
  <w:style w:type="paragraph" w:styleId="Akapitzlist">
    <w:name w:val="List Paragraph"/>
    <w:aliases w:val="Styl moj,aotm_załączniki,Akapit z listą1,Akapit z listą11,List Paragraph1,Bullet1,Table Legend,BulletPoints,podpunkt ankietyy,5 - W tabeli,Dot pt,F5 List Paragraph,No Spacing1,List Paragraph Char Char Char,Indicator Text,Numbered Para 1"/>
    <w:basedOn w:val="Normalny"/>
    <w:link w:val="AkapitzlistZnak"/>
    <w:uiPriority w:val="34"/>
    <w:qFormat/>
    <w:rsid w:val="00CB1CEB"/>
    <w:pPr>
      <w:ind w:left="720"/>
      <w:contextualSpacing/>
    </w:pPr>
  </w:style>
  <w:style w:type="paragraph" w:customStyle="1" w:styleId="Default">
    <w:name w:val="Default"/>
    <w:rsid w:val="00CB1C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F3A59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F3A59"/>
    <w:rPr>
      <w:rFonts w:ascii="Segoe UI" w:eastAsia="Times New Roman" w:hAnsi="Segoe UI" w:cs="Segoe UI"/>
      <w:sz w:val="18"/>
      <w:szCs w:val="18"/>
      <w:lang w:val="en-US"/>
    </w:rPr>
  </w:style>
  <w:style w:type="paragraph" w:styleId="Tekstkomentarza">
    <w:name w:val="annotation text"/>
    <w:basedOn w:val="Normalny"/>
    <w:link w:val="TekstkomentarzaZnak"/>
    <w:uiPriority w:val="99"/>
    <w:unhideWhenUsed/>
    <w:rsid w:val="00F92DAA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F92DA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92DA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92DAA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Poprawka">
    <w:name w:val="Revision"/>
    <w:hidden/>
    <w:uiPriority w:val="99"/>
    <w:semiHidden/>
    <w:rsid w:val="004646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f01">
    <w:name w:val="cf01"/>
    <w:basedOn w:val="Domylnaczcionkaakapitu"/>
    <w:rsid w:val="00657619"/>
    <w:rPr>
      <w:rFonts w:ascii="Segoe UI" w:hAnsi="Segoe UI" w:cs="Segoe UI" w:hint="default"/>
      <w:i/>
      <w:iCs/>
      <w:sz w:val="18"/>
      <w:szCs w:val="18"/>
    </w:rPr>
  </w:style>
  <w:style w:type="character" w:customStyle="1" w:styleId="AkapitzlistZnak">
    <w:name w:val="Akapit z listą Znak"/>
    <w:aliases w:val="Styl moj Znak,aotm_załączniki Znak,Akapit z listą1 Znak,Akapit z listą11 Znak,List Paragraph1 Znak,Bullet1 Znak,Table Legend Znak,BulletPoints Znak,podpunkt ankietyy Znak,5 - W tabeli Znak,Dot pt Znak,F5 List Paragraph Znak"/>
    <w:basedOn w:val="Domylnaczcionkaakapitu"/>
    <w:link w:val="Akapitzlist"/>
    <w:uiPriority w:val="99"/>
    <w:qFormat/>
    <w:rsid w:val="001C7AC8"/>
    <w:rPr>
      <w:rFonts w:ascii="Times New Roman" w:eastAsia="Times New Roman" w:hAnsi="Times New Roman" w:cs="Times New Roman"/>
      <w:sz w:val="24"/>
      <w:szCs w:val="24"/>
    </w:rPr>
  </w:style>
  <w:style w:type="character" w:customStyle="1" w:styleId="cf11">
    <w:name w:val="cf11"/>
    <w:basedOn w:val="Domylnaczcionkaakapitu"/>
    <w:rsid w:val="00DF2454"/>
    <w:rPr>
      <w:rFonts w:ascii="Segoe UI" w:hAnsi="Segoe UI" w:cs="Segoe UI" w:hint="default"/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0AB70-8075-468A-BEA2-DEB917FF9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2804</Words>
  <Characters>16824</Characters>
  <Application>Microsoft Office Word</Application>
  <DocSecurity>0</DocSecurity>
  <Lines>140</Lines>
  <Paragraphs>39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Bonek Przemysław</dc:creator>
  <cp:lastModifiedBy>Wilk Justyna</cp:lastModifiedBy>
  <cp:revision>3</cp:revision>
  <dcterms:created xsi:type="dcterms:W3CDTF">2025-07-24T05:47:00Z</dcterms:created>
  <dcterms:modified xsi:type="dcterms:W3CDTF">2025-07-24T05:52:00Z</dcterms:modified>
</cp:coreProperties>
</file>