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2072E" w14:textId="77777777" w:rsidR="00F615B7" w:rsidRPr="00C25858" w:rsidRDefault="00F615B7" w:rsidP="00233AA2">
      <w:pPr>
        <w:pStyle w:val="Bezodstpw"/>
        <w:rPr>
          <w:rFonts w:ascii="Times New Roman" w:hAnsi="Times New Roman" w:cs="Times New Roman"/>
          <w:b/>
          <w:color w:val="000000" w:themeColor="text1"/>
          <w:lang w:val="pl-PL"/>
        </w:rPr>
      </w:pPr>
      <w:r w:rsidRPr="00C25858">
        <w:rPr>
          <w:rFonts w:ascii="Times New Roman" w:hAnsi="Times New Roman" w:cs="Times New Roman"/>
          <w:color w:val="000000" w:themeColor="text1"/>
          <w:lang w:val="pl-PL"/>
        </w:rPr>
        <w:t>Załącznik</w:t>
      </w:r>
      <w:r w:rsidR="00ED33DB" w:rsidRPr="00C25858">
        <w:rPr>
          <w:rFonts w:ascii="Times New Roman" w:hAnsi="Times New Roman" w:cs="Times New Roman"/>
          <w:color w:val="000000" w:themeColor="text1"/>
          <w:lang w:val="pl-PL"/>
        </w:rPr>
        <w:t xml:space="preserve"> </w:t>
      </w:r>
      <w:r w:rsidRPr="00C25858">
        <w:rPr>
          <w:rFonts w:ascii="Times New Roman" w:hAnsi="Times New Roman" w:cs="Times New Roman"/>
          <w:color w:val="000000" w:themeColor="text1"/>
          <w:lang w:val="pl-PL"/>
        </w:rPr>
        <w:t>B.58.</w:t>
      </w:r>
    </w:p>
    <w:p w14:paraId="5A5A34B8" w14:textId="77777777" w:rsidR="00F615B7" w:rsidRPr="00C25858" w:rsidRDefault="00F615B7" w:rsidP="00233AA2">
      <w:pPr>
        <w:pStyle w:val="Tekstpodstawowy"/>
        <w:spacing w:after="0" w:line="240" w:lineRule="auto"/>
        <w:rPr>
          <w:rFonts w:ascii="Times New Roman" w:hAnsi="Times New Roman" w:cs="Times New Roman"/>
          <w:color w:val="000000" w:themeColor="text1"/>
          <w:lang w:eastAsia="en-US"/>
        </w:rPr>
      </w:pPr>
    </w:p>
    <w:p w14:paraId="51A55BD9" w14:textId="30C4A40F" w:rsidR="00954E7E" w:rsidRPr="00C25858" w:rsidRDefault="00954E7E" w:rsidP="00233AA2">
      <w:pPr>
        <w:suppressAutoHyphens w:val="0"/>
        <w:spacing w:after="240" w:line="24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</w:pPr>
      <w:r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LECZENIE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="006E0270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CHORYCH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="006E0270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NA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RAKA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="00F87A05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PRZEŁYKU</w:t>
      </w:r>
      <w:r w:rsidR="00D26AC5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, POŁĄCZENIA ŻOŁĄDKOWO-PRZEŁYKOWEGO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="00F87A05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I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ŻOŁĄDKA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(ICD-10</w:t>
      </w:r>
      <w:r w:rsidR="00233AA2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:</w:t>
      </w:r>
      <w:r w:rsidR="00ED33DB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="006E0270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C15-</w:t>
      </w:r>
      <w:r w:rsidR="00F615B7"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C</w:t>
      </w:r>
      <w:r w:rsidRPr="00C2585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lang w:eastAsia="en-US"/>
        </w:rPr>
        <w:t>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4111"/>
        <w:gridCol w:w="5612"/>
      </w:tblGrid>
      <w:tr w:rsidR="00E93DF4" w:rsidRPr="00C25858" w14:paraId="49BEBAFC" w14:textId="77777777" w:rsidTr="00FC4EAE">
        <w:trPr>
          <w:trHeight w:val="567"/>
        </w:trPr>
        <w:tc>
          <w:tcPr>
            <w:tcW w:w="15388" w:type="dxa"/>
            <w:gridSpan w:val="3"/>
            <w:vAlign w:val="center"/>
          </w:tcPr>
          <w:p w14:paraId="4FC167FA" w14:textId="77777777" w:rsidR="006A68EA" w:rsidRPr="00C25858" w:rsidRDefault="006A68EA" w:rsidP="00233A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ZAKRES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ŚWIADCZENIA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E93DF4" w:rsidRPr="00C25858" w14:paraId="7884F06C" w14:textId="77777777" w:rsidTr="00ED33DB">
        <w:trPr>
          <w:trHeight w:val="567"/>
        </w:trPr>
        <w:tc>
          <w:tcPr>
            <w:tcW w:w="5665" w:type="dxa"/>
            <w:vAlign w:val="center"/>
          </w:tcPr>
          <w:p w14:paraId="3518353B" w14:textId="77777777" w:rsidR="006A68EA" w:rsidRPr="00C25858" w:rsidRDefault="006A68EA" w:rsidP="00233A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7CBEF08C" w14:textId="077643DF" w:rsidR="006A68EA" w:rsidRPr="00C25858" w:rsidRDefault="006A68EA" w:rsidP="00233A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SCHEMAT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DAWKOWANIA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LEKU</w:t>
            </w:r>
            <w:r w:rsidR="00E274F2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E274F2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vAlign w:val="center"/>
          </w:tcPr>
          <w:p w14:paraId="441F1C13" w14:textId="098D294E" w:rsidR="006A68EA" w:rsidRPr="00C25858" w:rsidRDefault="006A68EA" w:rsidP="00233A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BADANIA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DIAGNOSTYCZNE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WYKONYWANE</w:t>
            </w:r>
            <w:r w:rsidR="00E274F2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E274F2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RAMACH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E93DF4" w:rsidRPr="00C25858" w14:paraId="1D455467" w14:textId="77777777" w:rsidTr="00FC4EAE">
        <w:trPr>
          <w:trHeight w:val="567"/>
        </w:trPr>
        <w:tc>
          <w:tcPr>
            <w:tcW w:w="15388" w:type="dxa"/>
            <w:gridSpan w:val="3"/>
            <w:vAlign w:val="center"/>
          </w:tcPr>
          <w:p w14:paraId="1F08522D" w14:textId="0E9555B5" w:rsidR="006E0270" w:rsidRPr="00C25858" w:rsidRDefault="006E0270" w:rsidP="00233A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RAKA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PRZEŁYKU</w:t>
            </w:r>
            <w:r w:rsidR="00D26AC5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 POŁĄCZENIA ŻOŁĄDKOWO-PRZEŁYKOWEGO</w:t>
            </w:r>
          </w:p>
        </w:tc>
      </w:tr>
      <w:tr w:rsidR="00E93DF4" w:rsidRPr="00C25858" w14:paraId="6CF02B61" w14:textId="77777777" w:rsidTr="00FC4EAE">
        <w:trPr>
          <w:trHeight w:val="567"/>
        </w:trPr>
        <w:tc>
          <w:tcPr>
            <w:tcW w:w="15388" w:type="dxa"/>
            <w:gridSpan w:val="3"/>
            <w:vAlign w:val="center"/>
          </w:tcPr>
          <w:p w14:paraId="07C3B4E9" w14:textId="77777777" w:rsidR="00DE67E6" w:rsidRPr="00C25858" w:rsidRDefault="00DE67E6" w:rsidP="00A05951">
            <w:pPr>
              <w:snapToGrid w:val="0"/>
              <w:spacing w:before="120" w:after="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Indeks wykorzystanych skrótów:</w:t>
            </w:r>
          </w:p>
          <w:p w14:paraId="6BF4013A" w14:textId="31E7F013" w:rsidR="00DE67E6" w:rsidRPr="00C25858" w:rsidRDefault="00DE67E6" w:rsidP="00F2252E">
            <w:pPr>
              <w:snapToGrid w:val="0"/>
              <w:spacing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AEG - ang. </w:t>
            </w:r>
            <w:proofErr w:type="spellStart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adenocarcinoma</w:t>
            </w:r>
            <w:proofErr w:type="spellEnd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 xml:space="preserve"> of the </w:t>
            </w:r>
            <w:proofErr w:type="spellStart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esophagogastric</w:t>
            </w:r>
            <w:proofErr w:type="spellEnd"/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junction</w:t>
            </w:r>
            <w:r w:rsidR="00D26A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gruczolakorak połączenia żołądkowo-przełykowego</w:t>
            </w:r>
          </w:p>
          <w:p w14:paraId="0ADFFBFE" w14:textId="77777777" w:rsidR="00DE67E6" w:rsidRPr="00C25858" w:rsidRDefault="00DE67E6" w:rsidP="00F2252E">
            <w:pPr>
              <w:snapToGrid w:val="0"/>
              <w:spacing w:after="60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EAC - ang. </w:t>
            </w:r>
            <w:proofErr w:type="spellStart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esophageal</w:t>
            </w:r>
            <w:proofErr w:type="spellEnd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adenocarcinoma</w:t>
            </w:r>
            <w:proofErr w:type="spellEnd"/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gruczolakorak przełyku</w:t>
            </w:r>
          </w:p>
          <w:p w14:paraId="33696262" w14:textId="36D907E0" w:rsidR="00DE67E6" w:rsidRPr="00C25858" w:rsidRDefault="00DE67E6" w:rsidP="00F2252E">
            <w:pPr>
              <w:snapToGrid w:val="0"/>
              <w:spacing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ESCC - ang. </w:t>
            </w:r>
            <w:proofErr w:type="spellStart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esophageal</w:t>
            </w:r>
            <w:proofErr w:type="spellEnd"/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squamous</w:t>
            </w:r>
            <w:proofErr w:type="spellEnd"/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carcinoma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płaskonabłonkowy rak przełyku</w:t>
            </w:r>
          </w:p>
        </w:tc>
      </w:tr>
      <w:tr w:rsidR="00E93DF4" w:rsidRPr="00C25858" w14:paraId="1E9FAFA5" w14:textId="77777777" w:rsidTr="00ED33DB">
        <w:trPr>
          <w:trHeight w:val="20"/>
        </w:trPr>
        <w:tc>
          <w:tcPr>
            <w:tcW w:w="5665" w:type="dxa"/>
          </w:tcPr>
          <w:p w14:paraId="54BD2A03" w14:textId="77777777" w:rsidR="00E26413" w:rsidRPr="00C25858" w:rsidRDefault="00B47FB3" w:rsidP="00FC08AD">
            <w:pPr>
              <w:spacing w:before="120"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programie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finansuje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się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uzupełniające raka przełyku lub połączenia żołądkowo-przełykowego lub jedną z dwóch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lini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zaawansowanego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przełyku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lub połączenia żołądkowo-przełykowego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substancj</w:t>
            </w:r>
            <w:r w:rsidR="00B026B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ami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:</w:t>
            </w:r>
          </w:p>
          <w:p w14:paraId="7801A601" w14:textId="77777777" w:rsidR="00404EF3" w:rsidRPr="00C25858" w:rsidRDefault="00404EF3" w:rsidP="00FC08AD">
            <w:pPr>
              <w:pStyle w:val="Akapitzlist"/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pembrolizumab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;</w:t>
            </w:r>
          </w:p>
          <w:p w14:paraId="724A6A4C" w14:textId="77777777" w:rsidR="00B47FB3" w:rsidRPr="00C25858" w:rsidRDefault="009D7BF9" w:rsidP="00FC08AD">
            <w:pPr>
              <w:pStyle w:val="Akapitzlist"/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B47FB3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i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wolumab</w:t>
            </w:r>
            <w:r w:rsidR="00BB51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;</w:t>
            </w:r>
          </w:p>
          <w:p w14:paraId="2BDCE237" w14:textId="77777777" w:rsidR="00BB51B3" w:rsidRPr="00C25858" w:rsidRDefault="00BB51B3" w:rsidP="00FC08AD">
            <w:pPr>
              <w:pStyle w:val="Akapitzlist"/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ipilimumab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53DF3484" w14:textId="77777777" w:rsidR="00BB51B3" w:rsidRPr="00C25858" w:rsidRDefault="00BB51B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34EE924E" w14:textId="77777777" w:rsidR="00BB51B3" w:rsidRPr="00C25858" w:rsidRDefault="00BB51B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uzupełniające raka przełyku lub połączenia żołądkowo-przełykowego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obejmuje:</w:t>
            </w:r>
          </w:p>
          <w:p w14:paraId="3F6F98D2" w14:textId="77777777" w:rsidR="00BB51B3" w:rsidRPr="00C25858" w:rsidRDefault="00BB51B3" w:rsidP="00FC08AD">
            <w:pPr>
              <w:pStyle w:val="Akapitzlist"/>
              <w:numPr>
                <w:ilvl w:val="3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adiuwantowe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monoterapii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dorosłych pacjentów z rakiem przełyku (płaskonabłonkowym lub gruczołowym) lub połączenia żołądkowo-przełykowego, z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chorobą resztkową, po wcześniejszej chemioradioterapii neoadiuwantowej.</w:t>
            </w:r>
          </w:p>
          <w:p w14:paraId="37468C01" w14:textId="77777777" w:rsidR="00BB51B3" w:rsidRPr="00C25858" w:rsidRDefault="00BB51B3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 pacjentów kwalifikowanych do leczenia wymagane jest wcześniejsze zastosowanie chemioradioterapii w leczeniu neoadiuwantowym oraz przeprowadzenie resekcji chirurgicznej (R0), wykonanej nie wcześniej niż 16 tygodni przed włączeniem do programu.</w:t>
            </w:r>
          </w:p>
          <w:p w14:paraId="2875C26E" w14:textId="77777777" w:rsidR="00BB51B3" w:rsidRPr="00C25858" w:rsidRDefault="00BB51B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8B0B50D" w14:textId="77777777" w:rsidR="006A4330" w:rsidRPr="00C25858" w:rsidRDefault="00000C20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97D1E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zaawansowanego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532A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płaskonabłonkowego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raka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przełyku</w:t>
            </w:r>
            <w:r w:rsidR="00FB1658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(ESCC)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obejmuje:</w:t>
            </w:r>
          </w:p>
          <w:p w14:paraId="3E1E8B50" w14:textId="1F14AE9E" w:rsidR="00BB51B3" w:rsidRPr="00C25858" w:rsidRDefault="00BB51B3" w:rsidP="00FC08AD">
            <w:pPr>
              <w:pStyle w:val="Akapitzlist"/>
              <w:numPr>
                <w:ilvl w:val="3"/>
                <w:numId w:val="10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chemioterapią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zawierającą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fluoropirymidynę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pochodną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albo z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dorosłych pacjentów z zaawansowanym nieoperacyjnym, nawrotowym lub przerzutowym płaskonabłonkowym rakiem przełyku </w:t>
            </w:r>
            <w:r w:rsidR="0049358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 ekspresją PDL-1 ≥ 1%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 linia leczenia).</w:t>
            </w:r>
          </w:p>
          <w:p w14:paraId="2DD4B3CB" w14:textId="5D73953D" w:rsidR="001504C0" w:rsidRPr="00C25858" w:rsidRDefault="001504C0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 leczenia kwalifikowani są pacjenci wcześniej nieleczeni systemowo z powodu choroby zaawansowanej/przerzutowej. Za leczenie systemowe nie uznaje się wcześniejszej terapii neoadjuwantowej lub adjuwantowej z nawrotem powyżej 6 miesięcy od jej zakończenia (stosowanie wcześniejszej immunoterapii wyklucza ponowne jej wykorzystanie).</w:t>
            </w:r>
          </w:p>
          <w:p w14:paraId="2C849A38" w14:textId="42889859" w:rsidR="005F4009" w:rsidRPr="00C25858" w:rsidRDefault="0027220B" w:rsidP="00FC08AD">
            <w:pPr>
              <w:pStyle w:val="Akapitzlist"/>
              <w:numPr>
                <w:ilvl w:val="3"/>
                <w:numId w:val="10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7958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CB668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bookmarkStart w:id="0" w:name="_Hlk89686969"/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 skojarzeniu z </w:t>
            </w:r>
            <w:r w:rsidR="00877958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chemioterapią</w:t>
            </w:r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zawierającą</w:t>
            </w:r>
            <w:r w:rsidR="00CB668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7958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pochodną </w:t>
            </w:r>
            <w:r w:rsidR="00877958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 </w:t>
            </w:r>
            <w:r w:rsidR="00877958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fluoropirymidynę</w:t>
            </w:r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bookmarkEnd w:id="0"/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dorosłych pacjentów</w:t>
            </w:r>
            <w:r w:rsidR="00CB668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bookmarkStart w:id="1" w:name="_Hlk90641900"/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 miejscowo zaawansowanym </w:t>
            </w:r>
            <w:r w:rsidR="007532A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płaskonabłonkowym </w:t>
            </w:r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rakiem przełyku nieoperacyjnym lub z przerzutami</w:t>
            </w:r>
            <w:bookmarkEnd w:id="1"/>
            <w:r w:rsidR="0049358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ekspresją PDL-1 wg skali CPS ≥ 10 </w:t>
            </w:r>
            <w:r w:rsidR="00B9095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 linia leczenia)</w:t>
            </w:r>
            <w:r w:rsidR="0087795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761D1954" w14:textId="77777777" w:rsidR="005A510A" w:rsidRPr="00C25858" w:rsidRDefault="0057214F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 leczenia</w:t>
            </w:r>
            <w:r w:rsidR="00937C3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37C3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kwalifikowani są pacjenci, u których</w:t>
            </w:r>
            <w:r w:rsidR="00F5253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wykluczone jest stosowanie</w:t>
            </w:r>
            <w:r w:rsidR="0027220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wcześniejszego</w:t>
            </w:r>
            <w:r w:rsidR="00F5253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7220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leczenia systemowego</w:t>
            </w:r>
            <w:r w:rsidR="00F5253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powodu</w:t>
            </w:r>
            <w:r w:rsidR="0027220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miejscowo zaawansowanego </w:t>
            </w:r>
            <w:r w:rsidR="007532A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płaskonabłonkowego </w:t>
            </w:r>
            <w:r w:rsidR="0027220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raka przełyku nieoperacyjnego lub z </w:t>
            </w:r>
            <w:r w:rsidR="0027220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 xml:space="preserve">przerzutami, </w:t>
            </w:r>
            <w:r w:rsidR="0019203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przy czym </w:t>
            </w:r>
            <w:r w:rsidR="0027220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za leczenie systemowe nie uznaje się wcześniejszej terapii neoadjuwantowej lub adjuwantowej zakończonej w okresie powyżej 6 miesięcy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(stosowanie wcześniejszej immunoterapii wyklucza ponowne jej wykorzystanie).</w:t>
            </w:r>
          </w:p>
          <w:p w14:paraId="55619431" w14:textId="77777777" w:rsidR="006A4330" w:rsidRPr="00C25858" w:rsidRDefault="006A4330" w:rsidP="00FC08AD">
            <w:pPr>
              <w:pStyle w:val="Akapitzlist"/>
              <w:numPr>
                <w:ilvl w:val="3"/>
                <w:numId w:val="10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monoterapii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dorosłych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pacjentów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nieoperacyjnym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zaawansowanym,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nawracającym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przerzutowym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rakiem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płaskonabłonkowym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przełyku,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którzy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wcześniej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otrzymywali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chemioterapię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opartą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pochodnych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skojarzeniu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fluoropirymidyną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linia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leczenia)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1B7EEC34" w14:textId="77777777" w:rsidR="00743B44" w:rsidRPr="00C25858" w:rsidRDefault="00D67D7D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 leczenia kwalifikowani są pacjenci, u których stwier</w:t>
            </w:r>
            <w:r w:rsidR="00D2162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dzono </w:t>
            </w:r>
            <w:r w:rsidR="00743B4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niepowodzenie chemioterapii </w:t>
            </w:r>
            <w:r w:rsidR="00D2162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zastosowanej w </w:t>
            </w:r>
            <w:r w:rsidR="00743B4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pierwszej linii</w:t>
            </w:r>
            <w:r w:rsidR="00D2162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leczenia,</w:t>
            </w:r>
            <w:r w:rsidR="00743B4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opartej na pochodnej </w:t>
            </w:r>
            <w:r w:rsidR="00743B4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="00743B4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 </w:t>
            </w:r>
            <w:r w:rsidR="00743B4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fluoropirymidynie</w:t>
            </w:r>
            <w:r w:rsidR="00743B4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: </w:t>
            </w:r>
          </w:p>
          <w:p w14:paraId="6F38368B" w14:textId="77777777" w:rsidR="00743B44" w:rsidRPr="00C25858" w:rsidRDefault="00743B44" w:rsidP="00FC08AD">
            <w:pPr>
              <w:numPr>
                <w:ilvl w:val="4"/>
                <w:numId w:val="10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progresja nowotworu lub nieakceptowalna toksyczność podczas w/w chemioterapii prowadząca do przerwania leczenia</w:t>
            </w:r>
          </w:p>
          <w:p w14:paraId="5A91606A" w14:textId="77777777" w:rsidR="00743B44" w:rsidRPr="00C25858" w:rsidRDefault="005613FC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</w:t>
            </w:r>
            <w:r w:rsidR="00743B4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ub </w:t>
            </w:r>
          </w:p>
          <w:p w14:paraId="162CAE55" w14:textId="77777777" w:rsidR="00FD7830" w:rsidRPr="00C25858" w:rsidRDefault="00743B44" w:rsidP="00FC08AD">
            <w:pPr>
              <w:numPr>
                <w:ilvl w:val="4"/>
                <w:numId w:val="10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progresja nowotworu po zakończeniu w/w chemioterapii</w:t>
            </w:r>
            <w:r w:rsidR="00B8359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4B28B4F7" w14:textId="77777777" w:rsidR="00743B44" w:rsidRPr="00C25858" w:rsidRDefault="00FD7830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</w:t>
            </w:r>
            <w:r w:rsidR="00B8359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tosowanie wcześniejszej immunoterapii wyklucza ponowne jej wykorzystanie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73B34982" w14:textId="77777777" w:rsidR="00E25B4B" w:rsidRPr="00C25858" w:rsidRDefault="00E25B4B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0180201" w14:textId="77777777" w:rsidR="007532AB" w:rsidRPr="00C25858" w:rsidRDefault="007532AB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zaawansowanego gruczolakoraka przełyku</w:t>
            </w:r>
            <w:r w:rsidR="00FB1658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(EAC)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lub połączenia żołądkowo-przełykowego </w:t>
            </w:r>
            <w:r w:rsidR="00DC0F0C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(AEG)</w:t>
            </w:r>
            <w:r w:rsidR="00DC0F0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obejmuje:</w:t>
            </w:r>
          </w:p>
          <w:p w14:paraId="7411AAEA" w14:textId="3981E848" w:rsidR="007532AB" w:rsidRPr="00C25858" w:rsidRDefault="007532AB" w:rsidP="00FC08AD">
            <w:pPr>
              <w:pStyle w:val="Akapitzlist"/>
              <w:numPr>
                <w:ilvl w:val="3"/>
                <w:numId w:val="11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chemioterapią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skojarzoną opartą na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fluoropirymidynie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5FU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) i pochodnej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oksaliplatynie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kapecytabinie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- według schematu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CAPOX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FOLFOX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 dorosłych pacjentów z HER2-ujemnym zaawansowanym lub przerzutowym gruczolakorakiem przełyku z ekspresją PD-L1</w:t>
            </w:r>
            <w:r w:rsidR="005C280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wg skali CPS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C280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≥ 5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 linia leczenia)</w:t>
            </w:r>
            <w:r w:rsidR="00EC5FB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1C2E2809" w14:textId="3F0C50C5" w:rsidR="001504C0" w:rsidRPr="00C25858" w:rsidRDefault="001504C0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Do leczenia kwalifikowani są pacjenci wcześniej nieleczeni systemowo z powodu choroby zaawansowanej/przerzutowej. Za leczenie systemowe nie uznaje się wcześniejszej terapii neoadjuwantowej lub adjuwantowej z nawrotem powyżej 6 miesięcy od jej zakończenia (stosowanie wcześniejszej immunoterapii wyklucza ponowne jej wykorzystanie).</w:t>
            </w:r>
          </w:p>
          <w:p w14:paraId="1EE7C229" w14:textId="4FF81037" w:rsidR="007532AB" w:rsidRPr="00C25858" w:rsidRDefault="007532AB" w:rsidP="00FC08AD">
            <w:pPr>
              <w:pStyle w:val="Akapitzlist"/>
              <w:numPr>
                <w:ilvl w:val="3"/>
                <w:numId w:val="11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chemioterapią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zawierającą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pochodną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fluoropirymidynę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dorosłych pacjentów z miejscowo zaawansowanym gruczolakorakiem przełyku nieoperacyjnym lub z przerzutami, lub z HER-2 ujemnym gruczolakorakiem połączenia przełykowo-żołądkowego </w:t>
            </w:r>
            <w:r w:rsidR="005C280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 ekspresją PD-L1 wg skali CPS ≥ 10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 linia leczenia).</w:t>
            </w:r>
          </w:p>
          <w:p w14:paraId="3C1054FE" w14:textId="77777777" w:rsidR="007532AB" w:rsidRPr="00C25858" w:rsidRDefault="007532AB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kwalifikowani są pacjenci, u których wykluczone jest stosowanie wcześniejszego leczenia systemowego z powodu miejscowo zaawansowanego gruczolakoraka przełyku nieoperacyjnego lub z przerzutami, lub HER-2 ujemnego zaawansowanego lub z przerzutami gruczolakoraka połączenia przełykowo-żołądkowego typu I wg klasyfikacji Siewerta, przy czym za leczenie systemowe nie uznaje się wcześniejszej terapii neoadjuwantowej lub adjuwantowej zakończonej w okresie powyżej 6 miesięcy (stosowanie wcześniejszej immunoterapii wyklucza ponowne jej wykorzystanie).</w:t>
            </w:r>
          </w:p>
          <w:p w14:paraId="599973A8" w14:textId="77777777" w:rsidR="00236849" w:rsidRPr="00C25858" w:rsidRDefault="00236849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6EF6D6A2" w14:textId="77777777" w:rsidR="00236849" w:rsidRPr="00C25858" w:rsidRDefault="00236849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 ramach niniejszego programu lekowego istnieje możliwość jednorazowego zastosowania immunoterapii u danego pacjenta z wykorzystaniem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albo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0E95068E" w14:textId="77777777" w:rsidR="00236849" w:rsidRPr="00C25858" w:rsidRDefault="00236849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06293940" w14:textId="77777777" w:rsidR="00802D62" w:rsidRPr="00C25858" w:rsidRDefault="00362CCA" w:rsidP="00FC08AD">
            <w:pPr>
              <w:pStyle w:val="Akapitzlist"/>
              <w:numPr>
                <w:ilvl w:val="0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Kryteria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kwalifikacji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7686008C" w14:textId="77777777" w:rsidR="00555B8B" w:rsidRPr="00C25858" w:rsidRDefault="00555B8B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wiek 18 lat i powyżej;</w:t>
            </w:r>
          </w:p>
          <w:p w14:paraId="0DCFF2D3" w14:textId="77777777" w:rsidR="00252EF1" w:rsidRPr="00C25858" w:rsidRDefault="005613FC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h</w:t>
            </w:r>
            <w:r w:rsidR="008D236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istologicznie p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otwierdzony</w:t>
            </w:r>
            <w:r w:rsidR="00252EF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:</w:t>
            </w:r>
          </w:p>
          <w:p w14:paraId="7DA334C8" w14:textId="77777777" w:rsidR="00AF2FEF" w:rsidRPr="00C25858" w:rsidRDefault="00AF2FEF" w:rsidP="00FC08AD">
            <w:pPr>
              <w:numPr>
                <w:ilvl w:val="5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 przełyku (płaskonabłonkowy lub gruczołowy) lub połączenia żołądkowo-przełykowego bez przerzutów odległych z chorobą ocenioną mikroskopowo ≥ ypT1 lub ≥ ypN1</w:t>
            </w:r>
            <w:r w:rsidR="00DC0F0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dotyczy leczenia uzupełniającego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monoterapii,</w:t>
            </w:r>
          </w:p>
          <w:p w14:paraId="792CDC55" w14:textId="77777777" w:rsidR="00802D62" w:rsidRPr="00C25858" w:rsidRDefault="00802D62" w:rsidP="00FC08AD">
            <w:pPr>
              <w:numPr>
                <w:ilvl w:val="5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płaskonabłonkowy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przełyku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stadium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przerzutowym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nieop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racyjnym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zaawansowaniu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lokoregionalnym</w:t>
            </w:r>
            <w:r w:rsidR="008D236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dotyczy leczenia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ESCC </w:t>
            </w:r>
            <w:r w:rsidR="008D2367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monoterapii lub w skojarzeniu z chemioterapią albo </w:t>
            </w:r>
            <w:r w:rsidR="00BD4D46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490D9680" w14:textId="7ED8EEA5" w:rsidR="00934BD1" w:rsidRPr="00C25858" w:rsidRDefault="00420A30" w:rsidP="00FC08AD">
            <w:pPr>
              <w:numPr>
                <w:ilvl w:val="5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płaskonabłonkowy lub gruczołowy rak przełyku miejscowo zaawansowany nieoperacyjny lub z przerzutami, lub gruczołowy HER-2 ujemny zaawansowany lub z przerzutami rak połączenia przełykowo-żołądkowego typu I wg klasyfikacji Siewerta – dotyczy </w:t>
            </w:r>
            <w:r w:rsidR="0057755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leczenia </w:t>
            </w:r>
            <w:r w:rsidR="00577552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EC5FB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29537C73" w14:textId="77777777" w:rsidR="001365E5" w:rsidRPr="00C25858" w:rsidRDefault="001365E5" w:rsidP="00FC08AD">
            <w:pPr>
              <w:numPr>
                <w:ilvl w:val="5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gruczolakorak przełyku nieoperacyjny miejscowo zaawansowany lub przerzutowy –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dotyczy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 EAC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02DA1A5A" w14:textId="77777777" w:rsidR="002C14FA" w:rsidRPr="00C25858" w:rsidRDefault="002C14FA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udokumentowana i </w:t>
            </w:r>
            <w:r w:rsidR="007B33A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potwierdzona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zwalidowanym testem </w:t>
            </w:r>
            <w:r w:rsidR="007B33A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ekspresja PD-L1 </w:t>
            </w:r>
            <w:r w:rsidR="006C3F8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tkance nowotworowej wg skali</w:t>
            </w:r>
            <w:r w:rsidR="007B33A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CPS (combined positive score)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:</w:t>
            </w:r>
          </w:p>
          <w:p w14:paraId="0431A89E" w14:textId="602FFDF9" w:rsidR="002C14FA" w:rsidRPr="00C25858" w:rsidRDefault="002C14FA" w:rsidP="00FC08AD">
            <w:pPr>
              <w:numPr>
                <w:ilvl w:val="5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≥ 5 w przypadku leczeni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 EAC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EC5FB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001E788A" w14:textId="77777777" w:rsidR="0023094B" w:rsidRPr="00C25858" w:rsidRDefault="007B33AA" w:rsidP="00FC08AD">
            <w:pPr>
              <w:numPr>
                <w:ilvl w:val="5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≥ 10 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przypadku</w:t>
            </w:r>
            <w:r w:rsidR="005F67E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leczenia </w:t>
            </w:r>
            <w:r w:rsidR="005F67E1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5F67E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C030703" w14:textId="77777777" w:rsidR="00AF2FEF" w:rsidRPr="00C25858" w:rsidRDefault="00AF2FEF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udokumentowana i potwierdzona zwalidowanym testem ekspresja PD-L1 w tkance nowotworowej wg TPS (tumor proportion score) ≥ 1 % –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dotyczy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ESCC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lastRenderedPageBreak/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 albo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0B30D437" w14:textId="72163A77" w:rsidR="002C14FA" w:rsidRPr="00C25858" w:rsidRDefault="002C14FA" w:rsidP="00FC08AD">
            <w:pPr>
              <w:pStyle w:val="Akapitzlist"/>
              <w:numPr>
                <w:ilvl w:val="3"/>
                <w:numId w:val="12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udokumentowany brak nadekspresji receptora HER2 w komórkach raka (wynik /0 lub 1+/ w badaniu IHC) lub brak amplifikacji genu HER2 (wynik /-/ w badaniu metodą hybrydyzacji in situ (ISH))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dotyczy leczenia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EAC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D4D4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skojarzeniu z chemioterapią</w:t>
            </w:r>
            <w:r w:rsidR="00010E3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oraz leczenia EAC lub AEG </w:t>
            </w:r>
            <w:r w:rsidR="00010E38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B49FFE8" w14:textId="77777777" w:rsidR="00346856" w:rsidRPr="00C25858" w:rsidRDefault="00346856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możliwa ocena odpowiedzi na leczenie zmian nowotworowych według aktualnej klasyfikacji RECIST;</w:t>
            </w:r>
          </w:p>
          <w:p w14:paraId="10EB5923" w14:textId="77777777" w:rsidR="00815B4F" w:rsidRPr="00C25858" w:rsidRDefault="00FC4EAE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</w:t>
            </w:r>
            <w:r w:rsidR="00815B4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prawność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15B4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15B4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stopniu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15B4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0-1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15B4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według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4685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skali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15B4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ECOG;</w:t>
            </w:r>
          </w:p>
          <w:p w14:paraId="2FC75A86" w14:textId="77777777" w:rsidR="00802D62" w:rsidRPr="00C25858" w:rsidRDefault="00FC4EAE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kortykosteroidami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dawce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większej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niż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ekwiwalent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10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mg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prednizonu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D6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dziennie</w:t>
            </w:r>
            <w:r w:rsidR="000C269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ciągu ostatniego miesiąca;</w:t>
            </w:r>
          </w:p>
          <w:p w14:paraId="0DE8931C" w14:textId="77777777" w:rsidR="00647DC5" w:rsidRPr="00C25858" w:rsidRDefault="00A825D4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dekwatna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wydolność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narządowa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określona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podstawie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wyników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badań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laboratoryjnych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umożliwiająca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opinii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lekarza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prowadzącego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bezpieczne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rozpoczęcie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DC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terapii;</w:t>
            </w:r>
          </w:p>
          <w:p w14:paraId="2E605724" w14:textId="77777777" w:rsidR="00346856" w:rsidRPr="00C25858" w:rsidRDefault="00346856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 przeciwwskazań do stosowania każdego z leków zgodnie z aktualną Charakterystyką Produktu Leczniczego (ChPL);</w:t>
            </w:r>
          </w:p>
          <w:p w14:paraId="40FBBBDF" w14:textId="77777777" w:rsidR="009569EC" w:rsidRPr="00C25858" w:rsidRDefault="00A825D4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</w:t>
            </w:r>
            <w:r w:rsidR="009569E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ieobecność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569E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objawowych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569E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przerzutów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569E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569E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OUN;</w:t>
            </w:r>
          </w:p>
          <w:p w14:paraId="146331E8" w14:textId="760A6BFD" w:rsidR="00EB1C93" w:rsidRPr="00C25858" w:rsidRDefault="003477B1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nieobecność aktywnej choroby autoimmunologicznej wymagającej aktywnego leczenia immunosupresyjnego</w:t>
            </w:r>
            <w:r w:rsidR="00010E38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3C7E473B" w14:textId="77777777" w:rsidR="00346856" w:rsidRPr="00C25858" w:rsidRDefault="00346856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nieobecność istotnych schorzeń współistniejących stanowiących przeciwwskazanie do terapii stwierdzonych przez lekarza prowadzącego w oparciu o aktualne ChPL;</w:t>
            </w:r>
          </w:p>
          <w:p w14:paraId="537F73E1" w14:textId="77777777" w:rsidR="00347260" w:rsidRPr="00C25858" w:rsidRDefault="00346856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nieobecność</w:t>
            </w:r>
            <w:r w:rsidR="0038295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innych nowotworów niekontrolowanych leczeniem</w:t>
            </w:r>
            <w:r w:rsidR="00347260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B8D6996" w14:textId="77777777" w:rsidR="00346856" w:rsidRPr="00C25858" w:rsidRDefault="00346856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zgoda pacjenta na prowadzenie antykoncepcji zgodnie z aktualną ChPL;</w:t>
            </w:r>
          </w:p>
          <w:p w14:paraId="5B187A14" w14:textId="48833587" w:rsidR="00346856" w:rsidRPr="00C25858" w:rsidRDefault="00346856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wykluczenie ciąży i okresu karmienia piersią</w:t>
            </w:r>
            <w:r w:rsidR="00EC5FB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55104242" w14:textId="77777777" w:rsidR="001B65AD" w:rsidRPr="00C25858" w:rsidRDefault="001B65AD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Powyższe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muszą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spełnione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łącznie.</w:t>
            </w:r>
          </w:p>
          <w:p w14:paraId="6BCAB484" w14:textId="77777777" w:rsidR="00757D8D" w:rsidRPr="00C25858" w:rsidRDefault="00757D8D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A7C2449" w14:textId="77777777" w:rsidR="0021448D" w:rsidRPr="00C25858" w:rsidRDefault="0021448D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Ponadto do programu lekowego kwalifikowani są również pacjenci wymagający kontynuacji leczenia, którzy byli leczeni w ramach innego sposobu finansowania terapii, za wyjątkiem trwających badań klinicznych, pod warunkiem, że w chwili rozpoczęcia leczenia spełniali kryteria kwalifikacji do programu lekowego. </w:t>
            </w:r>
          </w:p>
          <w:p w14:paraId="6788F9EE" w14:textId="77777777" w:rsidR="00BA0114" w:rsidRPr="00C25858" w:rsidRDefault="00BA0114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0CE91181" w14:textId="77777777" w:rsidR="00802D62" w:rsidRPr="00C25858" w:rsidRDefault="00F51FEF" w:rsidP="00FC08AD">
            <w:pPr>
              <w:pStyle w:val="Akapitzlist"/>
              <w:numPr>
                <w:ilvl w:val="0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Czas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87F67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87F67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645146DF" w14:textId="77777777" w:rsidR="001254BC" w:rsidRPr="00C25858" w:rsidRDefault="001254BC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Leczenie</w:t>
            </w:r>
            <w:r w:rsidR="00C105FE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105FE" w:rsidRPr="00C2585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niwolumabem</w:t>
            </w:r>
            <w:r w:rsidR="00C105FE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lub </w:t>
            </w:r>
            <w:r w:rsidR="00C105FE" w:rsidRPr="00C2585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pembrolizumabem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trwa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do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czasu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podjęcia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przez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lekarza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prowadzącego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decyzji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wyłączeniu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świadczeniobiorcy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programu,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zgodnie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kryteriami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wyłączenia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programu</w:t>
            </w:r>
            <w:r w:rsidR="00FD4D84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D18BE04" w14:textId="77777777" w:rsidR="00AF2FEF" w:rsidRPr="00C25858" w:rsidRDefault="00AF2FEF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F77A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(ESCC albo EAC)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albo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77A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(ESCC)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 pacjentów bez progresji lub niedopuszczalnej toksyczności leczenie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trwa maksymalnie 24 miesiące.</w:t>
            </w:r>
          </w:p>
          <w:p w14:paraId="593E7399" w14:textId="77777777" w:rsidR="00AF2FEF" w:rsidRPr="00C25858" w:rsidRDefault="00AF2FEF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 przypadku leczenia uzupełniającego (adiuwantowego)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monoterapii leczenie trwa maksymalnie 12 miesięcy.</w:t>
            </w:r>
          </w:p>
          <w:p w14:paraId="407BB812" w14:textId="77777777" w:rsidR="00CF0EC5" w:rsidRPr="00C25858" w:rsidRDefault="002C14FA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Maksymalny okres opóźnienia podania kolejnego kursu leczenia może wynosić</w:t>
            </w:r>
            <w:r w:rsidR="00F77A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55162A7" w14:textId="385F5A58" w:rsidR="00CF0EC5" w:rsidRPr="00C25858" w:rsidRDefault="00CF0EC5" w:rsidP="00FC08AD">
            <w:pPr>
              <w:numPr>
                <w:ilvl w:val="3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12 t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ygodni </w:t>
            </w:r>
            <w:r w:rsidR="00047A6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przypadku leczenia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C14FA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 </w:t>
            </w:r>
            <w:r w:rsidR="00F77A4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albo </w:t>
            </w:r>
            <w:r w:rsidR="00F77A47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C102F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7E4291E2" w14:textId="1E219311" w:rsidR="00CF0EC5" w:rsidRPr="00C25858" w:rsidRDefault="003759D6" w:rsidP="00FC08AD">
            <w:pPr>
              <w:numPr>
                <w:ilvl w:val="3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8 tygodni </w:t>
            </w:r>
            <w:r w:rsidR="00F77A4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przypadku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leczeni</w:t>
            </w:r>
            <w:r w:rsidR="006D06B0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uzupełniające</w:t>
            </w:r>
            <w:r w:rsidR="006D06B0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go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monoterapii</w:t>
            </w:r>
            <w:r w:rsidR="00C102F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5AE3768C" w14:textId="77777777" w:rsidR="00C105FE" w:rsidRPr="00C25858" w:rsidRDefault="00FE7907" w:rsidP="00FC08AD">
            <w:pPr>
              <w:numPr>
                <w:ilvl w:val="3"/>
                <w:numId w:val="1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6 tygodn</w:t>
            </w:r>
            <w:r w:rsidR="00F77A4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i w przypadku leczenia </w:t>
            </w:r>
            <w:r w:rsidR="00F77A47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F77A4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6347C4FB" w14:textId="77777777" w:rsidR="008B6490" w:rsidRPr="00C25858" w:rsidRDefault="008B6490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35CAF25" w14:textId="77777777" w:rsidR="008B6490" w:rsidRPr="00C25858" w:rsidRDefault="008B6490" w:rsidP="00FC08AD">
            <w:pPr>
              <w:pStyle w:val="Akapitzlist"/>
              <w:numPr>
                <w:ilvl w:val="0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Kryt</w:t>
            </w:r>
            <w:r w:rsidR="00766C3A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eria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66C3A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wyłączenia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5B7EFBE" w14:textId="77777777" w:rsidR="00512B3D" w:rsidRPr="00C25858" w:rsidRDefault="00757D8D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p</w:t>
            </w:r>
            <w:r w:rsidR="00766C3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rogresja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choroby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nowotworowej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oceniona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zgodnie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aktualnie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obowiązującymi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kryteriami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12B3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RECIST</w:t>
            </w:r>
            <w:r w:rsidR="008869D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która w razie potrzeby powinna być potwierdzona na podstawie kolejnej oceny badaniem obrazowym wykonanym nie wcześniej niż po upływie 4 tygodni</w:t>
            </w:r>
            <w:r w:rsidR="005613F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C750293" w14:textId="77777777" w:rsidR="00F77A47" w:rsidRPr="00C25858" w:rsidRDefault="00F77A47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pogorszenie jakości życia o istotnym znaczeniu według oceny lekarza;</w:t>
            </w:r>
          </w:p>
          <w:p w14:paraId="4FF07DDE" w14:textId="77777777" w:rsidR="00F77A47" w:rsidRPr="00C25858" w:rsidRDefault="00F77A47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58199DE4" w14:textId="77777777" w:rsidR="00F77A47" w:rsidRPr="00C25858" w:rsidRDefault="00F77A47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wystąpienie objawów nadwrażliwości na którąkolwiek substancję czynną lub substancję pomocniczą;</w:t>
            </w:r>
          </w:p>
          <w:p w14:paraId="69CB1169" w14:textId="77777777" w:rsidR="00F77A47" w:rsidRPr="00C25858" w:rsidRDefault="00F77A47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2E67E454" w14:textId="77777777" w:rsidR="00F77A47" w:rsidRPr="00C25858" w:rsidRDefault="00F77A47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pogorszenie stanu sprawności do stopnia 2-4 według skali ECOG;</w:t>
            </w:r>
          </w:p>
          <w:p w14:paraId="62AF35AB" w14:textId="77777777" w:rsidR="00225EF7" w:rsidRPr="00C25858" w:rsidRDefault="00757D8D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 w:rsidR="00225EF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kres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25EF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ciąży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25EF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25EF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karmienia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25EF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piersią</w:t>
            </w:r>
            <w:r w:rsidR="00F77A4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3286EF7" w14:textId="77777777" w:rsidR="00000C20" w:rsidRPr="00C25858" w:rsidRDefault="00F77A47" w:rsidP="00FC08AD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0FE454C2" w14:textId="0D14B565" w:rsidR="00FC08AD" w:rsidRPr="00C25858" w:rsidRDefault="00FC08AD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59441B6" w14:textId="77777777" w:rsidR="007B740F" w:rsidRPr="00C25858" w:rsidRDefault="007B740F" w:rsidP="00FC08AD">
            <w:pPr>
              <w:pStyle w:val="Akapitzlist"/>
              <w:numPr>
                <w:ilvl w:val="0"/>
                <w:numId w:val="2"/>
              </w:num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Modyfikacja dawkowania</w:t>
            </w:r>
          </w:p>
          <w:p w14:paraId="63A9B589" w14:textId="77777777" w:rsidR="007B740F" w:rsidRPr="00C25858" w:rsidRDefault="007B740F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Sposób podawania oraz ewentualne czasowe wstrzymania leczenia, prowadzone zgodnie z aktualnymi Charakterystykami Produktu Leczniczego (ChPL).</w:t>
            </w:r>
          </w:p>
          <w:p w14:paraId="00A6417C" w14:textId="77777777" w:rsidR="007B740F" w:rsidRPr="00C25858" w:rsidRDefault="007B740F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Dopuszczalne jest zmniejszenie </w:t>
            </w:r>
            <w:r w:rsidR="00DE67E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zalecanej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dawki zgodnie z aktualną ChPL odpowiedniego leku.</w:t>
            </w:r>
          </w:p>
          <w:p w14:paraId="014181C2" w14:textId="77777777" w:rsidR="00424F6D" w:rsidRPr="00C25858" w:rsidRDefault="00424F6D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14:paraId="052AD711" w14:textId="77777777" w:rsidR="007B740F" w:rsidRPr="00C25858" w:rsidRDefault="007B740F" w:rsidP="00FC08AD">
            <w:pPr>
              <w:pStyle w:val="Akapitzlist"/>
              <w:numPr>
                <w:ilvl w:val="0"/>
                <w:numId w:val="2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Dawkowanie</w:t>
            </w:r>
          </w:p>
          <w:p w14:paraId="57895050" w14:textId="77777777" w:rsidR="000E48B3" w:rsidRPr="00C25858" w:rsidRDefault="007B740F" w:rsidP="00FC08AD">
            <w:pPr>
              <w:pStyle w:val="Akapitzlist"/>
              <w:numPr>
                <w:ilvl w:val="1"/>
                <w:numId w:val="2"/>
              </w:numPr>
              <w:spacing w:after="60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pembrolizumab</w:t>
            </w:r>
          </w:p>
          <w:p w14:paraId="49DAE7AF" w14:textId="77777777" w:rsidR="00B72A80" w:rsidRPr="00C25858" w:rsidRDefault="00DE67E6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Zalecana d</w:t>
            </w:r>
            <w:r w:rsidR="00B72A8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awka</w:t>
            </w:r>
            <w:r w:rsidR="0047074F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7074F" w:rsidRPr="00C25858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47074F" w:rsidRPr="00C2585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B72A80" w:rsidRPr="00C2585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200 mg co 3 tygodnie</w:t>
            </w:r>
            <w:r w:rsidR="00B72A8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r w:rsidR="00B72A80" w:rsidRPr="00C2585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400 mg co 6 tygodni</w:t>
            </w:r>
            <w:r w:rsidR="0047074F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D1FBC53" w14:textId="239C97BF" w:rsidR="00944F3F" w:rsidRPr="00C25858" w:rsidRDefault="00FC59BD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Dawkowanie </w:t>
            </w:r>
            <w:r w:rsidRPr="00C2585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chemioterapii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stosowanej w leczeniu skojarzonym zgodnie z</w:t>
            </w:r>
            <w:r w:rsidR="00A63A5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odpowiednimi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E67E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ChPL</w:t>
            </w:r>
            <w:r w:rsidR="00836F1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oraz praktyką kliniczną</w:t>
            </w:r>
            <w:r w:rsidR="00957D31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690A008" w14:textId="77777777" w:rsidR="00010E38" w:rsidRPr="00C25858" w:rsidRDefault="00010E38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</w:p>
          <w:p w14:paraId="15886345" w14:textId="77777777" w:rsidR="00E65179" w:rsidRPr="00C25858" w:rsidRDefault="00DE67E6" w:rsidP="00FC08AD">
            <w:pPr>
              <w:pStyle w:val="Akapitzlist"/>
              <w:numPr>
                <w:ilvl w:val="1"/>
                <w:numId w:val="2"/>
              </w:numPr>
              <w:spacing w:after="60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 w monoterapii</w:t>
            </w:r>
          </w:p>
          <w:p w14:paraId="2C54FA80" w14:textId="77777777" w:rsidR="00FA44CA" w:rsidRPr="00C25858" w:rsidRDefault="00DE67E6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Zalecana </w:t>
            </w:r>
            <w:r w:rsidR="00057E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dawka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7EB3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ESCC</w:t>
            </w:r>
            <w:r w:rsidR="00057E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: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7E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240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57E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mg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57E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57E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57E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tygodnie</w:t>
            </w:r>
            <w:r w:rsidR="00057E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531ACF53" w14:textId="77777777" w:rsidR="00BB51B3" w:rsidRPr="00C25858" w:rsidRDefault="00DE67E6" w:rsidP="00FC08AD">
            <w:p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Zalecana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dawka </w:t>
            </w:r>
            <w:r w:rsidR="00BB51B3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leczeniu uzupełniającym: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B51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240 mg co 2 tygodnie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="00BB51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480 mg co 4 tygodnie przez pierwsze 16 tygodni</w:t>
            </w:r>
            <w:r w:rsidR="00BB51B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a następnie </w:t>
            </w:r>
            <w:r w:rsidR="00BB51B3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480 mg co 4 tygodnie.</w:t>
            </w:r>
          </w:p>
          <w:p w14:paraId="4690804A" w14:textId="77777777" w:rsidR="002C14FA" w:rsidRPr="00C25858" w:rsidRDefault="002C14FA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30966842" w14:textId="77777777" w:rsidR="002C14FA" w:rsidRPr="00C25858" w:rsidRDefault="00836F12" w:rsidP="00FC08AD">
            <w:pPr>
              <w:pStyle w:val="Akapitzlist"/>
              <w:numPr>
                <w:ilvl w:val="1"/>
                <w:numId w:val="2"/>
              </w:numPr>
              <w:spacing w:after="60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</w:t>
            </w:r>
            <w:r w:rsidR="002C14FA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 xml:space="preserve"> w skojarzeniu z chemioterapią</w:t>
            </w:r>
          </w:p>
          <w:p w14:paraId="152A697F" w14:textId="46521BE5" w:rsidR="002C14FA" w:rsidRPr="00C25858" w:rsidRDefault="00836F12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Zalecana 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dawka</w:t>
            </w:r>
            <w:r w:rsidR="002C14FA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2C14FA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E274F2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558A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EAC</w:t>
            </w:r>
            <w:r w:rsidR="002C14FA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360 mg co 3 tygodnie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="002C14FA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240 mg co 2 tygodnie</w:t>
            </w:r>
            <w:r w:rsidR="002C14F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171DE57C" w14:textId="77777777" w:rsidR="00836F12" w:rsidRPr="00C25858" w:rsidRDefault="00836F12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Zalecana dawka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 ESCC: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240 mg co 2 tygodnie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480 mg co 4 tygodnie</w:t>
            </w:r>
          </w:p>
          <w:p w14:paraId="70F9904C" w14:textId="76BC2245" w:rsidR="002C14FA" w:rsidRPr="00C25858" w:rsidRDefault="002C14FA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Dawkowanie </w:t>
            </w:r>
            <w:r w:rsidRPr="00C2585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chemioterapii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opartej na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fluoropirymidynie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5FU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) i </w:t>
            </w:r>
            <w:r w:rsidR="00836F1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pochodnej </w:t>
            </w:r>
            <w:r w:rsidR="00836F12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="00E274F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w leczeniu skojarzonym </w:t>
            </w:r>
            <w:r w:rsidR="00836F1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z </w:t>
            </w:r>
            <w:r w:rsidR="00836F12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836F1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prowadzone jest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zgodnie z odpowiednimi </w:t>
            </w:r>
            <w:r w:rsidR="00836F1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ChPL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oraz praktyką kliniczną.</w:t>
            </w:r>
          </w:p>
          <w:p w14:paraId="3121B40A" w14:textId="67018DBD" w:rsidR="003759D6" w:rsidRPr="00C25858" w:rsidRDefault="002C14FA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W przypadku wystąpienia nieakceptowalnej toksyczności w wyniku stosowania</w:t>
            </w:r>
            <w:r w:rsidR="00E274F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chemioterapii możliwe jest odstawienie leczenia cytotoksycznego i kontynuowanie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42F12BB4" w14:textId="77777777" w:rsidR="00424F6D" w:rsidRPr="00C25858" w:rsidRDefault="00424F6D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14:paraId="7504A3FE" w14:textId="77777777" w:rsidR="003759D6" w:rsidRPr="00C25858" w:rsidRDefault="00836F12" w:rsidP="00FC08AD">
            <w:pPr>
              <w:pStyle w:val="Akapitzlist"/>
              <w:numPr>
                <w:ilvl w:val="1"/>
                <w:numId w:val="2"/>
              </w:numPr>
              <w:spacing w:after="60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 xml:space="preserve">niwolumab </w:t>
            </w:r>
            <w:r w:rsidR="003759D6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 xml:space="preserve">w skojarzeniu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 xml:space="preserve">z </w:t>
            </w:r>
            <w:r w:rsidR="003759D6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ipilimumabem</w:t>
            </w:r>
          </w:p>
          <w:p w14:paraId="4E144899" w14:textId="77777777" w:rsidR="003759D6" w:rsidRPr="00C25858" w:rsidRDefault="003759D6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 xml:space="preserve">Zalecana dawka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 skojarzeniu z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 mg/kg mc. co 2 tygodnie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360 mg co 3 tygodnie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7B320333" w14:textId="77777777" w:rsidR="003759D6" w:rsidRPr="00C25858" w:rsidRDefault="003759D6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Zalecana dawka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ipilimumabu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mg/kg mc. co 6 tygodni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0DEFBDFC" w14:textId="685FE3BA" w:rsidR="002C14FA" w:rsidRPr="00C25858" w:rsidRDefault="003759D6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W przypadku wystąpienia nieakceptowalnej toksyczności w wyniku stosowania</w:t>
            </w:r>
            <w:r w:rsidR="00E274F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ipilimumabu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możliwe jest odstawienie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ipilimumabu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i kontynuowanie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w monoterapii. </w:t>
            </w:r>
          </w:p>
        </w:tc>
        <w:tc>
          <w:tcPr>
            <w:tcW w:w="5612" w:type="dxa"/>
          </w:tcPr>
          <w:p w14:paraId="41582711" w14:textId="77777777" w:rsidR="00B82D80" w:rsidRPr="00C25858" w:rsidRDefault="005D4D55" w:rsidP="00FC08AD">
            <w:pPr>
              <w:pStyle w:val="Akapitzlist"/>
              <w:numPr>
                <w:ilvl w:val="0"/>
                <w:numId w:val="3"/>
              </w:numPr>
              <w:snapToGrid w:val="0"/>
              <w:spacing w:before="12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Badania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przy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kwalifikacji</w:t>
            </w:r>
          </w:p>
          <w:p w14:paraId="6DDF8BB1" w14:textId="77777777" w:rsidR="00183DB9" w:rsidRPr="00C25858" w:rsidRDefault="00723C4E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</w:t>
            </w:r>
            <w:r w:rsidR="00B82D8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adanie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B82D8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histologiczne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A56B5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A56B5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celu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A56B5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potwierdzenia</w:t>
            </w:r>
            <w:r w:rsidR="00E9026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E9026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określonego typu raka przełyku lub połączenia przełykowo-żołądkowego</w:t>
            </w:r>
            <w:r w:rsidR="00183DB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9026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 z kryteriami kwalifikowania chorych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33FF014F" w14:textId="77777777" w:rsidR="003759D6" w:rsidRPr="00C25858" w:rsidRDefault="003759D6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stwierdzenie choroby resztkowej ≥ ypT1 lub ≥ ypN1 po zabiegu chirurgicznym R0 – </w:t>
            </w:r>
            <w:r w:rsidR="004E32B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dotyczy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leczeni</w:t>
            </w:r>
            <w:r w:rsidR="004E32B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uzupełniające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w monoterapii;</w:t>
            </w:r>
          </w:p>
          <w:p w14:paraId="58E1FEDA" w14:textId="0D49791C" w:rsidR="00477D31" w:rsidRPr="00C25858" w:rsidRDefault="00183DB9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badanie immunohistochemiczne lub hybrydyzacji in situ oceniające ekspresję HER2 – </w:t>
            </w:r>
            <w:r w:rsidR="00B558A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dotyczy leczenia </w:t>
            </w:r>
            <w:r w:rsidR="0049358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chorych na gruczolakoraka </w:t>
            </w:r>
            <w:r w:rsidR="00B558A3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B558A3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oraz </w:t>
            </w:r>
            <w:r w:rsidR="007122E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  <w:r w:rsidR="00E9026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615CFDA7" w14:textId="77777777" w:rsidR="00183DB9" w:rsidRPr="00C25858" w:rsidRDefault="00D75F7A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potwierdzenie </w:t>
            </w:r>
            <w:r w:rsidR="00183DB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zwalidowanym testem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ekspresji PD-L1 </w:t>
            </w:r>
            <w:r w:rsidR="00B558A3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wg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CPS (combined positive score)</w:t>
            </w:r>
            <w:r w:rsidR="00183DB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477BE7A1" w14:textId="3570865F" w:rsidR="00183DB9" w:rsidRPr="00C25858" w:rsidRDefault="00183DB9" w:rsidP="00FC08AD">
            <w:pPr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≥ 5 w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przypadku leczenia EAC </w:t>
            </w:r>
            <w:r w:rsidR="007122E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EC5FB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</w:t>
            </w:r>
          </w:p>
          <w:p w14:paraId="7771DDE8" w14:textId="77777777" w:rsidR="00477D31" w:rsidRPr="00C25858" w:rsidRDefault="00D75F7A" w:rsidP="00FC08AD">
            <w:pPr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≥ 10 </w:t>
            </w:r>
            <w:r w:rsidR="00183DB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 przypadku</w:t>
            </w:r>
            <w:r w:rsidR="00477D3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leczenia </w:t>
            </w:r>
            <w:r w:rsidR="00477D31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477D3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65B05FD" w14:textId="77777777" w:rsidR="003759D6" w:rsidRPr="00C25858" w:rsidRDefault="003759D6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potwierdzenie zwalidowanym testem ekspresji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PD-L1 wg TPS (tumor proportion score) ≥ 1 % - 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dotyczy leczenia ESCC </w:t>
            </w:r>
            <w:r w:rsidR="007122E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chemioterapią albo </w:t>
            </w:r>
            <w:r w:rsidR="007122E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7122E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4D01ACBA" w14:textId="77777777" w:rsidR="003F5B04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morfologia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krwi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z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rozmazem</w:t>
            </w:r>
            <w:r w:rsidR="00723C4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544C3209" w14:textId="77777777" w:rsidR="003F5B04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kreatyniny</w:t>
            </w:r>
            <w:r w:rsidR="00723C4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0A2874A4" w14:textId="77777777" w:rsidR="003F5B04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oznaczanie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glukozy</w:t>
            </w:r>
            <w:r w:rsidR="00057CB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4D0F643C" w14:textId="77777777" w:rsidR="003F5B04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bilirubiny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całkowitej</w:t>
            </w:r>
            <w:r w:rsidR="00057CB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62853586" w14:textId="77777777" w:rsidR="00057CBD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alaninowej</w:t>
            </w:r>
            <w:r w:rsidR="00057CB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2B634CD1" w14:textId="77777777" w:rsidR="003F5B04" w:rsidRPr="00C25858" w:rsidRDefault="00057CBD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asparaginianowej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1B86C06D" w14:textId="77777777" w:rsidR="0001191B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poziomu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sodu,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potasu</w:t>
            </w:r>
            <w:r w:rsidR="00754D7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– dotyczy leczenia </w:t>
            </w:r>
            <w:r w:rsidR="00754D7B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="005613FC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1B90C88D" w14:textId="77777777" w:rsidR="004F4943" w:rsidRPr="00C25858" w:rsidRDefault="004F4943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oznaczenie aktywności fosfatazy zasadowej – dotyczy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pembrolizumabem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1C6A907B" w14:textId="77777777" w:rsidR="003F5B04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poziomu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C47CD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f</w:t>
            </w:r>
            <w:r w:rsidR="005C7DD5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T4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5C7DD5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TSH</w:t>
            </w:r>
            <w:r w:rsidR="00057CB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3F358E8F" w14:textId="77777777" w:rsidR="003F5B04" w:rsidRPr="00C25858" w:rsidRDefault="003F5B04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test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ciążowy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kobiet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wieku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prokreacyjnym</w:t>
            </w:r>
            <w:r w:rsidR="00057CB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04AACF8E" w14:textId="77777777" w:rsidR="003F5B04" w:rsidRPr="00C25858" w:rsidRDefault="00057CBD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e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lektrokardiografia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(EKG)</w:t>
            </w:r>
            <w:r w:rsidR="00754D7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– dotyczy leczenia </w:t>
            </w:r>
            <w:r w:rsidR="00754D7B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="00757D8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27E938A1" w14:textId="77777777" w:rsidR="003F5B04" w:rsidRPr="00C25858" w:rsidRDefault="00057CBD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adanie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obrazowe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umożliwiające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rozpoznanie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nawrotu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lub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F5B04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przerzutów</w:t>
            </w:r>
            <w:r w:rsidR="0085206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(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tomografia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komputerowa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DD7C6C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klatki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DD7C6C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piersiowej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DD7C6C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DD7C6C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jamy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DD7C6C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brzusznej</w:t>
            </w:r>
            <w:r w:rsidR="000A030A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lub inne badanie w zależności od sytuacji klinicznej</w:t>
            </w:r>
            <w:r w:rsidR="0085206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)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392E3B40" w14:textId="77777777" w:rsidR="00617F7F" w:rsidRPr="00C25858" w:rsidRDefault="00057CBD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inne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badania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laboratoryjne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obrazowe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razie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wskazań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klinicznych.</w:t>
            </w:r>
          </w:p>
          <w:p w14:paraId="3DA3DA05" w14:textId="77777777" w:rsidR="00757D8D" w:rsidRPr="00C25858" w:rsidRDefault="00757D8D" w:rsidP="00FC08AD">
            <w:p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</w:p>
          <w:p w14:paraId="51EFCE80" w14:textId="77777777" w:rsidR="00364B47" w:rsidRPr="00C25858" w:rsidRDefault="00577610" w:rsidP="00FC08AD">
            <w:pPr>
              <w:pStyle w:val="Akapitzlist"/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bezpieczeństwa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77D1F8C9" w14:textId="77777777" w:rsidR="00A96C44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lastRenderedPageBreak/>
              <w:t>morfologia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krwi</w:t>
            </w:r>
            <w:r w:rsidR="0002633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4D4233A0" w14:textId="77777777" w:rsidR="00742870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kreatyniny</w:t>
            </w:r>
            <w:r w:rsidR="0002633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7FC35DA8" w14:textId="77777777" w:rsidR="00742870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glukozy</w:t>
            </w:r>
            <w:r w:rsidR="009B41F9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– dotyczy leczenia </w:t>
            </w:r>
            <w:r w:rsidR="009B41F9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="0002633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04ED02C0" w14:textId="77777777" w:rsidR="00742870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bilirubiny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całkowitej,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138F3806" w14:textId="77777777" w:rsidR="00742870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alaninowej;</w:t>
            </w:r>
          </w:p>
          <w:p w14:paraId="78650176" w14:textId="77777777" w:rsidR="00742870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asparaginianowej;</w:t>
            </w:r>
          </w:p>
          <w:p w14:paraId="55F6106A" w14:textId="77777777" w:rsidR="002D1FAD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sodu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757D8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potasu</w:t>
            </w:r>
            <w:r w:rsidR="001169D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– dotyczy leczenia </w:t>
            </w:r>
            <w:r w:rsidR="001169D0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="001169D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5BE098C9" w14:textId="77777777" w:rsidR="001169D0" w:rsidRPr="00C25858" w:rsidRDefault="001169D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oznaczenie aktywności fosfatazy zasadowej – dotyczy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pembrolizumabem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52522E89" w14:textId="77777777" w:rsidR="00F416EC" w:rsidRPr="00C25858" w:rsidRDefault="00F416EC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83DB9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wolnej T4 i TSH;</w:t>
            </w:r>
          </w:p>
          <w:p w14:paraId="35D01D9B" w14:textId="77777777" w:rsidR="00742870" w:rsidRPr="00C25858" w:rsidRDefault="00742870" w:rsidP="00FC08AD">
            <w:pPr>
              <w:pStyle w:val="Akapitzlist"/>
              <w:numPr>
                <w:ilvl w:val="3"/>
                <w:numId w:val="3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EKG</w:t>
            </w:r>
            <w:r w:rsidR="001169D0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– dotyczy leczenia </w:t>
            </w:r>
            <w:r w:rsidR="001169D0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.</w:t>
            </w:r>
          </w:p>
          <w:p w14:paraId="0C0C8300" w14:textId="77777777" w:rsidR="00452F82" w:rsidRPr="00C25858" w:rsidRDefault="00742870" w:rsidP="00FC08AD">
            <w:pPr>
              <w:pStyle w:val="Akapitzlist"/>
              <w:spacing w:after="60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52F8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wykonuje się:</w:t>
            </w:r>
          </w:p>
          <w:p w14:paraId="570A599C" w14:textId="4CA84019" w:rsidR="00183DB9" w:rsidRPr="00C25858" w:rsidRDefault="00183DB9" w:rsidP="00FC08AD">
            <w:pPr>
              <w:pStyle w:val="Akapitzlist"/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 rzadziej niż co 12 tygodni lub częściej, jeśli wymaga tego stan kliniczny pacjent</w:t>
            </w:r>
            <w:r w:rsidR="00C47CD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przypadku leczenia </w:t>
            </w:r>
            <w:r w:rsidR="005C280E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ESCC lub </w:t>
            </w:r>
            <w:r w:rsidR="00C47CD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EAC </w:t>
            </w:r>
            <w:r w:rsidR="00C47CD6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C47CD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chemioterapią</w:t>
            </w:r>
            <w:r w:rsidR="005C280E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albo </w:t>
            </w:r>
            <w:r w:rsidR="005C280E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EC5FB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31CA1DE" w14:textId="73CF9772" w:rsidR="00C47CD6" w:rsidRPr="00C25858" w:rsidRDefault="00C47CD6" w:rsidP="00FC08AD">
            <w:pPr>
              <w:pStyle w:val="Akapitzlist"/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rzadziej niż co 8 tyg. w zależności od sytuacji klinicznej 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monoterapii</w:t>
            </w:r>
            <w:r w:rsidR="007259E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(leczenie uzupełniające i leczenie ESCC)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C7AA694" w14:textId="5B651A22" w:rsidR="00C47CD6" w:rsidRPr="00C25858" w:rsidRDefault="00C47CD6" w:rsidP="00FC08AD">
            <w:pPr>
              <w:pStyle w:val="Akapitzlist"/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przed każdym podaniem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ipilimumabu</w:t>
            </w:r>
            <w:r w:rsidR="00EC5FB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85548F1" w14:textId="249BE521" w:rsidR="00183DB9" w:rsidRPr="00C25858" w:rsidRDefault="00183DB9" w:rsidP="00FC08AD">
            <w:pPr>
              <w:pStyle w:val="Akapitzlist"/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eastAsia="en-US"/>
              </w:rPr>
              <w:t>u chorych poddawanych chemioterapii</w:t>
            </w:r>
            <w:r w:rsidR="00C47CD6" w:rsidRPr="00C2585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skojarzonej z </w:t>
            </w:r>
            <w:r w:rsidR="00C47CD6" w:rsidRPr="00C25858">
              <w:rPr>
                <w:rFonts w:ascii="Times New Roman" w:eastAsiaTheme="minorHAns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="00C47CD6" w:rsidRPr="00C2585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eastAsia="en-US"/>
              </w:rPr>
              <w:t>,</w:t>
            </w:r>
            <w:r w:rsidRPr="00C2585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badania umożliwiające podanie kolejnego kursu wykonuje się zgodnie z praktyka kliniczną</w:t>
            </w:r>
            <w:r w:rsidR="00EC5FBF" w:rsidRPr="00C2585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eastAsia="en-US"/>
              </w:rPr>
              <w:t>,</w:t>
            </w:r>
          </w:p>
          <w:p w14:paraId="0ADC22D7" w14:textId="77777777" w:rsidR="0055640B" w:rsidRPr="00C25858" w:rsidRDefault="00FF6E8B" w:rsidP="00FC08AD">
            <w:pPr>
              <w:pStyle w:val="Akapitzlist"/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przed każdym podaniem chemioterapii stosowanej w terapii skojarzonej z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0288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należy wykonać badania </w:t>
            </w:r>
            <w:r w:rsidR="00896F5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wymienione</w:t>
            </w:r>
            <w:r w:rsidR="00C3201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p</w:t>
            </w:r>
            <w:r w:rsidR="007B62CC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C3201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kt </w:t>
            </w:r>
            <w:r w:rsidR="007B62CC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1), 2), 4), 5), 6), 8)</w:t>
            </w:r>
            <w:r w:rsidR="005613FC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A314B0D" w14:textId="77777777" w:rsidR="003225D2" w:rsidRPr="00C25858" w:rsidRDefault="00525F1C" w:rsidP="00FC08AD">
            <w:pPr>
              <w:pStyle w:val="Akapitzlist"/>
              <w:numPr>
                <w:ilvl w:val="5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nie rzadziej niż </w:t>
            </w:r>
            <w:r w:rsidR="00696E0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 tygodni należy wykonać badanie wymie</w:t>
            </w:r>
            <w:r w:rsidR="005969B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nione w ppkt 9) w przypadku leczenia </w:t>
            </w:r>
            <w:r w:rsidR="005969BD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5969B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0190D5D" w14:textId="77777777" w:rsidR="00A96C44" w:rsidRPr="00C25858" w:rsidRDefault="00A96C44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C2261E2" w14:textId="77777777" w:rsidR="00A96C44" w:rsidRPr="00C25858" w:rsidRDefault="00A96C44" w:rsidP="00FC08AD">
            <w:pPr>
              <w:pStyle w:val="Akapitzlist"/>
              <w:numPr>
                <w:ilvl w:val="0"/>
                <w:numId w:val="3"/>
              </w:numPr>
              <w:snapToGrid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skuteczności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</w:p>
          <w:p w14:paraId="3E11DE50" w14:textId="77777777" w:rsidR="004E162E" w:rsidRPr="00C25858" w:rsidRDefault="004E162E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celu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monitorowania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skuteczności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wykonywane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obrazowe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konieczne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oceny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zmian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według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A65F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aktualnie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A65F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obowiązujących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kryteriów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RECIST</w:t>
            </w:r>
            <w:r w:rsidR="003D0A6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0A6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tomografia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0A6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komputerowa</w:t>
            </w:r>
            <w:r w:rsidR="00A90EA0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83DB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klatki piersiowej i jamy brzusznej </w:t>
            </w:r>
            <w:r w:rsidR="00A90EA0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 inne</w:t>
            </w:r>
            <w:r w:rsidR="003645B4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zależności od sytuacji klinicznej.</w:t>
            </w:r>
          </w:p>
          <w:p w14:paraId="4E8A7A47" w14:textId="77777777" w:rsidR="004E162E" w:rsidRPr="00C25858" w:rsidRDefault="004E162E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Określenie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odpowiedzi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powinno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wykonywane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wykorzystaniem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metody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identycznej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wykorzystanej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podczas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kwalifikowania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leczenia.</w:t>
            </w:r>
          </w:p>
          <w:p w14:paraId="3181E01E" w14:textId="77777777" w:rsidR="00312E74" w:rsidRPr="00C25858" w:rsidRDefault="00312E74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wykonywać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tygodni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83DB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 częściej</w:t>
            </w:r>
            <w:r w:rsidR="003759D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zależności od sytuacji klinicznej.</w:t>
            </w:r>
          </w:p>
          <w:p w14:paraId="5E7FAF12" w14:textId="77777777" w:rsidR="002D7DEE" w:rsidRPr="00C25858" w:rsidRDefault="002D7DEE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 podstawie ww. badań w celu monitorowania skuteczności leczenia przekazywane są dane dotyczące wybranych wskaźników skuteczności terapii, dla których jest możliwe ich określenie przez lekarza prowadzącego dla indywidualnego pacjenta, spośród:</w:t>
            </w:r>
          </w:p>
          <w:p w14:paraId="636C2D03" w14:textId="77777777" w:rsidR="002D7DEE" w:rsidRPr="00C25858" w:rsidRDefault="002D7DEE" w:rsidP="00FC08AD">
            <w:pPr>
              <w:pStyle w:val="Akapitzlist"/>
              <w:numPr>
                <w:ilvl w:val="5"/>
                <w:numId w:val="7"/>
              </w:numPr>
              <w:suppressAutoHyphens w:val="0"/>
              <w:autoSpaceDE w:val="0"/>
              <w:autoSpaceDN w:val="0"/>
              <w:adjustRightInd w:val="0"/>
              <w:spacing w:after="60"/>
              <w:ind w:left="53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całkowita (CR) lub częściowa odpowiedź (PR) na leczenie,</w:t>
            </w:r>
          </w:p>
          <w:p w14:paraId="4807C65F" w14:textId="77777777" w:rsidR="002D7DEE" w:rsidRPr="00C25858" w:rsidRDefault="002D7DEE" w:rsidP="00FC08AD">
            <w:pPr>
              <w:pStyle w:val="Akapitzlist"/>
              <w:numPr>
                <w:ilvl w:val="5"/>
                <w:numId w:val="7"/>
              </w:numPr>
              <w:suppressAutoHyphens w:val="0"/>
              <w:autoSpaceDE w:val="0"/>
              <w:autoSpaceDN w:val="0"/>
              <w:adjustRightInd w:val="0"/>
              <w:spacing w:after="60"/>
              <w:ind w:left="53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stabilizacja (SD) lub progresja choroby (PD),</w:t>
            </w:r>
          </w:p>
          <w:p w14:paraId="6D521522" w14:textId="77777777" w:rsidR="002D7DEE" w:rsidRPr="00C25858" w:rsidRDefault="002D7DEE" w:rsidP="00FC08AD">
            <w:pPr>
              <w:pStyle w:val="Akapitzlist"/>
              <w:numPr>
                <w:ilvl w:val="5"/>
                <w:numId w:val="7"/>
              </w:numPr>
              <w:suppressAutoHyphens w:val="0"/>
              <w:autoSpaceDE w:val="0"/>
              <w:autoSpaceDN w:val="0"/>
              <w:adjustRightInd w:val="0"/>
              <w:spacing w:after="60"/>
              <w:ind w:left="53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całkowite przeżycie (OS) i czas do progresji (PFS).</w:t>
            </w:r>
          </w:p>
          <w:p w14:paraId="0101A567" w14:textId="77777777" w:rsidR="002D7DEE" w:rsidRPr="00C25858" w:rsidRDefault="002D7DEE" w:rsidP="00FC08AD">
            <w:p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7331132" w14:textId="77777777" w:rsidR="00364B47" w:rsidRPr="00C25858" w:rsidRDefault="00364B47" w:rsidP="00FC08AD">
            <w:pPr>
              <w:pStyle w:val="Akapitzlist"/>
              <w:numPr>
                <w:ilvl w:val="0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3D278E85" w14:textId="77777777" w:rsidR="00364B47" w:rsidRPr="00C25858" w:rsidRDefault="00757D8D" w:rsidP="00FC08AD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romadzenie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dokumentacji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medycznej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danych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dotyczących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monitorowania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każdorazowe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przedstawianie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żądanie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kontrolerów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Narodowego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Funduszu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Zdrowia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31936413" w14:textId="77777777" w:rsidR="00364B47" w:rsidRPr="00C25858" w:rsidRDefault="00757D8D" w:rsidP="00FC08AD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zupełnienie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D7DEE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danych zawartych w elektronicznym systemie monitorowania programów lekowych, w tym przekazywanie </w:t>
            </w:r>
            <w:r w:rsidR="002D7DEE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danych dotyczących wskaźników skuteczności terapii zawartych w pkt. 3, dostępnym za pomocą aplikacji internetowej udostępnionej przez OW NFZ, z częstotliwością zgodną z opisem programu oraz na zakończenie leczenia;</w:t>
            </w:r>
          </w:p>
          <w:p w14:paraId="7E730BFC" w14:textId="77777777" w:rsidR="00364B47" w:rsidRPr="00C25858" w:rsidRDefault="00757D8D" w:rsidP="00FC08AD">
            <w:pPr>
              <w:pStyle w:val="Akapitzlist"/>
              <w:numPr>
                <w:ilvl w:val="3"/>
                <w:numId w:val="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rzekazywanie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sprawozdawczo-rozliczeniowych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NFZ: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informacje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przekazuje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papierowej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elektronicznej,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wymaganiami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opublikowanymi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NFZ</w:t>
            </w:r>
            <w:r w:rsidR="00364B4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3DF4" w:rsidRPr="00C25858" w14:paraId="0928BB82" w14:textId="77777777" w:rsidTr="00757D8D">
        <w:trPr>
          <w:trHeight w:val="567"/>
        </w:trPr>
        <w:tc>
          <w:tcPr>
            <w:tcW w:w="15388" w:type="dxa"/>
            <w:gridSpan w:val="3"/>
            <w:vAlign w:val="center"/>
          </w:tcPr>
          <w:p w14:paraId="6F221266" w14:textId="769790B7" w:rsidR="006E0270" w:rsidRPr="00C25858" w:rsidRDefault="006E0270" w:rsidP="00757D8D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LECZENIE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RAKA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ŻOŁĄDKA</w:t>
            </w:r>
            <w:r w:rsidR="00D26AC5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 POŁĄCZENIA ŻOŁĄDKOWO-PRZEŁYKOWEGO</w:t>
            </w:r>
          </w:p>
        </w:tc>
      </w:tr>
      <w:tr w:rsidR="006A68EA" w:rsidRPr="00E93DF4" w14:paraId="3E84AFFE" w14:textId="77777777" w:rsidTr="00173D86">
        <w:trPr>
          <w:trHeight w:val="20"/>
        </w:trPr>
        <w:tc>
          <w:tcPr>
            <w:tcW w:w="5665" w:type="dxa"/>
          </w:tcPr>
          <w:p w14:paraId="7AAE25CB" w14:textId="5962129A" w:rsidR="00494171" w:rsidRPr="00C25858" w:rsidRDefault="00494171" w:rsidP="00FC08AD">
            <w:pPr>
              <w:spacing w:before="120"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programie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finansuje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się</w:t>
            </w:r>
            <w:r w:rsidR="00E274F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5277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trzy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lini</w:t>
            </w:r>
            <w:r w:rsidR="00C5277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leczenia</w:t>
            </w:r>
            <w:r w:rsidR="00CE446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zaawansowanego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raka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żołądka</w:t>
            </w:r>
            <w:r w:rsidR="00CE446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połączenia żołądkowo-przełykowego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71CB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substancj</w:t>
            </w:r>
            <w:r w:rsidR="00CE446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ami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:</w:t>
            </w:r>
          </w:p>
          <w:p w14:paraId="05ECC619" w14:textId="77777777" w:rsidR="001365E5" w:rsidRPr="00C25858" w:rsidRDefault="001365E5" w:rsidP="00A07636">
            <w:pPr>
              <w:numPr>
                <w:ilvl w:val="3"/>
                <w:numId w:val="1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7786F8B" w14:textId="77777777" w:rsidR="00494171" w:rsidRPr="00C25858" w:rsidRDefault="00494171" w:rsidP="00A07636">
            <w:pPr>
              <w:numPr>
                <w:ilvl w:val="3"/>
                <w:numId w:val="1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ramucyrumab</w:t>
            </w:r>
            <w:r w:rsidR="001365E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25C05C2" w14:textId="77777777" w:rsidR="00C52775" w:rsidRPr="00C25858" w:rsidRDefault="00C52775" w:rsidP="00A07636">
            <w:pPr>
              <w:numPr>
                <w:ilvl w:val="3"/>
                <w:numId w:val="18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triflurydyna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D15FE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typiracyl</w:t>
            </w:r>
            <w:r w:rsidR="000D15FE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em</w:t>
            </w:r>
            <w:r w:rsidR="001365E5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33853306" w14:textId="19C18830" w:rsidR="0041749E" w:rsidRPr="00C25858" w:rsidRDefault="008A3D08" w:rsidP="00A07636">
            <w:pPr>
              <w:numPr>
                <w:ilvl w:val="3"/>
                <w:numId w:val="18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lastRenderedPageBreak/>
              <w:t>t</w:t>
            </w:r>
            <w:r w:rsidR="0041749E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rastuzumab derukstekan</w:t>
            </w:r>
          </w:p>
          <w:p w14:paraId="6F55AA48" w14:textId="77777777" w:rsidR="00CE446A" w:rsidRPr="00C25858" w:rsidRDefault="00CE446A" w:rsidP="00FC08AD">
            <w:p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4727EF2" w14:textId="77777777" w:rsidR="00642F65" w:rsidRPr="00C25858" w:rsidRDefault="00891DE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4F8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zaawansowanego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236849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gruczolakoraka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raka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żołądka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E446A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lub połączenia żołądkowo-przełykowego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obejmuje:</w:t>
            </w:r>
          </w:p>
          <w:p w14:paraId="777CEE3D" w14:textId="7DF1F5B5" w:rsidR="002B0953" w:rsidRPr="00C25858" w:rsidRDefault="002B0953" w:rsidP="00A05951">
            <w:pPr>
              <w:pStyle w:val="Akapitzlist"/>
              <w:numPr>
                <w:ilvl w:val="3"/>
                <w:numId w:val="2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chemioterapią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skojarzoną opartą na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fluoropirymidynie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5FU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 i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pochodnej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oksaliplatynie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kapecytabinie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- według schematu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CAPOX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FOLFOX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 dorosłych pacjentów z HER2-ujemnym zaawansowanym lub przerzutowym gruczolakorakiem żołądka lub połączenia żołądkowo-przełykowego z ekspresją PD-L1</w:t>
            </w:r>
            <w:r w:rsidR="007259E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4B5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wg skali CPS ≥ 5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 linia leczenia)</w:t>
            </w:r>
            <w:r w:rsidR="00A9028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3EDB8C01" w14:textId="3F98C1E9" w:rsidR="001504C0" w:rsidRPr="00C25858" w:rsidRDefault="001504C0" w:rsidP="00FC08AD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 leczenia kwalifikowani są pacjenci wcześniej nieleczeni systemowo z powodu choroby zaawansowanej/przerzutowej. Za leczenie systemowe nie uznaje się wcześniejszej terapii neoadjuwantowej lub adjuwantowej z nawrotem powyżej 6 miesięcy od jej zakończenia (stosowanie wcześniejszej immunoterapii wyklucza ponowne jej wykorzystanie).</w:t>
            </w:r>
          </w:p>
          <w:p w14:paraId="5B89C540" w14:textId="129D6071" w:rsidR="001A2786" w:rsidRPr="00C25858" w:rsidRDefault="00891DE3" w:rsidP="00A05951">
            <w:pPr>
              <w:numPr>
                <w:ilvl w:val="3"/>
                <w:numId w:val="22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ramucyrumabe</w:t>
            </w:r>
            <w:r w:rsidR="00EB0ED6"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skojarzeniu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paklitakselem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przypadku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pacjentów,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których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wykazano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progresję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choroby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wcześniejszej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chemioterapii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pochodnymi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fluoropirymidyną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2F6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(II</w:t>
            </w:r>
            <w:r w:rsidR="008A66D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2F6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linia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2F6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leczenia).</w:t>
            </w:r>
          </w:p>
          <w:p w14:paraId="4F61127F" w14:textId="77777777" w:rsidR="002B0953" w:rsidRPr="00C25858" w:rsidRDefault="002B0953" w:rsidP="00FC08AD">
            <w:pPr>
              <w:suppressAutoHyphens w:val="0"/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kwalifikowani są pacjenci z udokumentowaną obiektywną radiologiczną lub kliniczną progresja choroby po wcześniejszej chemioterapii pochodnymi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fluoropirymidyną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5A0F81B4" w14:textId="488407BF" w:rsidR="00C52775" w:rsidRPr="00C25858" w:rsidRDefault="00C52775" w:rsidP="00A05951">
            <w:pPr>
              <w:numPr>
                <w:ilvl w:val="3"/>
                <w:numId w:val="2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</w:t>
            </w:r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E446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pacjentów</w:t>
            </w:r>
            <w:r w:rsidR="006C3F8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</w:t>
            </w:r>
            <w:r w:rsidR="00CE446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C3F8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gruczolakorakiem żołądka lub połączenia żołądkowo-przełykowego w stadium uogólnionym (obecność przerzutów w narządach odległych)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u których udokumentowano</w:t>
            </w:r>
            <w:r w:rsidR="00E274F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nieskuteczność dwóch wcześniejszych standardowych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 xml:space="preserve">schematów leczenia choroby zaawansowanej, w tym obejmujących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fluoropirymidynę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platynę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i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taksany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irynotekan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(III linia leczenia). </w:t>
            </w:r>
          </w:p>
          <w:p w14:paraId="01B1B158" w14:textId="018F67EA" w:rsidR="00AE5922" w:rsidRPr="00C25858" w:rsidRDefault="00C52775" w:rsidP="001D33D3">
            <w:pPr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Ponadto, w przypadku pacjentów kwalifikujących się do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z potwierdzoną nadekspresją receptora HER2 w komórkach raka inwazyjnego wymagana jest wcześniejsza terapia anty-HER2.</w:t>
            </w:r>
          </w:p>
          <w:p w14:paraId="046DF723" w14:textId="638AF0F9" w:rsidR="001D33D3" w:rsidRPr="00C25858" w:rsidRDefault="00143364" w:rsidP="00A05951">
            <w:pPr>
              <w:pStyle w:val="Akapitzlist"/>
              <w:numPr>
                <w:ilvl w:val="3"/>
                <w:numId w:val="22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</w:t>
            </w:r>
            <w:r w:rsidR="00B31F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96840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trastuzumabem derukstekanem</w:t>
            </w:r>
            <w:r w:rsidR="00196840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pacjentów z HER2 dodatnim zaawansowanym gruczolakorakiem żołądka lub połączenia</w:t>
            </w:r>
            <w:r w:rsidR="00B31F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żołądkowo-przełykowego</w:t>
            </w:r>
            <w:r w:rsidR="00B31F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którzy otrzymali wcześniej </w:t>
            </w:r>
            <w:r w:rsidR="00AE6A63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schemat leczenia oparty na </w:t>
            </w:r>
            <w:r w:rsidR="00AE6A63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trastuzumabie</w:t>
            </w:r>
            <w:r w:rsidR="00AE6A63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(II lub kolejne linie leczenia)</w:t>
            </w:r>
            <w:r w:rsidR="000D21C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BF1DA74" w14:textId="77777777" w:rsidR="002B0953" w:rsidRPr="00C25858" w:rsidRDefault="002B095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 programie istnieje możliwość jednorazowego zastosowania immunoterapii z wykorzystaniem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1856824A" w14:textId="77777777" w:rsidR="00891DE3" w:rsidRPr="00C25858" w:rsidRDefault="00891DE3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D104CF" w14:textId="77777777" w:rsidR="006A68EA" w:rsidRPr="00C25858" w:rsidRDefault="006A68EA" w:rsidP="00A05951">
            <w:pPr>
              <w:pStyle w:val="Akapitzlist"/>
              <w:numPr>
                <w:ilvl w:val="0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kwalifikacji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72B24E51" w14:textId="77777777" w:rsidR="00EC2417" w:rsidRPr="00C25858" w:rsidRDefault="002E6FA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C241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iek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C241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18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E446A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lat i powyżej;</w:t>
            </w:r>
          </w:p>
          <w:p w14:paraId="3D736074" w14:textId="77777777" w:rsidR="006A497C" w:rsidRPr="00C25858" w:rsidRDefault="002E6FA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h</w:t>
            </w:r>
            <w:r w:rsidR="0091198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istologiczne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4F8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rozpoznanie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4F8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gruczolakoraka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4F8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żołądka</w:t>
            </w:r>
            <w:r w:rsidR="00971CB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E45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 połączenia przełykowo-żołądkowego</w:t>
            </w:r>
            <w:r w:rsidR="00971CB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0E4812B1" w14:textId="57F0AE2D" w:rsidR="002B0953" w:rsidRPr="00C25858" w:rsidRDefault="002B095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udokumentowana </w:t>
            </w:r>
            <w:r w:rsidR="006C3F8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i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potwierdzona </w:t>
            </w:r>
            <w:r w:rsidR="006C3F8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zwalidowanym testem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ekspresja PD-L1 w tkance nowotworowej wg skali CPS (combined positive score)</w:t>
            </w:r>
            <w:r w:rsidR="00E274F2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≥ 5 – dotyczy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7E01CDE3" w14:textId="77777777" w:rsidR="002B0953" w:rsidRPr="00C25858" w:rsidRDefault="002B0953" w:rsidP="00A05951">
            <w:pPr>
              <w:pStyle w:val="Akapitzlist"/>
              <w:numPr>
                <w:ilvl w:val="3"/>
                <w:numId w:val="23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udokumentowany brak nadekspresji receptora HER2 w komórkach raka (wynik /0 lub 1+/ w badaniu IHC) lub brak amplifikacji genu HER2 (wynik /-/ w badaniu metodą hybrydyzacji in situ (ISH))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– dotyczy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26448982" w14:textId="77777777" w:rsidR="001365E5" w:rsidRPr="00C25858" w:rsidRDefault="001365E5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brak leczenia kortykosteroidami w dawce większej niż ekwiwalent 10 mg prednizonu dziennie w ciągu ostatniego miesiąca - dotyczy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E5C0670" w14:textId="77777777" w:rsidR="001B35EC" w:rsidRPr="00C25858" w:rsidRDefault="001B35EC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możliwa ocena odpowiedzi na leczenie zmian nowotworowych według aktualnej klasyfikacji RECIST;</w:t>
            </w:r>
          </w:p>
          <w:p w14:paraId="1B6FB1BC" w14:textId="77777777" w:rsidR="002D2840" w:rsidRPr="00C25858" w:rsidRDefault="006C3F8E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stan sprawności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4486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0-1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4486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według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skali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44865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ECOG;</w:t>
            </w:r>
          </w:p>
          <w:p w14:paraId="270231DF" w14:textId="77777777" w:rsidR="00150249" w:rsidRPr="00C25858" w:rsidRDefault="002E6FA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dekwatna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wydolność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narządowa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określona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podstawie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wyników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badań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laboratoryjnych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umożliwiająca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opinii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lekarza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prowadzącego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bezpieczne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rozpoczęcie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0249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terapii;</w:t>
            </w:r>
          </w:p>
          <w:p w14:paraId="1A3FF0CF" w14:textId="77777777" w:rsidR="006C3F8E" w:rsidRPr="00C25858" w:rsidRDefault="006C3F8E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 przeciwwskazań do stosowania każdego z leków zgodnie z aktualną Charakterystyką Produktu Leczniczego (ChPL);</w:t>
            </w:r>
          </w:p>
          <w:p w14:paraId="220602E7" w14:textId="7C2BB2A0" w:rsidR="00412E31" w:rsidRPr="00C25858" w:rsidRDefault="002E6FA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</w:t>
            </w:r>
            <w:r w:rsidR="00412E3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ieobecność</w:t>
            </w:r>
            <w:r w:rsidR="0050776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objawowych </w:t>
            </w:r>
            <w:r w:rsidR="00412E3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przerzutów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12E3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12E31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OUN</w:t>
            </w:r>
            <w:r w:rsidR="0071118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– dotyczy leczenia </w:t>
            </w:r>
            <w:r w:rsidR="00711186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245CB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711186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="00711186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</w:t>
            </w:r>
            <w:r w:rsidR="00711186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245CB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30C07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oraz</w:t>
            </w:r>
            <w:r w:rsidR="00245CB4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45CB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trastuzumabem derukstekanem</w:t>
            </w:r>
            <w:r w:rsidR="00130C07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;</w:t>
            </w:r>
          </w:p>
          <w:p w14:paraId="2CEA733C" w14:textId="2EF71ED1" w:rsidR="00711186" w:rsidRPr="00C25858" w:rsidRDefault="00711186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nieobecność przerzutów do OUN – dotyczy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  <w:r w:rsidR="00D21C8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5BAA1941" w14:textId="77777777" w:rsidR="006C3F8E" w:rsidRPr="00C25858" w:rsidRDefault="006C3F8E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nieobecność istotnych schorzeń współistniejących stanowiących przeciwwskazanie do terapii stwierdzonych przez lekarza prowadzącego w oparciu o aktualne ChPL;</w:t>
            </w:r>
          </w:p>
          <w:p w14:paraId="146EF4CB" w14:textId="4191108A" w:rsidR="00010E38" w:rsidRPr="00C25858" w:rsidRDefault="00010E38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nieobecność aktywnej choroby autoimmunologicznej wymagającej aktywnego leczenia immunosupresyjnego – dotyczy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797BB71" w14:textId="77777777" w:rsidR="00346856" w:rsidRPr="00C25858" w:rsidRDefault="00346856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nieobecność innych nowotworów niekontrolowanych leczeniem;</w:t>
            </w:r>
          </w:p>
          <w:p w14:paraId="02FE95F4" w14:textId="77777777" w:rsidR="00346856" w:rsidRPr="00C25858" w:rsidRDefault="00346856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zgoda pacjenta na prowadzenie antykoncepcji zgodnie z aktualną ChPL;</w:t>
            </w:r>
          </w:p>
          <w:p w14:paraId="204DFDB0" w14:textId="77777777" w:rsidR="00A07636" w:rsidRPr="00C25858" w:rsidRDefault="001B35EC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wykluczenie ciąży oraz okresu karmienia piersią.</w:t>
            </w:r>
          </w:p>
          <w:p w14:paraId="3F1DE12E" w14:textId="17BF6E90" w:rsidR="00A07636" w:rsidRPr="00C25858" w:rsidRDefault="00A07636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nadekspresja receptora HER2 w komórkach raka określana jako wynik IHC /3+/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IHC /2+/</w:t>
            </w:r>
            <w:r w:rsidR="00E80FE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wynik + w badaniu ISH – dotyczy </w:t>
            </w:r>
            <w:r w:rsidR="00AC5C83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leczenia </w:t>
            </w:r>
            <w:r w:rsidR="00AC5C83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trastuzumabem derukstekanem</w:t>
            </w:r>
            <w:r w:rsidR="00E93DF4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032BB726" w14:textId="77777777" w:rsidR="00A07636" w:rsidRPr="00C25858" w:rsidRDefault="00A07636" w:rsidP="00A07636">
            <w:pPr>
              <w:spacing w:after="60"/>
              <w:ind w:left="45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218E26C" w14:textId="77777777" w:rsidR="007D6DCC" w:rsidRPr="00C25858" w:rsidRDefault="007D6DCC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Powyższe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muszą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spełnione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łącznie.</w:t>
            </w:r>
          </w:p>
          <w:p w14:paraId="4FB31E47" w14:textId="77777777" w:rsidR="002E6FA3" w:rsidRPr="00C25858" w:rsidRDefault="002E6FA3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59D69DA" w14:textId="77777777" w:rsidR="001B35EC" w:rsidRPr="00C25858" w:rsidRDefault="001B35EC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Ponadto do programu lekowego kwalifikowani są również pacjenci wymagający kontynuacji leczenia, którzy byli leczeni w ramach innego sposobu finansowania terapii, za wyjątkiem trwających badań klinicznych, pod warunkiem, że w chwili rozpoczęcia leczenia spełniali kryteria kwalifikacji do programu lekowego. </w:t>
            </w:r>
          </w:p>
          <w:p w14:paraId="22F2A4CB" w14:textId="77777777" w:rsidR="0053491C" w:rsidRPr="00C25858" w:rsidRDefault="0053491C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51A8B5FE" w14:textId="77777777" w:rsidR="00FD4D84" w:rsidRPr="00C25858" w:rsidRDefault="00FD4D84" w:rsidP="00A05951">
            <w:pPr>
              <w:pStyle w:val="Akapitzlist"/>
              <w:numPr>
                <w:ilvl w:val="0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Czas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505ABE98" w14:textId="77777777" w:rsidR="00545E7F" w:rsidRPr="00C25858" w:rsidRDefault="001B35EC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eczenie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trwa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czasu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podjęcia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lekarza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prowadzącego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decyzji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wyłączeniu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świadczeniobiorcy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kryteriami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wyłączenia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45E7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programu.</w:t>
            </w:r>
          </w:p>
          <w:p w14:paraId="444EA795" w14:textId="77777777" w:rsidR="001B35EC" w:rsidRPr="00C25858" w:rsidRDefault="001B35EC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u chorych bez progresji lub niedopuszczalnej toksyczności leczenie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trwa maksymalnie 24 miesiące.</w:t>
            </w:r>
          </w:p>
          <w:p w14:paraId="66D49FA3" w14:textId="77777777" w:rsidR="006647B9" w:rsidRPr="00C25858" w:rsidRDefault="006647B9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Maksymalny okres opóźnienia podania kolejnego kursu leczenia może wynosić:</w:t>
            </w:r>
          </w:p>
          <w:p w14:paraId="05FD2003" w14:textId="11C5C160" w:rsidR="006647B9" w:rsidRPr="00C25858" w:rsidRDefault="006647B9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12 tygodni w przypadku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F10904E" w14:textId="77777777" w:rsidR="00D20DF4" w:rsidRPr="00C25858" w:rsidRDefault="006647B9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8 tygodni w przypadku leczeni</w:t>
            </w:r>
            <w:r w:rsidR="006D06B0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D20DF4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;</w:t>
            </w:r>
          </w:p>
          <w:p w14:paraId="5AC1C6DD" w14:textId="17DF4863" w:rsidR="006647B9" w:rsidRPr="00C25858" w:rsidRDefault="00D20DF4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zgodnie z ChPL w przypadku </w:t>
            </w:r>
            <w:r w:rsidRPr="00C25858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t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rastuzumabu derukstekanu.</w:t>
            </w:r>
          </w:p>
          <w:p w14:paraId="3019BF82" w14:textId="77777777" w:rsidR="006647B9" w:rsidRPr="00C25858" w:rsidRDefault="006647B9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AAD6851" w14:textId="77777777" w:rsidR="00B46C10" w:rsidRPr="00C25858" w:rsidRDefault="00327DE7" w:rsidP="00A05951">
            <w:pPr>
              <w:pStyle w:val="Akapitzlist"/>
              <w:numPr>
                <w:ilvl w:val="0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Kryteria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E58BD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wyłączenia</w:t>
            </w:r>
          </w:p>
          <w:p w14:paraId="09879E9B" w14:textId="77777777" w:rsidR="007B609E" w:rsidRPr="00C25858" w:rsidRDefault="002E6FA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rogresja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choroby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nowotworowej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oceniona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zgodnie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aktualnie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obowiązującymi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kryteriami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609E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RECIST</w:t>
            </w:r>
            <w:r w:rsidR="0050776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(w przypadku </w:t>
            </w:r>
            <w:r w:rsidR="0050776C"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50776C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w razie potrzeby powinna być potwierdzona na podstawie kolejnej oceny badaniem obrazowym wykonanym nie wcześniej niż po upływie 4 tygodni);</w:t>
            </w:r>
          </w:p>
          <w:p w14:paraId="32DC561C" w14:textId="77777777" w:rsidR="001B35EC" w:rsidRPr="00C25858" w:rsidRDefault="001B35EC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pogorszenie jakości życia o istotnym znaczeniu według oceny lekarza;</w:t>
            </w:r>
          </w:p>
          <w:p w14:paraId="49E033AF" w14:textId="77777777" w:rsidR="001B35EC" w:rsidRPr="00C25858" w:rsidRDefault="001B35EC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wystąpienie nieakceptowalnej lub zagrażającej życiu toksyczności, pomimo zastosowania adekwatnego postępowania;</w:t>
            </w:r>
          </w:p>
          <w:p w14:paraId="392B8D4D" w14:textId="77777777" w:rsidR="00DA061D" w:rsidRPr="00C25858" w:rsidRDefault="00DA061D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wystąpienie objawów nadwrażliwości na którąkolwiek substancję czynną lub substancję pomocniczą;</w:t>
            </w:r>
          </w:p>
          <w:p w14:paraId="56D89CD0" w14:textId="77777777" w:rsidR="00DA061D" w:rsidRPr="00C25858" w:rsidRDefault="00DA061D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4F04A93C" w14:textId="77777777" w:rsidR="00DA061D" w:rsidRPr="00C25858" w:rsidRDefault="00DA061D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pogorszenie stanu sprawności do stopnia 2-4 według skali ECOG;</w:t>
            </w:r>
          </w:p>
          <w:p w14:paraId="00DD3C31" w14:textId="77777777" w:rsidR="00321CAD" w:rsidRPr="00C25858" w:rsidRDefault="002E6FA3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 w:rsidR="00173D7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kres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73D7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ciąży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73D7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73D7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karmienia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73D7F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piersią</w:t>
            </w:r>
            <w:r w:rsidR="00DA061D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1780023C" w14:textId="15BAC477" w:rsidR="00E17282" w:rsidRPr="00C25858" w:rsidRDefault="00DA061D" w:rsidP="00A05951">
            <w:pPr>
              <w:numPr>
                <w:ilvl w:val="3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30440483" w14:textId="77777777" w:rsidR="002E6FA3" w:rsidRPr="00C25858" w:rsidRDefault="002E6FA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3C6DED08" w14:textId="77777777" w:rsidR="00321CAD" w:rsidRPr="00C25858" w:rsidRDefault="00321CAD" w:rsidP="00A05951">
            <w:pPr>
              <w:pStyle w:val="Akapitzlist"/>
              <w:numPr>
                <w:ilvl w:val="0"/>
                <w:numId w:val="23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Kontynuacja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pacjentów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zakończeniu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finansowania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ramach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chemioterapii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niestandardowej</w:t>
            </w:r>
          </w:p>
          <w:p w14:paraId="602B24C5" w14:textId="77777777" w:rsidR="00321CAD" w:rsidRPr="00C25858" w:rsidRDefault="002E6FA3" w:rsidP="00A05951">
            <w:pPr>
              <w:numPr>
                <w:ilvl w:val="3"/>
                <w:numId w:val="2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dniem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kwietnia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roku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kwalifikowani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mogą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pacjenci,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było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finansowane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ramach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chemioterapii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niestandardowej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722E83BD" w14:textId="77777777" w:rsidR="00321CAD" w:rsidRPr="00C25858" w:rsidRDefault="002E6FA3" w:rsidP="00A05951">
            <w:pPr>
              <w:numPr>
                <w:ilvl w:val="3"/>
                <w:numId w:val="2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walifikacja,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mowa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pkt.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dotyczy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substancją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czynną,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była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finansowana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ramach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chemioterapii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niestandardowej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7D80D242" w14:textId="77777777" w:rsidR="00321CAD" w:rsidRPr="00C25858" w:rsidRDefault="002E6FA3" w:rsidP="00A05951">
            <w:pPr>
              <w:numPr>
                <w:ilvl w:val="3"/>
                <w:numId w:val="2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acjenci,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mowa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pkt.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muszą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spełniać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chwili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innych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kryteriów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wymaganych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włączenia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AC88548" w14:textId="77777777" w:rsidR="00321CAD" w:rsidRPr="00C25858" w:rsidRDefault="002E6FA3" w:rsidP="00A05951">
            <w:pPr>
              <w:numPr>
                <w:ilvl w:val="3"/>
                <w:numId w:val="23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acjenci,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których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mowa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pkt.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kontynuują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ramach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momentu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podjęcia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decyzji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lekarza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prowadzącego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zakończeniu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danym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1CA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lekiem.</w:t>
            </w:r>
          </w:p>
          <w:p w14:paraId="28F308E9" w14:textId="5A6BDD24" w:rsidR="00FC08AD" w:rsidRPr="00C25858" w:rsidRDefault="00FC08AD" w:rsidP="00FC08AD">
            <w:p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EA9A4EB" w14:textId="062E9210" w:rsidR="009F04BF" w:rsidRPr="00C25858" w:rsidRDefault="00260948" w:rsidP="00FC08AD">
            <w:pPr>
              <w:pStyle w:val="Akapitzlist"/>
              <w:numPr>
                <w:ilvl w:val="0"/>
                <w:numId w:val="4"/>
              </w:num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</w:t>
            </w:r>
            <w:r w:rsidR="009F04BF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awkowani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  <w:p w14:paraId="2D4B0BAA" w14:textId="77777777" w:rsidR="0050776C" w:rsidRPr="00C25858" w:rsidRDefault="00BD2201" w:rsidP="00FC08AD">
            <w:pPr>
              <w:pStyle w:val="Akapitzlist"/>
              <w:numPr>
                <w:ilvl w:val="1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niwolumab</w:t>
            </w:r>
          </w:p>
          <w:p w14:paraId="330B4E41" w14:textId="5D11773E" w:rsidR="0050776C" w:rsidRPr="00C25858" w:rsidRDefault="00260948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Szczegóły dotyczące dawkowania i sposobu podawania, ewentualnego czasowego wstrzymania leczenia oraz ewentualnego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zmniejszania dawki leku zgodnie z aktualną Charakterystyką Produktu Leczniczego</w:t>
            </w:r>
            <w:r w:rsidR="0050776C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53C5D0C1" w14:textId="671A05A7" w:rsidR="0050776C" w:rsidRPr="00C25858" w:rsidRDefault="0050776C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Dawkowanie chemioterapii opartej na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fluoropirymidynie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5FU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) i pochodnej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platyny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oksalipatynie</w:t>
            </w:r>
            <w:proofErr w:type="spellEnd"/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kapecytabinie</w:t>
            </w:r>
            <w:proofErr w:type="spellEnd"/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  <w:r w:rsidR="00D221B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według schematu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CAPOX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FOLFOX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E274F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stosowanej w leczeniu skojarzonym zgodnie z odpowiednimi </w:t>
            </w:r>
            <w:r w:rsidR="009F04BF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ChPL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oraz praktyką kliniczną.</w:t>
            </w:r>
          </w:p>
          <w:p w14:paraId="66E65E58" w14:textId="7D9A5EDE" w:rsidR="0050776C" w:rsidRPr="00C25858" w:rsidRDefault="0050776C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W przypadku wystąpienia nieakceptowalnej toksyczności w wyniku stosowania</w:t>
            </w:r>
            <w:r w:rsidR="00E274F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chemioterapii możliwe jest odstawienie leczenia cytotoksycznego i kontynuowanie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  <w:p w14:paraId="2EBE34D4" w14:textId="77777777" w:rsidR="00D221BB" w:rsidRPr="00C25858" w:rsidRDefault="00D221BB" w:rsidP="00FC08A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14:paraId="51FD8135" w14:textId="77777777" w:rsidR="001B2058" w:rsidRPr="00C25858" w:rsidRDefault="00BD2201" w:rsidP="00FC08AD">
            <w:pPr>
              <w:pStyle w:val="Akapitzlist"/>
              <w:numPr>
                <w:ilvl w:val="1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ramucyrumab</w:t>
            </w:r>
          </w:p>
          <w:p w14:paraId="0552A014" w14:textId="7D5135F8" w:rsidR="002E044D" w:rsidRPr="00C25858" w:rsidRDefault="00260948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Szczegóły dotyczące dawkowania i sposobu podawania, ewentualnego czasowego wstrzymania leczenia oraz ewentualnego zmniejszania dawki leku zgodnie z aktualną Charakterystyką Produktu Leczniczego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4DD3E03A" w14:textId="77777777" w:rsidR="002E044D" w:rsidRPr="00C25858" w:rsidRDefault="00BD2201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A2242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awka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paklitakselu</w:t>
            </w:r>
            <w:r w:rsidR="00A2242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80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mg/m2</w:t>
            </w:r>
            <w:r w:rsidR="002E044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podawana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wlewie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dożylnym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242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242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8.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2242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15.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dniu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cyklu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trwającego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="00ED33DB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E044D"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dni.</w:t>
            </w:r>
          </w:p>
          <w:p w14:paraId="544DFD6A" w14:textId="77777777" w:rsidR="002E044D" w:rsidRPr="00C25858" w:rsidRDefault="002E044D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podaniem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ramucyrumabu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wlewie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zaleca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premedykację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antagonistą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receptora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histaminowego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H1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przykład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difenhydraminą).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przypadku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wystąpienia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reakcji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nadwrażliwości,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postępowanie,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modyfikacja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premedykacji,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powinno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aktualną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Charakterystyką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Produktu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Leczniczego.</w:t>
            </w:r>
          </w:p>
          <w:p w14:paraId="4EFFBE5F" w14:textId="77777777" w:rsidR="002E044D" w:rsidRPr="00C25858" w:rsidRDefault="002E044D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Premedykacja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podaniem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paklitakselu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powinna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lokalną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praktyką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kliniczną.</w:t>
            </w:r>
          </w:p>
          <w:p w14:paraId="75C1261B" w14:textId="77777777" w:rsidR="00871C2B" w:rsidRPr="00C25858" w:rsidRDefault="00871C2B" w:rsidP="00FC08AD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3E53C3D" w14:textId="77777777" w:rsidR="00C52775" w:rsidRPr="00C25858" w:rsidRDefault="00D221BB" w:rsidP="00FC08AD">
            <w:pPr>
              <w:pStyle w:val="Akapitzlist"/>
              <w:numPr>
                <w:ilvl w:val="1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triflurydyna z typiracylem</w:t>
            </w:r>
          </w:p>
          <w:p w14:paraId="0C84D970" w14:textId="6B788DE8" w:rsidR="006A68EA" w:rsidRPr="00C25858" w:rsidRDefault="00877E8D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Szczegóły dotyczące dawkowania i sposobu podawania, ewentualnego czasowego wstrzymania leczenia oraz ewentualnego zmniejszania dawki leku zgodnie z aktualną Charakterystyką Produktu Leczniczego</w:t>
            </w:r>
            <w:r w:rsidR="00D221B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240251F3" w14:textId="77777777" w:rsidR="00AC5C83" w:rsidRPr="00C25858" w:rsidRDefault="00AC5C83" w:rsidP="00FC08AD">
            <w:pPr>
              <w:spacing w:after="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621BB3D4" w14:textId="580A3E1B" w:rsidR="007F31F8" w:rsidRPr="00A05951" w:rsidRDefault="00AC5C83" w:rsidP="00FC08AD">
            <w:pPr>
              <w:pStyle w:val="Akapitzlist"/>
              <w:numPr>
                <w:ilvl w:val="1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trastuzumab</w:t>
            </w:r>
            <w:proofErr w:type="spellEnd"/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2585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derukstekan</w:t>
            </w:r>
            <w:proofErr w:type="spellEnd"/>
          </w:p>
          <w:p w14:paraId="63FD3F87" w14:textId="2D65F1DB" w:rsidR="003B6191" w:rsidRPr="00C25858" w:rsidRDefault="003B6191" w:rsidP="003B6191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Szczegóły dotyczące </w:t>
            </w:r>
            <w:r w:rsidR="00085C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dawkowania i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sposobu podawania, ewentualnego czasowego wstrzymania leczenia oraz ewentualnego zmniejszania dawki leku zgodnie z aktualną Charakterystyką Produktu Leczniczego.</w:t>
            </w:r>
          </w:p>
          <w:p w14:paraId="14E2D107" w14:textId="5E6F6A11" w:rsidR="006F49BD" w:rsidRPr="00C25858" w:rsidRDefault="006F49BD" w:rsidP="00FC08AD">
            <w:p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12" w:type="dxa"/>
          </w:tcPr>
          <w:p w14:paraId="5C79A9DF" w14:textId="77777777" w:rsidR="00A525B6" w:rsidRPr="00C25858" w:rsidRDefault="00954E7E" w:rsidP="00495E4B">
            <w:pPr>
              <w:pStyle w:val="Akapitzlist"/>
              <w:numPr>
                <w:ilvl w:val="0"/>
                <w:numId w:val="5"/>
              </w:numPr>
              <w:snapToGrid w:val="0"/>
              <w:spacing w:before="12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B</w:t>
            </w:r>
            <w:r w:rsidR="00400131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B4135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przy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B4135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kwalifikacji</w:t>
            </w:r>
          </w:p>
          <w:p w14:paraId="4276BB6C" w14:textId="77777777" w:rsidR="000933D2" w:rsidRPr="00C25858" w:rsidRDefault="000933D2" w:rsidP="00A05951">
            <w:pPr>
              <w:pStyle w:val="Akapitzlist"/>
              <w:numPr>
                <w:ilvl w:val="1"/>
                <w:numId w:val="5"/>
              </w:numPr>
              <w:snapToGrid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Badania ogólne</w:t>
            </w:r>
          </w:p>
          <w:p w14:paraId="6000F380" w14:textId="77777777" w:rsidR="00A2242B" w:rsidRPr="00C25858" w:rsidRDefault="00A2242B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badanie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histologiczne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celu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potwierdzenia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7676D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gruczolakoraka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7676D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żołądka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7676D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lub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7676D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połączenia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7676D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przełykowo-żołądkowego</w:t>
            </w:r>
            <w:r w:rsidR="0082569F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1F8A6A77" w14:textId="77777777" w:rsidR="002C26DE" w:rsidRPr="00C25858" w:rsidRDefault="002C26D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morfologia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krwi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z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rozmazem;</w:t>
            </w:r>
          </w:p>
          <w:p w14:paraId="1C231F77" w14:textId="77777777" w:rsidR="002C26DE" w:rsidRPr="00C25858" w:rsidRDefault="002C26D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lastRenderedPageBreak/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kreatyniny;</w:t>
            </w:r>
          </w:p>
          <w:p w14:paraId="0A7ACF9B" w14:textId="77777777" w:rsidR="002C26DE" w:rsidRPr="00C25858" w:rsidRDefault="002C26D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bilirubiny;</w:t>
            </w:r>
          </w:p>
          <w:p w14:paraId="247B29B4" w14:textId="77777777" w:rsidR="002C26DE" w:rsidRPr="00C25858" w:rsidRDefault="002C26D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alaninowej;</w:t>
            </w:r>
          </w:p>
          <w:p w14:paraId="23FBA14E" w14:textId="77777777" w:rsidR="002C26DE" w:rsidRPr="00C25858" w:rsidRDefault="002C26D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asparaginianowej;</w:t>
            </w:r>
          </w:p>
          <w:p w14:paraId="0767E8AF" w14:textId="77777777" w:rsidR="009C068F" w:rsidRPr="00C25858" w:rsidRDefault="00813789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test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ciążowy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kobiet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wieku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prokreacyjnym;</w:t>
            </w:r>
          </w:p>
          <w:p w14:paraId="38562FA8" w14:textId="77777777" w:rsidR="00E168F9" w:rsidRPr="00C25858" w:rsidRDefault="00E168F9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RTG lub tomografia komputerowa klatki piersiowej – wybór rodzaju badania w zależności od możliwości oceny wymiarów zmian i wskazań klinicznych;</w:t>
            </w:r>
          </w:p>
          <w:p w14:paraId="5D6F0EB4" w14:textId="77777777" w:rsidR="00E168F9" w:rsidRPr="00C25858" w:rsidRDefault="00E168F9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tomografia komputerowa jamy brzusznej i miednicy;</w:t>
            </w:r>
          </w:p>
          <w:p w14:paraId="17998E30" w14:textId="6BF04588" w:rsidR="00F41F18" w:rsidRPr="00C25858" w:rsidRDefault="000933D2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elektrokardiografia (EKG);</w:t>
            </w:r>
          </w:p>
          <w:p w14:paraId="318EDE42" w14:textId="77777777" w:rsidR="00E168F9" w:rsidRPr="00C25858" w:rsidRDefault="00E168F9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inne badania laboratoryjne i obrazowe w razie wskazań klinicznych.</w:t>
            </w:r>
          </w:p>
          <w:p w14:paraId="50F146BE" w14:textId="77777777" w:rsidR="0050776C" w:rsidRPr="00C25858" w:rsidRDefault="0050776C" w:rsidP="00A05951">
            <w:pPr>
              <w:pStyle w:val="Akapitzlist"/>
              <w:numPr>
                <w:ilvl w:val="1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Badania wykonywane dodatkowo w przypadku leczenia </w:t>
            </w:r>
            <w:r w:rsidRPr="00C25858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eastAsia="en-US"/>
              </w:rPr>
              <w:t>:</w:t>
            </w:r>
          </w:p>
          <w:p w14:paraId="5333CCC6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immunohistochemiczne lub hybrydyzacji in situ oceniające ekspresję HER2;</w:t>
            </w:r>
          </w:p>
          <w:p w14:paraId="0543BB66" w14:textId="0E079D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potwierdzenie zwalidowanym testem ekspresji PD-L1 wg skali CPS (combined positive score)</w:t>
            </w:r>
            <w:r w:rsidR="00E274F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≥ 5;</w:t>
            </w:r>
          </w:p>
          <w:p w14:paraId="1278E803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oznaczenie stężenia glukozy;</w:t>
            </w:r>
          </w:p>
          <w:p w14:paraId="43697828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 poziomu sodu, potasu;</w:t>
            </w:r>
          </w:p>
          <w:p w14:paraId="403371CB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oznaczenie poziomu </w:t>
            </w:r>
            <w:r w:rsidR="00A90286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f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T4 i TSH.</w:t>
            </w:r>
          </w:p>
          <w:p w14:paraId="10A15BBB" w14:textId="77777777" w:rsidR="00C52775" w:rsidRPr="00C25858" w:rsidRDefault="00C52775" w:rsidP="00A05951">
            <w:pPr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 wykonywane dodatkowo w przypadku leczenia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948C664" w14:textId="77777777" w:rsidR="00C52775" w:rsidRPr="00C25858" w:rsidRDefault="00C52775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oznaczenie czasu protrombinowego lub INR;</w:t>
            </w:r>
          </w:p>
          <w:p w14:paraId="17EF9950" w14:textId="77777777" w:rsidR="00C52775" w:rsidRPr="00C25858" w:rsidRDefault="00C52775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oznaczenie czasu częściowej tromboplastyny po aktywacji (aPTT);</w:t>
            </w:r>
          </w:p>
          <w:p w14:paraId="5DD94144" w14:textId="77777777" w:rsidR="00C52775" w:rsidRPr="00C25858" w:rsidRDefault="00C52775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ogólne moczu (jeśli w wyniku badania stwierdza się obecność białka na co najmniej 2+ należy zlecić 24-godzinną zbiórkę moczu);</w:t>
            </w:r>
          </w:p>
          <w:p w14:paraId="72A9B82C" w14:textId="77777777" w:rsidR="00C52775" w:rsidRPr="00C25858" w:rsidRDefault="00C52775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pomiar ciśnienia tętniczego.</w:t>
            </w:r>
          </w:p>
          <w:p w14:paraId="740B7474" w14:textId="77777777" w:rsidR="00C52775" w:rsidRPr="00C25858" w:rsidRDefault="00C52775" w:rsidP="00A05951">
            <w:pPr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 wykonywane dodatkowo w przypadku leczenia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z </w:t>
            </w:r>
            <w:r w:rsidRPr="00C2585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Pr="00C2585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767F8BBC" w14:textId="77777777" w:rsidR="00C52775" w:rsidRPr="00C25858" w:rsidRDefault="00C52775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ogólne moczu.</w:t>
            </w:r>
          </w:p>
          <w:p w14:paraId="3CBC7FD0" w14:textId="7032FA0C" w:rsidR="0039673C" w:rsidRPr="00C25858" w:rsidRDefault="0039673C" w:rsidP="00A05951">
            <w:pPr>
              <w:pStyle w:val="Akapitzlist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Badania wykonywane dodatkowo 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trastuzumabem derukstekanem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</w:p>
          <w:p w14:paraId="61F870EB" w14:textId="296E89CA" w:rsidR="0039673C" w:rsidRPr="00C25858" w:rsidRDefault="004B5619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immunohistochemiczne lub hybrydyzacji in situ potwierdzające nadekspresję receptora HER2</w:t>
            </w:r>
            <w:r w:rsidR="00D842E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="00377D0A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brak </w:t>
            </w:r>
            <w:r w:rsidR="00D842E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możliw</w:t>
            </w:r>
            <w:r w:rsidR="00377D0A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ości</w:t>
            </w:r>
            <w:r w:rsidR="00D842E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wykorzystani</w:t>
            </w:r>
            <w:r w:rsidR="00377D0A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842E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badania wykonanego wcześniej</w:t>
            </w:r>
            <w:r w:rsidR="007E5F57" w:rsidRPr="00C25858">
              <w:t xml:space="preserve">, </w:t>
            </w:r>
            <w:r w:rsidR="007E5F5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 wyjątkiem sytuacji, w których ponowne wykonanie badania nie jest możliwe ze względów klinicznych lub z powodu braku możliwości pobrania tkanki do badania</w:t>
            </w:r>
            <w:r w:rsidR="00D842E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1620A668" w14:textId="77777777" w:rsidR="002028D8" w:rsidRPr="00C25858" w:rsidRDefault="002028D8" w:rsidP="00A05951">
            <w:p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</w:p>
          <w:p w14:paraId="7D9CA80A" w14:textId="77777777" w:rsidR="006A68EA" w:rsidRPr="00C25858" w:rsidRDefault="00954E7E" w:rsidP="00A05951">
            <w:pPr>
              <w:pStyle w:val="Akapitzlist"/>
              <w:numPr>
                <w:ilvl w:val="0"/>
                <w:numId w:val="5"/>
              </w:numPr>
              <w:snapToGrid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D7D38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bezpieczeństwa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</w:p>
          <w:p w14:paraId="7DE773AD" w14:textId="77777777" w:rsidR="009A639B" w:rsidRPr="00C25858" w:rsidRDefault="009A639B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morfologia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krwi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z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rozmazem;</w:t>
            </w:r>
          </w:p>
          <w:p w14:paraId="334DB15B" w14:textId="77777777" w:rsidR="009A639B" w:rsidRPr="00C25858" w:rsidRDefault="009A639B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kreatyniny;</w:t>
            </w:r>
          </w:p>
          <w:p w14:paraId="4699AD20" w14:textId="77777777" w:rsidR="009A639B" w:rsidRPr="00C25858" w:rsidRDefault="009A639B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stężenia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bilirubiny;</w:t>
            </w:r>
          </w:p>
          <w:p w14:paraId="10937FE4" w14:textId="77777777" w:rsidR="009A639B" w:rsidRPr="00C25858" w:rsidRDefault="009A639B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alaninowej;</w:t>
            </w:r>
          </w:p>
          <w:p w14:paraId="059E0A73" w14:textId="77777777" w:rsidR="009A639B" w:rsidRPr="00C25858" w:rsidRDefault="009A639B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oznaczenie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aktywności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aminotransferazy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asparaginianowej;</w:t>
            </w:r>
          </w:p>
          <w:p w14:paraId="1B038F3C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oznaczenie stężenia glukozy – dotyczy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729A9FC6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oznaczenie poziomu sodu i potasu – dotyczy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30F06ADD" w14:textId="77777777" w:rsidR="0050776C" w:rsidRPr="00C25858" w:rsidRDefault="0050776C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oznaczenie poziomu </w:t>
            </w:r>
            <w:r w:rsidR="000933D2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f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T4 i TSH – dotyczy leczenia </w:t>
            </w:r>
            <w:r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niwolumabem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1240648C" w14:textId="77777777" w:rsidR="000A0EE8" w:rsidRPr="00C25858" w:rsidRDefault="000A0EE8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badanie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parametrów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układu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krzepnięcia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9727F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9727F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razie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9727F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wskazań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9727F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klinicznych</w:t>
            </w:r>
            <w:r w:rsidR="000D15F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– dotyczy leczenia </w:t>
            </w:r>
            <w:r w:rsidR="000D15FE" w:rsidRPr="00C25858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  <w:lang w:eastAsia="en-US"/>
              </w:rPr>
              <w:t>ramucyrumabem</w:t>
            </w:r>
            <w:r w:rsidR="00DF512D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4B5E148B" w14:textId="1E04E6DB" w:rsidR="000D15FE" w:rsidRPr="00C25858" w:rsidRDefault="00CF1BE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EKG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4405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4405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razie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4405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wskazań</w:t>
            </w:r>
            <w:r w:rsidR="00ED33DB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14405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klinicznych</w:t>
            </w:r>
            <w:r w:rsidR="00C6794E" w:rsidRPr="00C25858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14:paraId="7346EF7C" w14:textId="77777777" w:rsidR="009C068F" w:rsidRPr="00C25858" w:rsidRDefault="000D15FE" w:rsidP="00A05951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badanie ogólne moczu –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dotyczy leczenia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z </w:t>
            </w:r>
            <w:r w:rsidRPr="00C2585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</w:p>
          <w:p w14:paraId="035E63D5" w14:textId="77777777" w:rsidR="009A639B" w:rsidRPr="00C25858" w:rsidRDefault="009A639B" w:rsidP="00A05951">
            <w:pPr>
              <w:pStyle w:val="Akapitzlist"/>
              <w:snapToGrid w:val="0"/>
              <w:spacing w:after="60"/>
              <w:ind w:left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Badania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wykonuje</w:t>
            </w:r>
            <w:r w:rsidR="00ED33DB"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się:</w:t>
            </w:r>
          </w:p>
          <w:p w14:paraId="5728988D" w14:textId="74E5234C" w:rsidR="001365E5" w:rsidRPr="00C25858" w:rsidRDefault="001365E5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rzadziej niż co 12 tygodni lub częściej, jeśli wymaga tego stan kliniczny pacjenta 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B713F93" w14:textId="1EA50FE7" w:rsidR="001228A3" w:rsidRPr="00C25858" w:rsidRDefault="001228A3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rozpoczęciem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kolejnego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cyklu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93657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52A0C8E3" w14:textId="1F5FB875" w:rsidR="001365E5" w:rsidRPr="00C25858" w:rsidRDefault="001365E5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przed każdym cyklem podania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triflurydyny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7D47882C" w14:textId="0B648284" w:rsidR="0050776C" w:rsidRPr="00C25858" w:rsidRDefault="0050776C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 chorych poddawanych chemioterapii skojarzonej z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badania umożliwiające podanie kolejnego kursu wykonuje się zgodnie z praktyka kliniczną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C400CC6" w14:textId="6E071800" w:rsidR="00093657" w:rsidRPr="00C25858" w:rsidRDefault="009D2B59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dodatkowo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podaniem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paklitakselu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ppkt</w:t>
            </w:r>
            <w:r w:rsidR="00173D8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C068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0A0EE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32CD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0A0EE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32CD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0A0EE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A0EE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32CD2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0A0EE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036ED76" w14:textId="15831276" w:rsidR="002F6766" w:rsidRPr="00C25858" w:rsidRDefault="002F6766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dodatkowo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każdorazowo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wykonać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pomiar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ciśnienia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tętniczego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przypadku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</w:t>
            </w:r>
            <w:r w:rsidR="0065085F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="00C401DC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123AF825" w14:textId="1063C0CE" w:rsidR="00495E4B" w:rsidRPr="00C25858" w:rsidRDefault="00495E4B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przed każdym cyklem leczenia – 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trastuzumabem derukstekanem</w:t>
            </w:r>
            <w:r w:rsidR="00C401DC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755D0E0" w14:textId="77777777" w:rsidR="00495E4B" w:rsidRPr="00C25858" w:rsidRDefault="00495E4B" w:rsidP="00A05951">
            <w:pPr>
              <w:pStyle w:val="Akapitzlist"/>
              <w:suppressAutoHyphens w:val="0"/>
              <w:spacing w:after="60"/>
              <w:ind w:left="90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408010" w14:textId="77777777" w:rsidR="009C068F" w:rsidRPr="00C25858" w:rsidRDefault="009C068F" w:rsidP="00A05951">
            <w:p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DC880" w14:textId="77777777" w:rsidR="00EF508C" w:rsidRPr="00C25858" w:rsidRDefault="00690B9E" w:rsidP="00A05951">
            <w:pPr>
              <w:pStyle w:val="Akapitzlist"/>
              <w:numPr>
                <w:ilvl w:val="0"/>
                <w:numId w:val="5"/>
              </w:numPr>
              <w:snapToGri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skuteczności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</w:t>
            </w:r>
            <w:r w:rsidR="008268DA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</w:t>
            </w:r>
          </w:p>
          <w:p w14:paraId="0B817A78" w14:textId="77777777" w:rsidR="00902456" w:rsidRPr="00C25858" w:rsidRDefault="00902456" w:rsidP="00A05951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 celu monitorowania skuteczności leczenia wykonywane są badania obrazowe konieczne do oceny zmian według aktualnie obowiązujących kryteriów RECIST: tomografia komputerowa jamy brzusznej i miednicy, tomografia komputerowa lub RTG klatki piersiowej lub inne badania w razie wskazań klinicznych.</w:t>
            </w:r>
          </w:p>
          <w:p w14:paraId="01440844" w14:textId="77777777" w:rsidR="00902456" w:rsidRPr="00C25858" w:rsidRDefault="00902456" w:rsidP="00A05951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Określenie odpowiedzi na leczenie powinno być wykonywane z wykorzystaniem metody identycznej do wykorzystanej podczas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kwalifikowania do leczenia. Wykonane badania obrazowe muszą umożliwić obiektywną ocenę odpowiedzi na leczenie.</w:t>
            </w:r>
          </w:p>
          <w:p w14:paraId="29FDD4CC" w14:textId="77777777" w:rsidR="00902456" w:rsidRPr="00C25858" w:rsidRDefault="00902456" w:rsidP="00A05951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 wykonuje się:</w:t>
            </w:r>
          </w:p>
          <w:p w14:paraId="09D96384" w14:textId="606E8A3B" w:rsidR="00902456" w:rsidRPr="00C25858" w:rsidRDefault="005C2B5D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rzadziej niż </w:t>
            </w:r>
            <w:r w:rsidR="00902456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 12 tygodni w przypadku leczenia </w:t>
            </w:r>
            <w:r w:rsidR="00902456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73CB6FEA" w14:textId="762F7077" w:rsidR="00902456" w:rsidRPr="00C25858" w:rsidRDefault="00902456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rzadziej niż co 8 tygodni (lub przed zakończeniem co drugiego kursu jeśli leczenie było czasowo przerwane) 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ramucyrumabem</w:t>
            </w:r>
            <w:r w:rsidR="00F71755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5E916BF7" w14:textId="6E9B0B0A" w:rsidR="005C2B5D" w:rsidRPr="00C25858" w:rsidRDefault="00902456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rzadziej niż co 12 tygodni (z możliwością 2-tygodniowego opóźnienia daty wykonania w przypadkach uzasadnionych przesunięć w realizowaniu leczenia) w przypadku leczenia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z </w:t>
            </w:r>
            <w:r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0526C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7F2F3206" w14:textId="4A54D4AF" w:rsidR="007E1BBC" w:rsidRPr="00C25858" w:rsidRDefault="009070AB" w:rsidP="00A05951">
            <w:pPr>
              <w:pStyle w:val="Akapitzlist"/>
              <w:numPr>
                <w:ilvl w:val="5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rzadziej niż co 12 tygodni </w:t>
            </w:r>
            <w:r w:rsidR="007E1BBC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– w przypadku leczenia </w:t>
            </w:r>
            <w:r w:rsidR="007E1BBC" w:rsidRPr="00C258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trastuzumabem derukstekanem</w:t>
            </w:r>
            <w:r w:rsidR="000526C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4C2898A" w14:textId="77777777" w:rsidR="00E80CB5" w:rsidRPr="00C25858" w:rsidRDefault="00E80CB5" w:rsidP="00A05951">
            <w:pPr>
              <w:pStyle w:val="Akapitzlist"/>
              <w:suppressAutoHyphens w:val="0"/>
              <w:spacing w:after="60"/>
              <w:ind w:left="90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BE7C005" w14:textId="77777777" w:rsidR="005C2B5D" w:rsidRPr="00C25858" w:rsidRDefault="005C2B5D" w:rsidP="00A05951">
            <w:p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Ponadto, niezależnie od stosowanej terapii badania monitorujące skuteczność leczenia można wykonać zawsze w przypadku wskazań klinicznych.</w:t>
            </w:r>
          </w:p>
          <w:p w14:paraId="54BE38C3" w14:textId="77777777" w:rsidR="002D7DEE" w:rsidRPr="00C25858" w:rsidRDefault="002D7DEE" w:rsidP="00A0595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 podstawie ww. badań w celu monitorowania skuteczności leczenia przekazywane są dane dotyczące wybranych wskaźników skuteczności terapii, dla których jest możliwe ich określenie przez lekarza prowadzącego dla indywidualnego pacjenta, spośród:</w:t>
            </w:r>
          </w:p>
          <w:p w14:paraId="20946C7B" w14:textId="77777777" w:rsidR="002D7DEE" w:rsidRPr="00C25858" w:rsidRDefault="002D7DEE" w:rsidP="00A05951">
            <w:pPr>
              <w:pStyle w:val="Akapitzlist"/>
              <w:numPr>
                <w:ilvl w:val="5"/>
                <w:numId w:val="5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całkowita (CR) lub częściowa odpowiedź (PR) na leczenie,</w:t>
            </w:r>
          </w:p>
          <w:p w14:paraId="791263C7" w14:textId="77777777" w:rsidR="002D7DEE" w:rsidRPr="00C25858" w:rsidRDefault="002D7DEE" w:rsidP="00A05951">
            <w:pPr>
              <w:pStyle w:val="Akapitzlist"/>
              <w:numPr>
                <w:ilvl w:val="5"/>
                <w:numId w:val="5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stabilizacja (SD) lub progresja choroby (PD),</w:t>
            </w:r>
          </w:p>
          <w:p w14:paraId="518AB2DE" w14:textId="77777777" w:rsidR="00902456" w:rsidRPr="00C25858" w:rsidRDefault="002D7DEE" w:rsidP="00A05951">
            <w:pPr>
              <w:pStyle w:val="Akapitzlist"/>
              <w:numPr>
                <w:ilvl w:val="5"/>
                <w:numId w:val="5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całkowite przeżycie (OS) i czas do progresji (PFS).</w:t>
            </w:r>
          </w:p>
          <w:p w14:paraId="50FCC5F0" w14:textId="77777777" w:rsidR="002D7DEE" w:rsidRPr="00C25858" w:rsidRDefault="002D7DEE" w:rsidP="00A05951">
            <w:pPr>
              <w:snapToGri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336F824" w14:textId="77777777" w:rsidR="00321CAD" w:rsidRPr="00C25858" w:rsidRDefault="00321CAD" w:rsidP="00A05951">
            <w:p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124EC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bezpieczeństwa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124EC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124EC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skuteczności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pacjentów,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których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mowa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sekcji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Świadczeniobiorcy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2E3298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</w:t>
            </w:r>
            <w:r w:rsidR="00022794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pkt.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1.,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powinno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być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prowadzone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jednakowo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jak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przypadku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pozostałych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pacjentów.</w:t>
            </w:r>
          </w:p>
          <w:p w14:paraId="4EDA5891" w14:textId="77777777" w:rsidR="00022794" w:rsidRPr="00C25858" w:rsidRDefault="00022794" w:rsidP="00A05951">
            <w:pPr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9848433" w14:textId="77777777" w:rsidR="00327F38" w:rsidRPr="00C25858" w:rsidRDefault="00327F38" w:rsidP="00A05951">
            <w:pPr>
              <w:pStyle w:val="Akapitzlist"/>
              <w:numPr>
                <w:ilvl w:val="0"/>
                <w:numId w:val="5"/>
              </w:numPr>
              <w:snapToGrid w:val="0"/>
              <w:spacing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Monitorowanie</w:t>
            </w:r>
            <w:r w:rsidR="00ED33DB"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5BD063FB" w14:textId="77777777" w:rsidR="00327F38" w:rsidRPr="00C25858" w:rsidRDefault="009C068F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="00327F3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romadzenie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dokumentacji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medycznej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danych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dotyczących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monitorowania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każdorazowe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przedstawianie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żądanie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kontrolerów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Narodowego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Funduszu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C87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Zdrowia;</w:t>
            </w:r>
          </w:p>
          <w:p w14:paraId="64986AA6" w14:textId="77777777" w:rsidR="00D36C87" w:rsidRPr="00C25858" w:rsidRDefault="009C068F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327F3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zupełnienie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D7DEE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danych zawartych w elektronicznym systemie monitorowania programów lekowych, w tym przekazywanie danych dotyczących wskaźników skuteczności terapii zawartych w pkt. 3, dostępnym za pomocą aplikacji internetowej udostępnionej przez OW NFZ, z częstotliwością zgodną z opisem programu oraz na zakończenie leczenia;</w:t>
            </w:r>
          </w:p>
          <w:p w14:paraId="464053AC" w14:textId="77777777" w:rsidR="00327F38" w:rsidRPr="00C25858" w:rsidRDefault="009C068F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327F38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rzekazywanie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informacji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sprawozdawczo-rozliczeniowych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NFZ: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informacje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przekazuje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papierowej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elektronicznej,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wymaganiami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opublikowanymi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przez</w:t>
            </w:r>
            <w:r w:rsidR="00ED33DB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NFZ</w:t>
            </w:r>
            <w:r w:rsidR="00F86A29" w:rsidRPr="00C258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45A3F898" w14:textId="4B7ED3C5" w:rsidR="00173D86" w:rsidRPr="00C25858" w:rsidRDefault="009C068F" w:rsidP="00A05951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przypadku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pacjentów,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których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mowa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sekcji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Świadczeniobiorcy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2E3298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4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.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pkt.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1,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nie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jest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wymagane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uzupełnianie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danych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i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informacji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elektronicznym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systemie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monitorowania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programów</w:t>
            </w:r>
            <w:r w:rsidR="00ED33DB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21CAD" w:rsidRPr="00C258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lekowych.</w:t>
            </w:r>
          </w:p>
        </w:tc>
      </w:tr>
    </w:tbl>
    <w:p w14:paraId="036075C6" w14:textId="77777777" w:rsidR="00211BF2" w:rsidRPr="00E93DF4" w:rsidRDefault="00211BF2">
      <w:pPr>
        <w:rPr>
          <w:rFonts w:ascii="Times New Roman" w:hAnsi="Times New Roman" w:cs="Times New Roman"/>
          <w:color w:val="000000" w:themeColor="text1"/>
        </w:rPr>
      </w:pPr>
    </w:p>
    <w:sectPr w:rsidR="00211BF2" w:rsidRPr="00E93DF4" w:rsidSect="00844A58">
      <w:pgSz w:w="16838" w:h="11906" w:orient="landscape"/>
      <w:pgMar w:top="1588" w:right="720" w:bottom="141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CB735" w14:textId="77777777" w:rsidR="00A7664D" w:rsidRDefault="00A7664D" w:rsidP="0066305F">
      <w:pPr>
        <w:spacing w:after="0" w:line="240" w:lineRule="auto"/>
      </w:pPr>
      <w:r>
        <w:separator/>
      </w:r>
    </w:p>
  </w:endnote>
  <w:endnote w:type="continuationSeparator" w:id="0">
    <w:p w14:paraId="7755B41F" w14:textId="77777777" w:rsidR="00A7664D" w:rsidRDefault="00A7664D" w:rsidP="0066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DAA95" w14:textId="77777777" w:rsidR="00A7664D" w:rsidRDefault="00A7664D" w:rsidP="0066305F">
      <w:pPr>
        <w:spacing w:after="0" w:line="240" w:lineRule="auto"/>
      </w:pPr>
      <w:r>
        <w:separator/>
      </w:r>
    </w:p>
  </w:footnote>
  <w:footnote w:type="continuationSeparator" w:id="0">
    <w:p w14:paraId="53704101" w14:textId="77777777" w:rsidR="00A7664D" w:rsidRDefault="00A7664D" w:rsidP="0066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Nagwek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Nagwek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D4A8D6E4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560ED0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05979B8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346547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E7A14F3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0F945076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A4914A1"/>
    <w:multiLevelType w:val="multilevel"/>
    <w:tmpl w:val="198C849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B8161C1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D3113D4"/>
    <w:multiLevelType w:val="multilevel"/>
    <w:tmpl w:val="DB921154"/>
    <w:lvl w:ilvl="0">
      <w:start w:val="1"/>
      <w:numFmt w:val="decimal"/>
      <w:lvlText w:val="%1)"/>
      <w:lvlJc w:val="left"/>
      <w:pPr>
        <w:ind w:left="227" w:hanging="227"/>
      </w:pPr>
      <w:rPr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22223BD2"/>
    <w:multiLevelType w:val="multilevel"/>
    <w:tmpl w:val="7C64A84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2886626E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38903CCB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A5A57F1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3C0011BE"/>
    <w:multiLevelType w:val="multilevel"/>
    <w:tmpl w:val="A986EB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42EB7631"/>
    <w:multiLevelType w:val="multilevel"/>
    <w:tmpl w:val="0986C6E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bullet"/>
      <w:lvlText w:val=""/>
      <w:lvlJc w:val="left"/>
      <w:pPr>
        <w:ind w:left="587" w:hanging="360"/>
      </w:pPr>
      <w:rPr>
        <w:rFonts w:ascii="Symbol" w:hAnsi="Symbol"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E696814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535525D3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54AD28C3"/>
    <w:multiLevelType w:val="hybridMultilevel"/>
    <w:tmpl w:val="CAACC5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752C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9EA1CDB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6F7941F3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77901B6A"/>
    <w:multiLevelType w:val="multilevel"/>
    <w:tmpl w:val="3B6880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bullet"/>
      <w:lvlText w:val=""/>
      <w:lvlJc w:val="left"/>
      <w:pPr>
        <w:ind w:left="587" w:hanging="360"/>
      </w:pPr>
      <w:rPr>
        <w:rFonts w:ascii="Symbol" w:hAnsi="Symbol"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7956236A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647514639">
    <w:abstractNumId w:val="0"/>
  </w:num>
  <w:num w:numId="2" w16cid:durableId="1599364336">
    <w:abstractNumId w:val="14"/>
  </w:num>
  <w:num w:numId="3" w16cid:durableId="274796237">
    <w:abstractNumId w:val="12"/>
  </w:num>
  <w:num w:numId="4" w16cid:durableId="1897617123">
    <w:abstractNumId w:val="10"/>
  </w:num>
  <w:num w:numId="5" w16cid:durableId="805391101">
    <w:abstractNumId w:val="17"/>
  </w:num>
  <w:num w:numId="6" w16cid:durableId="1033654363">
    <w:abstractNumId w:val="23"/>
  </w:num>
  <w:num w:numId="7" w16cid:durableId="1589389506">
    <w:abstractNumId w:val="9"/>
  </w:num>
  <w:num w:numId="8" w16cid:durableId="474489157">
    <w:abstractNumId w:val="2"/>
  </w:num>
  <w:num w:numId="9" w16cid:durableId="826435278">
    <w:abstractNumId w:val="4"/>
  </w:num>
  <w:num w:numId="10" w16cid:durableId="232551262">
    <w:abstractNumId w:val="8"/>
  </w:num>
  <w:num w:numId="11" w16cid:durableId="50927982">
    <w:abstractNumId w:val="11"/>
  </w:num>
  <w:num w:numId="12" w16cid:durableId="184681454">
    <w:abstractNumId w:val="6"/>
  </w:num>
  <w:num w:numId="13" w16cid:durableId="1557274240">
    <w:abstractNumId w:val="15"/>
  </w:num>
  <w:num w:numId="14" w16cid:durableId="2127577424">
    <w:abstractNumId w:val="21"/>
  </w:num>
  <w:num w:numId="15" w16cid:durableId="1133139156">
    <w:abstractNumId w:val="19"/>
  </w:num>
  <w:num w:numId="16" w16cid:durableId="8708005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0055905">
    <w:abstractNumId w:val="5"/>
  </w:num>
  <w:num w:numId="18" w16cid:durableId="2105220000">
    <w:abstractNumId w:val="3"/>
  </w:num>
  <w:num w:numId="19" w16cid:durableId="1417702555">
    <w:abstractNumId w:val="22"/>
  </w:num>
  <w:num w:numId="20" w16cid:durableId="1705783646">
    <w:abstractNumId w:val="18"/>
  </w:num>
  <w:num w:numId="21" w16cid:durableId="2071802527">
    <w:abstractNumId w:val="7"/>
  </w:num>
  <w:num w:numId="22" w16cid:durableId="266155805">
    <w:abstractNumId w:val="13"/>
  </w:num>
  <w:num w:numId="23" w16cid:durableId="768237290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3"/>
    <w:rsid w:val="00000C20"/>
    <w:rsid w:val="00003D9F"/>
    <w:rsid w:val="000044FB"/>
    <w:rsid w:val="00010E38"/>
    <w:rsid w:val="0001191B"/>
    <w:rsid w:val="000162BC"/>
    <w:rsid w:val="00017654"/>
    <w:rsid w:val="0002145B"/>
    <w:rsid w:val="00022794"/>
    <w:rsid w:val="00024830"/>
    <w:rsid w:val="00026336"/>
    <w:rsid w:val="000337AD"/>
    <w:rsid w:val="00033B1B"/>
    <w:rsid w:val="00033D41"/>
    <w:rsid w:val="00040182"/>
    <w:rsid w:val="00044A91"/>
    <w:rsid w:val="00047A61"/>
    <w:rsid w:val="000526CB"/>
    <w:rsid w:val="00056117"/>
    <w:rsid w:val="00056193"/>
    <w:rsid w:val="0005669B"/>
    <w:rsid w:val="00057CBD"/>
    <w:rsid w:val="00057EB3"/>
    <w:rsid w:val="00081974"/>
    <w:rsid w:val="00082330"/>
    <w:rsid w:val="000856E5"/>
    <w:rsid w:val="00085C29"/>
    <w:rsid w:val="0008646A"/>
    <w:rsid w:val="0009309F"/>
    <w:rsid w:val="000933D2"/>
    <w:rsid w:val="00093657"/>
    <w:rsid w:val="000A030A"/>
    <w:rsid w:val="000A0E95"/>
    <w:rsid w:val="000A0EE8"/>
    <w:rsid w:val="000A154D"/>
    <w:rsid w:val="000B2B13"/>
    <w:rsid w:val="000B5CEC"/>
    <w:rsid w:val="000B6329"/>
    <w:rsid w:val="000B6B9E"/>
    <w:rsid w:val="000B6F37"/>
    <w:rsid w:val="000C14ED"/>
    <w:rsid w:val="000C269D"/>
    <w:rsid w:val="000C41C4"/>
    <w:rsid w:val="000C7AE5"/>
    <w:rsid w:val="000D15FE"/>
    <w:rsid w:val="000D1D2A"/>
    <w:rsid w:val="000D21C6"/>
    <w:rsid w:val="000E2736"/>
    <w:rsid w:val="000E4549"/>
    <w:rsid w:val="000E48B3"/>
    <w:rsid w:val="000E5713"/>
    <w:rsid w:val="000F6BDE"/>
    <w:rsid w:val="0010306D"/>
    <w:rsid w:val="00110769"/>
    <w:rsid w:val="001111B5"/>
    <w:rsid w:val="00115B69"/>
    <w:rsid w:val="001169D0"/>
    <w:rsid w:val="00117B36"/>
    <w:rsid w:val="00120FE2"/>
    <w:rsid w:val="00121671"/>
    <w:rsid w:val="001228A3"/>
    <w:rsid w:val="001254BC"/>
    <w:rsid w:val="00126D3D"/>
    <w:rsid w:val="00130C07"/>
    <w:rsid w:val="00130FB7"/>
    <w:rsid w:val="001353B1"/>
    <w:rsid w:val="0013555F"/>
    <w:rsid w:val="00136447"/>
    <w:rsid w:val="001365E5"/>
    <w:rsid w:val="00137A25"/>
    <w:rsid w:val="00143364"/>
    <w:rsid w:val="0014405E"/>
    <w:rsid w:val="00145F5E"/>
    <w:rsid w:val="00150249"/>
    <w:rsid w:val="001504C0"/>
    <w:rsid w:val="001542A1"/>
    <w:rsid w:val="00155905"/>
    <w:rsid w:val="00167375"/>
    <w:rsid w:val="00167B99"/>
    <w:rsid w:val="00173D7F"/>
    <w:rsid w:val="00173D86"/>
    <w:rsid w:val="0018123C"/>
    <w:rsid w:val="00181C30"/>
    <w:rsid w:val="00183DB9"/>
    <w:rsid w:val="001866C9"/>
    <w:rsid w:val="00191F57"/>
    <w:rsid w:val="0019203C"/>
    <w:rsid w:val="00196840"/>
    <w:rsid w:val="001A2786"/>
    <w:rsid w:val="001A56B5"/>
    <w:rsid w:val="001B11B7"/>
    <w:rsid w:val="001B2058"/>
    <w:rsid w:val="001B35EC"/>
    <w:rsid w:val="001B65AD"/>
    <w:rsid w:val="001C1854"/>
    <w:rsid w:val="001D2113"/>
    <w:rsid w:val="001D33D3"/>
    <w:rsid w:val="001D53B9"/>
    <w:rsid w:val="001D76CC"/>
    <w:rsid w:val="001D7D38"/>
    <w:rsid w:val="001E1DFC"/>
    <w:rsid w:val="001E40BD"/>
    <w:rsid w:val="001E58BD"/>
    <w:rsid w:val="001F11B0"/>
    <w:rsid w:val="002028D8"/>
    <w:rsid w:val="0020408C"/>
    <w:rsid w:val="002046E8"/>
    <w:rsid w:val="00211BF2"/>
    <w:rsid w:val="0021448D"/>
    <w:rsid w:val="00216A41"/>
    <w:rsid w:val="0022150F"/>
    <w:rsid w:val="0022383B"/>
    <w:rsid w:val="00224F2B"/>
    <w:rsid w:val="0022505F"/>
    <w:rsid w:val="00225EF7"/>
    <w:rsid w:val="0023094B"/>
    <w:rsid w:val="00231C21"/>
    <w:rsid w:val="00233AA2"/>
    <w:rsid w:val="002340CB"/>
    <w:rsid w:val="00236849"/>
    <w:rsid w:val="00245CB4"/>
    <w:rsid w:val="00250FEB"/>
    <w:rsid w:val="0025189A"/>
    <w:rsid w:val="00252EF1"/>
    <w:rsid w:val="0025358B"/>
    <w:rsid w:val="0025720B"/>
    <w:rsid w:val="00260948"/>
    <w:rsid w:val="00261DEE"/>
    <w:rsid w:val="00263AA2"/>
    <w:rsid w:val="00264BE5"/>
    <w:rsid w:val="0027220B"/>
    <w:rsid w:val="00276F34"/>
    <w:rsid w:val="00280C24"/>
    <w:rsid w:val="00282AD9"/>
    <w:rsid w:val="0028388B"/>
    <w:rsid w:val="0028612F"/>
    <w:rsid w:val="00295264"/>
    <w:rsid w:val="002961BF"/>
    <w:rsid w:val="002A0EB7"/>
    <w:rsid w:val="002A171C"/>
    <w:rsid w:val="002A2622"/>
    <w:rsid w:val="002A7337"/>
    <w:rsid w:val="002B02E4"/>
    <w:rsid w:val="002B0953"/>
    <w:rsid w:val="002B25F1"/>
    <w:rsid w:val="002B3BB6"/>
    <w:rsid w:val="002C14FA"/>
    <w:rsid w:val="002C26DE"/>
    <w:rsid w:val="002D0422"/>
    <w:rsid w:val="002D1FAD"/>
    <w:rsid w:val="002D25AA"/>
    <w:rsid w:val="002D2840"/>
    <w:rsid w:val="002D3173"/>
    <w:rsid w:val="002D4A55"/>
    <w:rsid w:val="002D4DDE"/>
    <w:rsid w:val="002D6789"/>
    <w:rsid w:val="002D6F92"/>
    <w:rsid w:val="002D7DEE"/>
    <w:rsid w:val="002E044D"/>
    <w:rsid w:val="002E3298"/>
    <w:rsid w:val="002E6FA3"/>
    <w:rsid w:val="002F0B23"/>
    <w:rsid w:val="002F6766"/>
    <w:rsid w:val="002F6A0B"/>
    <w:rsid w:val="0030171B"/>
    <w:rsid w:val="003020FD"/>
    <w:rsid w:val="00302D48"/>
    <w:rsid w:val="00305CF0"/>
    <w:rsid w:val="003107DC"/>
    <w:rsid w:val="00312E74"/>
    <w:rsid w:val="0031640A"/>
    <w:rsid w:val="0032136C"/>
    <w:rsid w:val="00321CAD"/>
    <w:rsid w:val="003225D2"/>
    <w:rsid w:val="00322B7F"/>
    <w:rsid w:val="0032484E"/>
    <w:rsid w:val="00327DE7"/>
    <w:rsid w:val="00327F38"/>
    <w:rsid w:val="00331E4D"/>
    <w:rsid w:val="00335029"/>
    <w:rsid w:val="00335A30"/>
    <w:rsid w:val="00336CA5"/>
    <w:rsid w:val="00337BFD"/>
    <w:rsid w:val="00344865"/>
    <w:rsid w:val="00346856"/>
    <w:rsid w:val="00347260"/>
    <w:rsid w:val="003477B1"/>
    <w:rsid w:val="00350CB5"/>
    <w:rsid w:val="003615D8"/>
    <w:rsid w:val="00362CCA"/>
    <w:rsid w:val="003645B4"/>
    <w:rsid w:val="00364B47"/>
    <w:rsid w:val="00367D87"/>
    <w:rsid w:val="003744EB"/>
    <w:rsid w:val="003759D6"/>
    <w:rsid w:val="00377D0A"/>
    <w:rsid w:val="003818C2"/>
    <w:rsid w:val="00382952"/>
    <w:rsid w:val="00383488"/>
    <w:rsid w:val="00383C3D"/>
    <w:rsid w:val="003852E9"/>
    <w:rsid w:val="003856FE"/>
    <w:rsid w:val="00385C60"/>
    <w:rsid w:val="0038662F"/>
    <w:rsid w:val="00393985"/>
    <w:rsid w:val="0039673C"/>
    <w:rsid w:val="003968D8"/>
    <w:rsid w:val="003973EC"/>
    <w:rsid w:val="003A10C4"/>
    <w:rsid w:val="003A59E2"/>
    <w:rsid w:val="003A7E24"/>
    <w:rsid w:val="003B158A"/>
    <w:rsid w:val="003B3812"/>
    <w:rsid w:val="003B5FDB"/>
    <w:rsid w:val="003B6191"/>
    <w:rsid w:val="003B75F7"/>
    <w:rsid w:val="003C2E9C"/>
    <w:rsid w:val="003C33BF"/>
    <w:rsid w:val="003C4AAC"/>
    <w:rsid w:val="003C68F2"/>
    <w:rsid w:val="003D0A6B"/>
    <w:rsid w:val="003D622D"/>
    <w:rsid w:val="003E4444"/>
    <w:rsid w:val="003E7B7F"/>
    <w:rsid w:val="003F1FA4"/>
    <w:rsid w:val="003F5573"/>
    <w:rsid w:val="003F5B04"/>
    <w:rsid w:val="00400131"/>
    <w:rsid w:val="00400485"/>
    <w:rsid w:val="004022B9"/>
    <w:rsid w:val="00404EF3"/>
    <w:rsid w:val="00412E31"/>
    <w:rsid w:val="00416885"/>
    <w:rsid w:val="00416A5A"/>
    <w:rsid w:val="0041749E"/>
    <w:rsid w:val="00420A30"/>
    <w:rsid w:val="00424F6D"/>
    <w:rsid w:val="004251AD"/>
    <w:rsid w:val="004347FA"/>
    <w:rsid w:val="004362EC"/>
    <w:rsid w:val="00441773"/>
    <w:rsid w:val="004518DB"/>
    <w:rsid w:val="00452F82"/>
    <w:rsid w:val="00456C7D"/>
    <w:rsid w:val="00456CB5"/>
    <w:rsid w:val="00457263"/>
    <w:rsid w:val="00460E3B"/>
    <w:rsid w:val="00461B30"/>
    <w:rsid w:val="0047074F"/>
    <w:rsid w:val="00477D31"/>
    <w:rsid w:val="0048012E"/>
    <w:rsid w:val="00480B6D"/>
    <w:rsid w:val="00493582"/>
    <w:rsid w:val="00493772"/>
    <w:rsid w:val="00493C5B"/>
    <w:rsid w:val="00494171"/>
    <w:rsid w:val="004944F1"/>
    <w:rsid w:val="00495E4B"/>
    <w:rsid w:val="004A602C"/>
    <w:rsid w:val="004A70D8"/>
    <w:rsid w:val="004A737E"/>
    <w:rsid w:val="004B4658"/>
    <w:rsid w:val="004B51FD"/>
    <w:rsid w:val="004B523B"/>
    <w:rsid w:val="004B5619"/>
    <w:rsid w:val="004C0AAD"/>
    <w:rsid w:val="004C661E"/>
    <w:rsid w:val="004C6B2C"/>
    <w:rsid w:val="004D0FB1"/>
    <w:rsid w:val="004E162E"/>
    <w:rsid w:val="004E32BB"/>
    <w:rsid w:val="004E4055"/>
    <w:rsid w:val="004E647F"/>
    <w:rsid w:val="004F074C"/>
    <w:rsid w:val="004F32D8"/>
    <w:rsid w:val="004F4943"/>
    <w:rsid w:val="004F7C30"/>
    <w:rsid w:val="00502F64"/>
    <w:rsid w:val="0050776C"/>
    <w:rsid w:val="00512B3D"/>
    <w:rsid w:val="005141BA"/>
    <w:rsid w:val="00516963"/>
    <w:rsid w:val="00522686"/>
    <w:rsid w:val="00525F1C"/>
    <w:rsid w:val="00527964"/>
    <w:rsid w:val="0053491C"/>
    <w:rsid w:val="00536BDB"/>
    <w:rsid w:val="00541282"/>
    <w:rsid w:val="00542033"/>
    <w:rsid w:val="005430DB"/>
    <w:rsid w:val="00545E7F"/>
    <w:rsid w:val="00551E45"/>
    <w:rsid w:val="005525FC"/>
    <w:rsid w:val="00555B8B"/>
    <w:rsid w:val="00555D65"/>
    <w:rsid w:val="0055640B"/>
    <w:rsid w:val="005566AA"/>
    <w:rsid w:val="005613FC"/>
    <w:rsid w:val="005621F6"/>
    <w:rsid w:val="00564FF0"/>
    <w:rsid w:val="00565A89"/>
    <w:rsid w:val="00565CD9"/>
    <w:rsid w:val="0057214F"/>
    <w:rsid w:val="00573AEB"/>
    <w:rsid w:val="00574984"/>
    <w:rsid w:val="00574ADB"/>
    <w:rsid w:val="00577552"/>
    <w:rsid w:val="00577610"/>
    <w:rsid w:val="0058377C"/>
    <w:rsid w:val="00584556"/>
    <w:rsid w:val="00590853"/>
    <w:rsid w:val="0059668B"/>
    <w:rsid w:val="005969BD"/>
    <w:rsid w:val="00597D1E"/>
    <w:rsid w:val="005A2751"/>
    <w:rsid w:val="005A2AD3"/>
    <w:rsid w:val="005A510A"/>
    <w:rsid w:val="005A6455"/>
    <w:rsid w:val="005B0FD2"/>
    <w:rsid w:val="005B4763"/>
    <w:rsid w:val="005B4771"/>
    <w:rsid w:val="005C280E"/>
    <w:rsid w:val="005C2A5D"/>
    <w:rsid w:val="005C2B5D"/>
    <w:rsid w:val="005C37E6"/>
    <w:rsid w:val="005C4A33"/>
    <w:rsid w:val="005C74A1"/>
    <w:rsid w:val="005C7DD5"/>
    <w:rsid w:val="005D17F1"/>
    <w:rsid w:val="005D28C3"/>
    <w:rsid w:val="005D4BC8"/>
    <w:rsid w:val="005D4D55"/>
    <w:rsid w:val="005D5929"/>
    <w:rsid w:val="005D5AC9"/>
    <w:rsid w:val="005D6F5F"/>
    <w:rsid w:val="005E354E"/>
    <w:rsid w:val="005E6CE5"/>
    <w:rsid w:val="005F3A4E"/>
    <w:rsid w:val="005F3CC8"/>
    <w:rsid w:val="005F4009"/>
    <w:rsid w:val="005F6249"/>
    <w:rsid w:val="005F628D"/>
    <w:rsid w:val="005F67E1"/>
    <w:rsid w:val="005F7578"/>
    <w:rsid w:val="005F7D97"/>
    <w:rsid w:val="00604C0C"/>
    <w:rsid w:val="00607103"/>
    <w:rsid w:val="00607CE9"/>
    <w:rsid w:val="00617125"/>
    <w:rsid w:val="00617F7F"/>
    <w:rsid w:val="006215B7"/>
    <w:rsid w:val="0062235C"/>
    <w:rsid w:val="0062370B"/>
    <w:rsid w:val="0063227F"/>
    <w:rsid w:val="00634675"/>
    <w:rsid w:val="00640BC6"/>
    <w:rsid w:val="00642F65"/>
    <w:rsid w:val="00643B10"/>
    <w:rsid w:val="00647DC5"/>
    <w:rsid w:val="0065085F"/>
    <w:rsid w:val="00650942"/>
    <w:rsid w:val="006518DD"/>
    <w:rsid w:val="0066305F"/>
    <w:rsid w:val="006633CE"/>
    <w:rsid w:val="006647B9"/>
    <w:rsid w:val="006710EC"/>
    <w:rsid w:val="00671711"/>
    <w:rsid w:val="00676581"/>
    <w:rsid w:val="00677A20"/>
    <w:rsid w:val="00681FF9"/>
    <w:rsid w:val="00684F2D"/>
    <w:rsid w:val="00690B9E"/>
    <w:rsid w:val="00694F43"/>
    <w:rsid w:val="00696E05"/>
    <w:rsid w:val="006A0643"/>
    <w:rsid w:val="006A113D"/>
    <w:rsid w:val="006A4330"/>
    <w:rsid w:val="006A497C"/>
    <w:rsid w:val="006A5AC1"/>
    <w:rsid w:val="006A68EA"/>
    <w:rsid w:val="006B5D9A"/>
    <w:rsid w:val="006B6E13"/>
    <w:rsid w:val="006B7C1E"/>
    <w:rsid w:val="006B7EE8"/>
    <w:rsid w:val="006C3BB3"/>
    <w:rsid w:val="006C3F8E"/>
    <w:rsid w:val="006C51DA"/>
    <w:rsid w:val="006D06B0"/>
    <w:rsid w:val="006E0270"/>
    <w:rsid w:val="006E406B"/>
    <w:rsid w:val="006E4CC1"/>
    <w:rsid w:val="006E5392"/>
    <w:rsid w:val="006E5946"/>
    <w:rsid w:val="006E69C9"/>
    <w:rsid w:val="006F0CE0"/>
    <w:rsid w:val="006F3E67"/>
    <w:rsid w:val="006F49BD"/>
    <w:rsid w:val="0071030C"/>
    <w:rsid w:val="00711186"/>
    <w:rsid w:val="007122E4"/>
    <w:rsid w:val="007146AE"/>
    <w:rsid w:val="00716264"/>
    <w:rsid w:val="00717BE5"/>
    <w:rsid w:val="00723C4E"/>
    <w:rsid w:val="00724541"/>
    <w:rsid w:val="007259ED"/>
    <w:rsid w:val="00731A0B"/>
    <w:rsid w:val="00733800"/>
    <w:rsid w:val="00736777"/>
    <w:rsid w:val="00740A91"/>
    <w:rsid w:val="00742870"/>
    <w:rsid w:val="00743B44"/>
    <w:rsid w:val="00751A94"/>
    <w:rsid w:val="00751BC1"/>
    <w:rsid w:val="007532AB"/>
    <w:rsid w:val="0075465B"/>
    <w:rsid w:val="00754D7B"/>
    <w:rsid w:val="00754DED"/>
    <w:rsid w:val="007553F1"/>
    <w:rsid w:val="00755A41"/>
    <w:rsid w:val="00757D8D"/>
    <w:rsid w:val="0076324F"/>
    <w:rsid w:val="00763CE7"/>
    <w:rsid w:val="00764815"/>
    <w:rsid w:val="00765A7A"/>
    <w:rsid w:val="00766A7A"/>
    <w:rsid w:val="00766C3A"/>
    <w:rsid w:val="007676DD"/>
    <w:rsid w:val="0078187D"/>
    <w:rsid w:val="00785D8E"/>
    <w:rsid w:val="00787992"/>
    <w:rsid w:val="007910D3"/>
    <w:rsid w:val="00795897"/>
    <w:rsid w:val="00796F87"/>
    <w:rsid w:val="007A06D7"/>
    <w:rsid w:val="007A1952"/>
    <w:rsid w:val="007A738B"/>
    <w:rsid w:val="007B1617"/>
    <w:rsid w:val="007B33AA"/>
    <w:rsid w:val="007B45A7"/>
    <w:rsid w:val="007B58C7"/>
    <w:rsid w:val="007B5CD0"/>
    <w:rsid w:val="007B609E"/>
    <w:rsid w:val="007B62CC"/>
    <w:rsid w:val="007B738F"/>
    <w:rsid w:val="007B740F"/>
    <w:rsid w:val="007C370F"/>
    <w:rsid w:val="007C721A"/>
    <w:rsid w:val="007C775B"/>
    <w:rsid w:val="007D040E"/>
    <w:rsid w:val="007D15B8"/>
    <w:rsid w:val="007D45C6"/>
    <w:rsid w:val="007D56EA"/>
    <w:rsid w:val="007D6DCC"/>
    <w:rsid w:val="007E1BBC"/>
    <w:rsid w:val="007E1D86"/>
    <w:rsid w:val="007E2501"/>
    <w:rsid w:val="007E5F57"/>
    <w:rsid w:val="007F00A6"/>
    <w:rsid w:val="007F31F8"/>
    <w:rsid w:val="007F6CCB"/>
    <w:rsid w:val="0080271B"/>
    <w:rsid w:val="00802D62"/>
    <w:rsid w:val="008074CE"/>
    <w:rsid w:val="00813789"/>
    <w:rsid w:val="00815421"/>
    <w:rsid w:val="00815B4F"/>
    <w:rsid w:val="00820E0F"/>
    <w:rsid w:val="00824707"/>
    <w:rsid w:val="0082569F"/>
    <w:rsid w:val="00826008"/>
    <w:rsid w:val="008268DA"/>
    <w:rsid w:val="008321DD"/>
    <w:rsid w:val="00833E1D"/>
    <w:rsid w:val="00835F2C"/>
    <w:rsid w:val="00836F12"/>
    <w:rsid w:val="008419B2"/>
    <w:rsid w:val="00844A58"/>
    <w:rsid w:val="0085206E"/>
    <w:rsid w:val="008530FC"/>
    <w:rsid w:val="008606D5"/>
    <w:rsid w:val="00860D5E"/>
    <w:rsid w:val="008633A8"/>
    <w:rsid w:val="00866006"/>
    <w:rsid w:val="00866B39"/>
    <w:rsid w:val="00871591"/>
    <w:rsid w:val="00871C2B"/>
    <w:rsid w:val="00873FCC"/>
    <w:rsid w:val="00877958"/>
    <w:rsid w:val="00877E8D"/>
    <w:rsid w:val="008800B2"/>
    <w:rsid w:val="00885AE4"/>
    <w:rsid w:val="00885BB3"/>
    <w:rsid w:val="008869D2"/>
    <w:rsid w:val="00891DE3"/>
    <w:rsid w:val="00892014"/>
    <w:rsid w:val="00894B45"/>
    <w:rsid w:val="00896F58"/>
    <w:rsid w:val="008A3D08"/>
    <w:rsid w:val="008A66D1"/>
    <w:rsid w:val="008A722E"/>
    <w:rsid w:val="008B3212"/>
    <w:rsid w:val="008B4135"/>
    <w:rsid w:val="008B5421"/>
    <w:rsid w:val="008B6490"/>
    <w:rsid w:val="008C14FE"/>
    <w:rsid w:val="008C560F"/>
    <w:rsid w:val="008D187B"/>
    <w:rsid w:val="008D2367"/>
    <w:rsid w:val="008D556C"/>
    <w:rsid w:val="008E1670"/>
    <w:rsid w:val="008E2027"/>
    <w:rsid w:val="008F15A6"/>
    <w:rsid w:val="008F76C6"/>
    <w:rsid w:val="00902456"/>
    <w:rsid w:val="009070AB"/>
    <w:rsid w:val="00911985"/>
    <w:rsid w:val="009140F9"/>
    <w:rsid w:val="009164C1"/>
    <w:rsid w:val="009175A2"/>
    <w:rsid w:val="00917AD2"/>
    <w:rsid w:val="00925A8A"/>
    <w:rsid w:val="00930EBF"/>
    <w:rsid w:val="00934BD1"/>
    <w:rsid w:val="00934E7A"/>
    <w:rsid w:val="00937C34"/>
    <w:rsid w:val="009402C6"/>
    <w:rsid w:val="009409E6"/>
    <w:rsid w:val="00940EB1"/>
    <w:rsid w:val="00942079"/>
    <w:rsid w:val="00942ECE"/>
    <w:rsid w:val="00944A50"/>
    <w:rsid w:val="00944F3F"/>
    <w:rsid w:val="009454DC"/>
    <w:rsid w:val="0095118B"/>
    <w:rsid w:val="00954E7E"/>
    <w:rsid w:val="0095665D"/>
    <w:rsid w:val="009567EB"/>
    <w:rsid w:val="009569EC"/>
    <w:rsid w:val="00957D31"/>
    <w:rsid w:val="0096117A"/>
    <w:rsid w:val="00962EAF"/>
    <w:rsid w:val="00963261"/>
    <w:rsid w:val="00966A34"/>
    <w:rsid w:val="00967DAB"/>
    <w:rsid w:val="00970700"/>
    <w:rsid w:val="00970DAA"/>
    <w:rsid w:val="00971CB4"/>
    <w:rsid w:val="009727FD"/>
    <w:rsid w:val="00974E8E"/>
    <w:rsid w:val="0097734B"/>
    <w:rsid w:val="00980371"/>
    <w:rsid w:val="009812E9"/>
    <w:rsid w:val="00983072"/>
    <w:rsid w:val="00993851"/>
    <w:rsid w:val="009A0031"/>
    <w:rsid w:val="009A136F"/>
    <w:rsid w:val="009A1D69"/>
    <w:rsid w:val="009A639B"/>
    <w:rsid w:val="009B27F1"/>
    <w:rsid w:val="009B3504"/>
    <w:rsid w:val="009B41F9"/>
    <w:rsid w:val="009B5160"/>
    <w:rsid w:val="009B607F"/>
    <w:rsid w:val="009C068F"/>
    <w:rsid w:val="009C0F25"/>
    <w:rsid w:val="009C140C"/>
    <w:rsid w:val="009C21BF"/>
    <w:rsid w:val="009C79F0"/>
    <w:rsid w:val="009D0AD8"/>
    <w:rsid w:val="009D2B59"/>
    <w:rsid w:val="009D79BD"/>
    <w:rsid w:val="009D7BF9"/>
    <w:rsid w:val="009E1775"/>
    <w:rsid w:val="009E5AB2"/>
    <w:rsid w:val="009F04BF"/>
    <w:rsid w:val="009F308D"/>
    <w:rsid w:val="009F37F1"/>
    <w:rsid w:val="009F44FC"/>
    <w:rsid w:val="00A03543"/>
    <w:rsid w:val="00A03C67"/>
    <w:rsid w:val="00A04B56"/>
    <w:rsid w:val="00A05951"/>
    <w:rsid w:val="00A06611"/>
    <w:rsid w:val="00A07636"/>
    <w:rsid w:val="00A109AA"/>
    <w:rsid w:val="00A1143D"/>
    <w:rsid w:val="00A12BBE"/>
    <w:rsid w:val="00A218FA"/>
    <w:rsid w:val="00A2242B"/>
    <w:rsid w:val="00A2402F"/>
    <w:rsid w:val="00A2440A"/>
    <w:rsid w:val="00A24C3C"/>
    <w:rsid w:val="00A24F8B"/>
    <w:rsid w:val="00A27793"/>
    <w:rsid w:val="00A34C2B"/>
    <w:rsid w:val="00A35CA8"/>
    <w:rsid w:val="00A366E3"/>
    <w:rsid w:val="00A37FC5"/>
    <w:rsid w:val="00A40C50"/>
    <w:rsid w:val="00A45802"/>
    <w:rsid w:val="00A525B6"/>
    <w:rsid w:val="00A6297F"/>
    <w:rsid w:val="00A631A9"/>
    <w:rsid w:val="00A63A5B"/>
    <w:rsid w:val="00A656B5"/>
    <w:rsid w:val="00A6577F"/>
    <w:rsid w:val="00A704CC"/>
    <w:rsid w:val="00A72069"/>
    <w:rsid w:val="00A76491"/>
    <w:rsid w:val="00A7664D"/>
    <w:rsid w:val="00A825D4"/>
    <w:rsid w:val="00A83778"/>
    <w:rsid w:val="00A85D7D"/>
    <w:rsid w:val="00A85F68"/>
    <w:rsid w:val="00A90286"/>
    <w:rsid w:val="00A90EA0"/>
    <w:rsid w:val="00A96C44"/>
    <w:rsid w:val="00AA3E46"/>
    <w:rsid w:val="00AA48FE"/>
    <w:rsid w:val="00AB1EA8"/>
    <w:rsid w:val="00AC24C0"/>
    <w:rsid w:val="00AC4538"/>
    <w:rsid w:val="00AC5C83"/>
    <w:rsid w:val="00AD0D4D"/>
    <w:rsid w:val="00AD157C"/>
    <w:rsid w:val="00AD62E9"/>
    <w:rsid w:val="00AE31B3"/>
    <w:rsid w:val="00AE5922"/>
    <w:rsid w:val="00AE6A63"/>
    <w:rsid w:val="00AF2FEF"/>
    <w:rsid w:val="00B026BC"/>
    <w:rsid w:val="00B0288D"/>
    <w:rsid w:val="00B02FA7"/>
    <w:rsid w:val="00B04112"/>
    <w:rsid w:val="00B05D1C"/>
    <w:rsid w:val="00B06EAD"/>
    <w:rsid w:val="00B11C1C"/>
    <w:rsid w:val="00B20755"/>
    <w:rsid w:val="00B24606"/>
    <w:rsid w:val="00B31D54"/>
    <w:rsid w:val="00B31FAD"/>
    <w:rsid w:val="00B40DBF"/>
    <w:rsid w:val="00B46C10"/>
    <w:rsid w:val="00B47FB3"/>
    <w:rsid w:val="00B558A3"/>
    <w:rsid w:val="00B55DF7"/>
    <w:rsid w:val="00B56161"/>
    <w:rsid w:val="00B604B8"/>
    <w:rsid w:val="00B613B2"/>
    <w:rsid w:val="00B637D3"/>
    <w:rsid w:val="00B6443D"/>
    <w:rsid w:val="00B709F4"/>
    <w:rsid w:val="00B72A80"/>
    <w:rsid w:val="00B73A06"/>
    <w:rsid w:val="00B76FA5"/>
    <w:rsid w:val="00B82D80"/>
    <w:rsid w:val="00B83599"/>
    <w:rsid w:val="00B9095A"/>
    <w:rsid w:val="00B94702"/>
    <w:rsid w:val="00BA0114"/>
    <w:rsid w:val="00BA1956"/>
    <w:rsid w:val="00BA2217"/>
    <w:rsid w:val="00BA51F1"/>
    <w:rsid w:val="00BA5656"/>
    <w:rsid w:val="00BA61E5"/>
    <w:rsid w:val="00BB1D1C"/>
    <w:rsid w:val="00BB2FC8"/>
    <w:rsid w:val="00BB51B3"/>
    <w:rsid w:val="00BC0B79"/>
    <w:rsid w:val="00BC232F"/>
    <w:rsid w:val="00BC4FC5"/>
    <w:rsid w:val="00BC55E0"/>
    <w:rsid w:val="00BC6AF9"/>
    <w:rsid w:val="00BD0933"/>
    <w:rsid w:val="00BD1C70"/>
    <w:rsid w:val="00BD2201"/>
    <w:rsid w:val="00BD4D46"/>
    <w:rsid w:val="00BD53C5"/>
    <w:rsid w:val="00BD7E36"/>
    <w:rsid w:val="00BE4107"/>
    <w:rsid w:val="00BE4D93"/>
    <w:rsid w:val="00BE79BC"/>
    <w:rsid w:val="00BF2387"/>
    <w:rsid w:val="00C056A4"/>
    <w:rsid w:val="00C077E3"/>
    <w:rsid w:val="00C102F9"/>
    <w:rsid w:val="00C105FE"/>
    <w:rsid w:val="00C124EC"/>
    <w:rsid w:val="00C15329"/>
    <w:rsid w:val="00C15C4A"/>
    <w:rsid w:val="00C20C14"/>
    <w:rsid w:val="00C22F6F"/>
    <w:rsid w:val="00C25858"/>
    <w:rsid w:val="00C2706C"/>
    <w:rsid w:val="00C32017"/>
    <w:rsid w:val="00C340B0"/>
    <w:rsid w:val="00C34882"/>
    <w:rsid w:val="00C35E41"/>
    <w:rsid w:val="00C401DC"/>
    <w:rsid w:val="00C406CE"/>
    <w:rsid w:val="00C4172F"/>
    <w:rsid w:val="00C47CD6"/>
    <w:rsid w:val="00C51286"/>
    <w:rsid w:val="00C52775"/>
    <w:rsid w:val="00C556F7"/>
    <w:rsid w:val="00C66003"/>
    <w:rsid w:val="00C6794E"/>
    <w:rsid w:val="00C72A09"/>
    <w:rsid w:val="00C74C76"/>
    <w:rsid w:val="00C81BEC"/>
    <w:rsid w:val="00C969E9"/>
    <w:rsid w:val="00CA1DB5"/>
    <w:rsid w:val="00CA509B"/>
    <w:rsid w:val="00CA5C13"/>
    <w:rsid w:val="00CA6CBA"/>
    <w:rsid w:val="00CB163F"/>
    <w:rsid w:val="00CB6683"/>
    <w:rsid w:val="00CC0B46"/>
    <w:rsid w:val="00CC1594"/>
    <w:rsid w:val="00CC32A4"/>
    <w:rsid w:val="00CD3CC7"/>
    <w:rsid w:val="00CD443E"/>
    <w:rsid w:val="00CE446A"/>
    <w:rsid w:val="00CF04F9"/>
    <w:rsid w:val="00CF0C8B"/>
    <w:rsid w:val="00CF0EC5"/>
    <w:rsid w:val="00CF0F3B"/>
    <w:rsid w:val="00CF1BEE"/>
    <w:rsid w:val="00CF1F54"/>
    <w:rsid w:val="00CF274E"/>
    <w:rsid w:val="00CF546C"/>
    <w:rsid w:val="00CF6F1A"/>
    <w:rsid w:val="00D0027B"/>
    <w:rsid w:val="00D12E08"/>
    <w:rsid w:val="00D20BB2"/>
    <w:rsid w:val="00D20DF4"/>
    <w:rsid w:val="00D21624"/>
    <w:rsid w:val="00D21C8D"/>
    <w:rsid w:val="00D21CD1"/>
    <w:rsid w:val="00D221BB"/>
    <w:rsid w:val="00D26AC5"/>
    <w:rsid w:val="00D30105"/>
    <w:rsid w:val="00D3607F"/>
    <w:rsid w:val="00D36821"/>
    <w:rsid w:val="00D36C87"/>
    <w:rsid w:val="00D40C68"/>
    <w:rsid w:val="00D51563"/>
    <w:rsid w:val="00D54419"/>
    <w:rsid w:val="00D55B0D"/>
    <w:rsid w:val="00D5604F"/>
    <w:rsid w:val="00D61FDD"/>
    <w:rsid w:val="00D67D7D"/>
    <w:rsid w:val="00D721D1"/>
    <w:rsid w:val="00D75F7A"/>
    <w:rsid w:val="00D81F2C"/>
    <w:rsid w:val="00D83D1C"/>
    <w:rsid w:val="00D842EB"/>
    <w:rsid w:val="00D87F67"/>
    <w:rsid w:val="00D92812"/>
    <w:rsid w:val="00D955EF"/>
    <w:rsid w:val="00DA061D"/>
    <w:rsid w:val="00DA1B33"/>
    <w:rsid w:val="00DA5F11"/>
    <w:rsid w:val="00DA61BB"/>
    <w:rsid w:val="00DA648C"/>
    <w:rsid w:val="00DB14CC"/>
    <w:rsid w:val="00DB7DF1"/>
    <w:rsid w:val="00DB7EFB"/>
    <w:rsid w:val="00DC0F0C"/>
    <w:rsid w:val="00DC67A8"/>
    <w:rsid w:val="00DC776B"/>
    <w:rsid w:val="00DD0208"/>
    <w:rsid w:val="00DD314A"/>
    <w:rsid w:val="00DD6260"/>
    <w:rsid w:val="00DD7C6C"/>
    <w:rsid w:val="00DE1920"/>
    <w:rsid w:val="00DE67E6"/>
    <w:rsid w:val="00DF36E7"/>
    <w:rsid w:val="00DF512D"/>
    <w:rsid w:val="00E01EC9"/>
    <w:rsid w:val="00E02BF3"/>
    <w:rsid w:val="00E03ED9"/>
    <w:rsid w:val="00E06560"/>
    <w:rsid w:val="00E11B17"/>
    <w:rsid w:val="00E127E2"/>
    <w:rsid w:val="00E168F9"/>
    <w:rsid w:val="00E17282"/>
    <w:rsid w:val="00E222C6"/>
    <w:rsid w:val="00E22AD4"/>
    <w:rsid w:val="00E240EC"/>
    <w:rsid w:val="00E242B1"/>
    <w:rsid w:val="00E25B4B"/>
    <w:rsid w:val="00E26413"/>
    <w:rsid w:val="00E270E9"/>
    <w:rsid w:val="00E274F2"/>
    <w:rsid w:val="00E32DB5"/>
    <w:rsid w:val="00E36AF0"/>
    <w:rsid w:val="00E41C51"/>
    <w:rsid w:val="00E42CB8"/>
    <w:rsid w:val="00E45FCA"/>
    <w:rsid w:val="00E50A94"/>
    <w:rsid w:val="00E50C26"/>
    <w:rsid w:val="00E53FE1"/>
    <w:rsid w:val="00E57931"/>
    <w:rsid w:val="00E62932"/>
    <w:rsid w:val="00E65179"/>
    <w:rsid w:val="00E6741A"/>
    <w:rsid w:val="00E70AE2"/>
    <w:rsid w:val="00E71A16"/>
    <w:rsid w:val="00E75B47"/>
    <w:rsid w:val="00E80CB5"/>
    <w:rsid w:val="00E80FE6"/>
    <w:rsid w:val="00E8312A"/>
    <w:rsid w:val="00E90262"/>
    <w:rsid w:val="00E90303"/>
    <w:rsid w:val="00E925A0"/>
    <w:rsid w:val="00E92E35"/>
    <w:rsid w:val="00E93DF4"/>
    <w:rsid w:val="00E94B11"/>
    <w:rsid w:val="00E97879"/>
    <w:rsid w:val="00EA1E37"/>
    <w:rsid w:val="00EA65FF"/>
    <w:rsid w:val="00EA79B8"/>
    <w:rsid w:val="00EB0ED6"/>
    <w:rsid w:val="00EB1818"/>
    <w:rsid w:val="00EB1C93"/>
    <w:rsid w:val="00EB70B0"/>
    <w:rsid w:val="00EC2417"/>
    <w:rsid w:val="00EC34BF"/>
    <w:rsid w:val="00EC5FBF"/>
    <w:rsid w:val="00ED33DB"/>
    <w:rsid w:val="00ED6C5C"/>
    <w:rsid w:val="00ED7C09"/>
    <w:rsid w:val="00EF508C"/>
    <w:rsid w:val="00F008CC"/>
    <w:rsid w:val="00F015B6"/>
    <w:rsid w:val="00F02B5F"/>
    <w:rsid w:val="00F053BB"/>
    <w:rsid w:val="00F13E29"/>
    <w:rsid w:val="00F17BD1"/>
    <w:rsid w:val="00F21AF9"/>
    <w:rsid w:val="00F2252E"/>
    <w:rsid w:val="00F226BA"/>
    <w:rsid w:val="00F26409"/>
    <w:rsid w:val="00F318F5"/>
    <w:rsid w:val="00F32CD2"/>
    <w:rsid w:val="00F416EC"/>
    <w:rsid w:val="00F41F18"/>
    <w:rsid w:val="00F43E87"/>
    <w:rsid w:val="00F47341"/>
    <w:rsid w:val="00F510F7"/>
    <w:rsid w:val="00F51FEF"/>
    <w:rsid w:val="00F52537"/>
    <w:rsid w:val="00F54AE2"/>
    <w:rsid w:val="00F57597"/>
    <w:rsid w:val="00F604A5"/>
    <w:rsid w:val="00F612DD"/>
    <w:rsid w:val="00F615B7"/>
    <w:rsid w:val="00F61932"/>
    <w:rsid w:val="00F62E58"/>
    <w:rsid w:val="00F631A2"/>
    <w:rsid w:val="00F66CFF"/>
    <w:rsid w:val="00F709B1"/>
    <w:rsid w:val="00F71755"/>
    <w:rsid w:val="00F76C36"/>
    <w:rsid w:val="00F77A47"/>
    <w:rsid w:val="00F81526"/>
    <w:rsid w:val="00F86A29"/>
    <w:rsid w:val="00F87989"/>
    <w:rsid w:val="00F87A05"/>
    <w:rsid w:val="00F92FF5"/>
    <w:rsid w:val="00FA0133"/>
    <w:rsid w:val="00FA44CA"/>
    <w:rsid w:val="00FA4E07"/>
    <w:rsid w:val="00FB0CD0"/>
    <w:rsid w:val="00FB1658"/>
    <w:rsid w:val="00FB239D"/>
    <w:rsid w:val="00FB2505"/>
    <w:rsid w:val="00FB7A28"/>
    <w:rsid w:val="00FC08AD"/>
    <w:rsid w:val="00FC4EAE"/>
    <w:rsid w:val="00FC517C"/>
    <w:rsid w:val="00FC59BD"/>
    <w:rsid w:val="00FC76CB"/>
    <w:rsid w:val="00FC7AAA"/>
    <w:rsid w:val="00FD243F"/>
    <w:rsid w:val="00FD4D84"/>
    <w:rsid w:val="00FD5626"/>
    <w:rsid w:val="00FD7830"/>
    <w:rsid w:val="00FD79CE"/>
    <w:rsid w:val="00FD7BA5"/>
    <w:rsid w:val="00FE2FFD"/>
    <w:rsid w:val="00FE370E"/>
    <w:rsid w:val="00FE7907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ECB497"/>
  <w15:docId w15:val="{E6A14064-3D1B-4F9D-B503-F107B10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734B"/>
    <w:pPr>
      <w:suppressAutoHyphens/>
      <w:spacing w:after="200" w:line="276" w:lineRule="auto"/>
    </w:pPr>
    <w:rPr>
      <w:rFonts w:ascii="Minion" w:eastAsia="PMingLiU" w:hAnsi="Minion" w:cs="Calibri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97734B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qFormat/>
    <w:rsid w:val="0097734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qFormat/>
    <w:rsid w:val="0097734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qFormat/>
    <w:rsid w:val="0097734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Nagwek5">
    <w:name w:val="heading 5"/>
    <w:basedOn w:val="Normalny"/>
    <w:next w:val="Normalny"/>
    <w:qFormat/>
    <w:rsid w:val="0097734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Nagwek6">
    <w:name w:val="heading 6"/>
    <w:basedOn w:val="Normalny"/>
    <w:next w:val="Normalny"/>
    <w:qFormat/>
    <w:rsid w:val="0097734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Nagwek7">
    <w:name w:val="heading 7"/>
    <w:basedOn w:val="Normalny"/>
    <w:next w:val="Normalny"/>
    <w:qFormat/>
    <w:rsid w:val="0097734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Nagwek8">
    <w:name w:val="heading 8"/>
    <w:basedOn w:val="Normalny"/>
    <w:next w:val="Normalny"/>
    <w:qFormat/>
    <w:rsid w:val="0097734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Nagwek9">
    <w:name w:val="heading 9"/>
    <w:basedOn w:val="Normalny"/>
    <w:next w:val="Normalny"/>
    <w:qFormat/>
    <w:rsid w:val="0097734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97734B"/>
  </w:style>
  <w:style w:type="character" w:customStyle="1" w:styleId="WW8Num2z0">
    <w:name w:val="WW8Num2z0"/>
    <w:rsid w:val="0097734B"/>
    <w:rPr>
      <w:rFonts w:ascii="Symbol" w:hAnsi="Symbol" w:cs="Symbol"/>
    </w:rPr>
  </w:style>
  <w:style w:type="character" w:customStyle="1" w:styleId="WW8Num2z1">
    <w:name w:val="WW8Num2z1"/>
    <w:rsid w:val="0097734B"/>
    <w:rPr>
      <w:rFonts w:ascii="Courier New" w:hAnsi="Courier New" w:cs="Courier New"/>
    </w:rPr>
  </w:style>
  <w:style w:type="character" w:customStyle="1" w:styleId="WW8Num2z2">
    <w:name w:val="WW8Num2z2"/>
    <w:rsid w:val="0097734B"/>
    <w:rPr>
      <w:rFonts w:ascii="Wingdings" w:hAnsi="Wingdings"/>
    </w:rPr>
  </w:style>
  <w:style w:type="character" w:customStyle="1" w:styleId="WW8Num2z3">
    <w:name w:val="WW8Num2z3"/>
    <w:rsid w:val="0097734B"/>
    <w:rPr>
      <w:rFonts w:ascii="Symbol" w:hAnsi="Symbol"/>
    </w:rPr>
  </w:style>
  <w:style w:type="character" w:customStyle="1" w:styleId="WW8Num4z0">
    <w:name w:val="WW8Num4z0"/>
    <w:rsid w:val="0097734B"/>
    <w:rPr>
      <w:rFonts w:ascii="Symbol" w:hAnsi="Symbol" w:cs="Symbol"/>
    </w:rPr>
  </w:style>
  <w:style w:type="character" w:customStyle="1" w:styleId="WW8Num4z1">
    <w:name w:val="WW8Num4z1"/>
    <w:rsid w:val="0097734B"/>
    <w:rPr>
      <w:rFonts w:ascii="Courier New" w:hAnsi="Courier New" w:cs="Courier New"/>
    </w:rPr>
  </w:style>
  <w:style w:type="character" w:customStyle="1" w:styleId="WW8Num4z2">
    <w:name w:val="WW8Num4z2"/>
    <w:rsid w:val="0097734B"/>
    <w:rPr>
      <w:rFonts w:ascii="Wingdings" w:hAnsi="Wingdings"/>
    </w:rPr>
  </w:style>
  <w:style w:type="character" w:customStyle="1" w:styleId="WW8Num4z3">
    <w:name w:val="WW8Num4z3"/>
    <w:rsid w:val="0097734B"/>
    <w:rPr>
      <w:rFonts w:ascii="Symbol" w:hAnsi="Symbol"/>
    </w:rPr>
  </w:style>
  <w:style w:type="character" w:customStyle="1" w:styleId="Heading1Char">
    <w:name w:val="Heading 1 Char"/>
    <w:rsid w:val="0097734B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sid w:val="0097734B"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sid w:val="0097734B"/>
    <w:rPr>
      <w:rFonts w:ascii="Cambria" w:eastAsia="PMingLiU" w:hAnsi="Cambria" w:cs="Times New Roman"/>
      <w:b/>
      <w:bCs/>
      <w:color w:val="4F81BD"/>
    </w:rPr>
  </w:style>
  <w:style w:type="character" w:customStyle="1" w:styleId="Heading4Char">
    <w:name w:val="Heading 4 Char"/>
    <w:rsid w:val="0097734B"/>
    <w:rPr>
      <w:rFonts w:ascii="Cambria" w:eastAsia="PMingLiU" w:hAnsi="Cambria" w:cs="Times New Roman"/>
      <w:b/>
      <w:bCs/>
      <w:i/>
      <w:iCs/>
      <w:color w:val="4F81BD"/>
    </w:rPr>
  </w:style>
  <w:style w:type="character" w:customStyle="1" w:styleId="Heading5Char">
    <w:name w:val="Heading 5 Char"/>
    <w:rsid w:val="0097734B"/>
    <w:rPr>
      <w:rFonts w:ascii="Cambria" w:eastAsia="PMingLiU" w:hAnsi="Cambria" w:cs="Times New Roman"/>
      <w:color w:val="243F60"/>
    </w:rPr>
  </w:style>
  <w:style w:type="character" w:customStyle="1" w:styleId="Heading6Char">
    <w:name w:val="Heading 6 Char"/>
    <w:rsid w:val="0097734B"/>
    <w:rPr>
      <w:rFonts w:ascii="Cambria" w:eastAsia="PMingLiU" w:hAnsi="Cambria" w:cs="Times New Roman"/>
      <w:i/>
      <w:iCs/>
      <w:color w:val="243F60"/>
    </w:rPr>
  </w:style>
  <w:style w:type="character" w:customStyle="1" w:styleId="Heading7Char">
    <w:name w:val="Heading 7 Char"/>
    <w:rsid w:val="0097734B"/>
    <w:rPr>
      <w:rFonts w:ascii="Cambria" w:eastAsia="PMingLiU" w:hAnsi="Cambria" w:cs="Times New Roman"/>
      <w:i/>
      <w:iCs/>
      <w:color w:val="404040"/>
    </w:rPr>
  </w:style>
  <w:style w:type="character" w:customStyle="1" w:styleId="Heading8Char">
    <w:name w:val="Heading 8 Char"/>
    <w:rsid w:val="0097734B"/>
    <w:rPr>
      <w:rFonts w:ascii="Cambria" w:eastAsia="PMingLiU" w:hAnsi="Cambria" w:cs="Times New Roman"/>
      <w:color w:val="404040"/>
      <w:sz w:val="20"/>
      <w:szCs w:val="20"/>
    </w:rPr>
  </w:style>
  <w:style w:type="character" w:customStyle="1" w:styleId="Heading9Char">
    <w:name w:val="Heading 9 Char"/>
    <w:rsid w:val="0097734B"/>
    <w:rPr>
      <w:rFonts w:ascii="Cambria" w:eastAsia="PMingLiU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rsid w:val="0097734B"/>
    <w:rPr>
      <w:rFonts w:ascii="Cambria" w:eastAsia="PMingLiU" w:hAnsi="Cambria" w:cs="Times New Roman"/>
      <w:color w:val="17365D"/>
      <w:spacing w:val="5"/>
      <w:kern w:val="1"/>
      <w:sz w:val="52"/>
      <w:szCs w:val="52"/>
    </w:rPr>
  </w:style>
  <w:style w:type="character" w:styleId="Tytuksiki">
    <w:name w:val="Book Title"/>
    <w:qFormat/>
    <w:rsid w:val="0097734B"/>
    <w:rPr>
      <w:b/>
      <w:bCs/>
      <w:smallCaps/>
      <w:spacing w:val="5"/>
    </w:rPr>
  </w:style>
  <w:style w:type="character" w:styleId="Odwoanieintensywne">
    <w:name w:val="Intense Reference"/>
    <w:qFormat/>
    <w:rsid w:val="0097734B"/>
    <w:rPr>
      <w:b/>
      <w:bCs/>
      <w:smallCaps/>
      <w:color w:val="C0504D"/>
      <w:spacing w:val="5"/>
      <w:u w:val="single"/>
    </w:rPr>
  </w:style>
  <w:style w:type="character" w:styleId="Odwoaniedelikatne">
    <w:name w:val="Subtle Reference"/>
    <w:qFormat/>
    <w:rsid w:val="0097734B"/>
    <w:rPr>
      <w:smallCaps/>
      <w:color w:val="C0504D"/>
      <w:u w:val="single"/>
    </w:rPr>
  </w:style>
  <w:style w:type="character" w:customStyle="1" w:styleId="IntenseQuoteChar">
    <w:name w:val="Intense Quote Char"/>
    <w:rsid w:val="0097734B"/>
    <w:rPr>
      <w:rFonts w:ascii="Minion" w:hAnsi="Minion"/>
      <w:b/>
      <w:bCs/>
      <w:i/>
      <w:iCs/>
      <w:color w:val="4F81BD"/>
    </w:rPr>
  </w:style>
  <w:style w:type="character" w:customStyle="1" w:styleId="QuoteChar">
    <w:name w:val="Quote Char"/>
    <w:rsid w:val="0097734B"/>
    <w:rPr>
      <w:rFonts w:ascii="Minion" w:hAnsi="Minion"/>
      <w:i/>
      <w:iCs/>
      <w:color w:val="000000"/>
    </w:rPr>
  </w:style>
  <w:style w:type="character" w:customStyle="1" w:styleId="BalloonTextChar">
    <w:name w:val="Balloon Text Char"/>
    <w:rsid w:val="0097734B"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rsid w:val="0097734B"/>
  </w:style>
  <w:style w:type="paragraph" w:customStyle="1" w:styleId="Nagwek10">
    <w:name w:val="Nagłówek1"/>
    <w:basedOn w:val="Normalny"/>
    <w:next w:val="Tekstpodstawowy"/>
    <w:rsid w:val="0097734B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kstpodstawowy">
    <w:name w:val="Body Text"/>
    <w:basedOn w:val="Normalny"/>
    <w:rsid w:val="0097734B"/>
    <w:pPr>
      <w:spacing w:after="120"/>
    </w:pPr>
  </w:style>
  <w:style w:type="paragraph" w:styleId="Lista">
    <w:name w:val="List"/>
    <w:basedOn w:val="Tekstpodstawowy"/>
    <w:rsid w:val="0097734B"/>
  </w:style>
  <w:style w:type="paragraph" w:customStyle="1" w:styleId="Podpis1">
    <w:name w:val="Podpis1"/>
    <w:basedOn w:val="Normalny"/>
    <w:rsid w:val="0097734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rsid w:val="0097734B"/>
    <w:pPr>
      <w:suppressLineNumbers/>
    </w:pPr>
  </w:style>
  <w:style w:type="paragraph" w:styleId="Bezodstpw">
    <w:name w:val="No Spacing"/>
    <w:qFormat/>
    <w:rsid w:val="0097734B"/>
    <w:pPr>
      <w:suppressAutoHyphens/>
    </w:pPr>
    <w:rPr>
      <w:rFonts w:ascii="Minion" w:eastAsia="PMingLiU" w:hAnsi="Minion" w:cs="Calibri"/>
      <w:sz w:val="22"/>
      <w:szCs w:val="22"/>
      <w:lang w:val="en-US" w:eastAsia="ar-SA"/>
    </w:rPr>
  </w:style>
  <w:style w:type="paragraph" w:styleId="Tytu">
    <w:name w:val="Title"/>
    <w:basedOn w:val="Normalny"/>
    <w:next w:val="Normalny"/>
    <w:qFormat/>
    <w:rsid w:val="0097734B"/>
    <w:pPr>
      <w:spacing w:after="300" w:line="240" w:lineRule="auto"/>
    </w:pPr>
    <w:rPr>
      <w:rFonts w:ascii="Cambria" w:hAnsi="Cambria" w:cs="Times New Roman"/>
      <w:color w:val="17365D"/>
      <w:spacing w:val="5"/>
      <w:kern w:val="1"/>
      <w:sz w:val="52"/>
      <w:szCs w:val="52"/>
    </w:rPr>
  </w:style>
  <w:style w:type="paragraph" w:styleId="Podtytu">
    <w:name w:val="Subtitle"/>
    <w:basedOn w:val="Nagwek10"/>
    <w:next w:val="Tekstpodstawowy"/>
    <w:qFormat/>
    <w:rsid w:val="0097734B"/>
    <w:pPr>
      <w:jc w:val="center"/>
    </w:pPr>
    <w:rPr>
      <w:i/>
      <w:iCs/>
    </w:rPr>
  </w:style>
  <w:style w:type="paragraph" w:styleId="Akapitzlist">
    <w:name w:val="List Paragraph"/>
    <w:aliases w:val="Styl moj,Akapit z listą1,List Paragraph1,Akapit z listą11,podpunkt ankietyy,Bullets Points,Bullet1,aotm_załączniki,Table Legend,Dot pt,F5 List Paragraph,No Spacing1,List Paragraph Char Char Char,Indicator Text,Numbered Para,BulletPoints"/>
    <w:basedOn w:val="Normalny"/>
    <w:link w:val="AkapitzlistZnak"/>
    <w:uiPriority w:val="34"/>
    <w:qFormat/>
    <w:rsid w:val="0097734B"/>
    <w:pPr>
      <w:ind w:left="720"/>
    </w:pPr>
  </w:style>
  <w:style w:type="paragraph" w:styleId="Cytatintensywny">
    <w:name w:val="Intense Quote"/>
    <w:basedOn w:val="Normalny"/>
    <w:next w:val="Normalny"/>
    <w:qFormat/>
    <w:rsid w:val="0097734B"/>
    <w:pPr>
      <w:spacing w:before="200" w:after="280"/>
      <w:ind w:left="936" w:right="936"/>
    </w:pPr>
    <w:rPr>
      <w:b/>
      <w:bCs/>
      <w:i/>
      <w:iCs/>
      <w:color w:val="4F81BD"/>
    </w:rPr>
  </w:style>
  <w:style w:type="paragraph" w:styleId="Cytat">
    <w:name w:val="Quote"/>
    <w:basedOn w:val="Normalny"/>
    <w:next w:val="Normalny"/>
    <w:qFormat/>
    <w:rsid w:val="0097734B"/>
    <w:rPr>
      <w:i/>
      <w:iCs/>
      <w:color w:val="000000"/>
    </w:rPr>
  </w:style>
  <w:style w:type="paragraph" w:styleId="Tekstdymka">
    <w:name w:val="Balloon Text"/>
    <w:basedOn w:val="Normalny"/>
    <w:rsid w:val="009773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rsid w:val="0097734B"/>
    <w:pPr>
      <w:suppressLineNumbers/>
    </w:pPr>
  </w:style>
  <w:style w:type="paragraph" w:customStyle="1" w:styleId="Nagwektabeli">
    <w:name w:val="Nagłówek tabeli"/>
    <w:basedOn w:val="Zawartotabeli"/>
    <w:rsid w:val="0097734B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6630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6305F"/>
    <w:rPr>
      <w:rFonts w:ascii="Minion" w:eastAsia="PMingLiU" w:hAnsi="Minion" w:cs="Calibri"/>
      <w:sz w:val="22"/>
      <w:szCs w:val="22"/>
      <w:lang w:val="en-US" w:eastAsia="ar-SA"/>
    </w:rPr>
  </w:style>
  <w:style w:type="paragraph" w:styleId="Stopka">
    <w:name w:val="footer"/>
    <w:basedOn w:val="Normalny"/>
    <w:link w:val="StopkaZnak"/>
    <w:uiPriority w:val="99"/>
    <w:unhideWhenUsed/>
    <w:rsid w:val="0066305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66305F"/>
    <w:rPr>
      <w:rFonts w:ascii="Minion" w:eastAsia="PMingLiU" w:hAnsi="Minion" w:cs="Calibri"/>
      <w:sz w:val="22"/>
      <w:szCs w:val="22"/>
      <w:lang w:val="en-US" w:eastAsia="ar-SA"/>
    </w:rPr>
  </w:style>
  <w:style w:type="paragraph" w:customStyle="1" w:styleId="Nagwek2beznumeracji">
    <w:name w:val="Nagłówek 2 (bez numeracji)"/>
    <w:basedOn w:val="Normalny"/>
    <w:next w:val="Tekstpodstawowy"/>
    <w:uiPriority w:val="10"/>
    <w:qFormat/>
    <w:rsid w:val="00F615B7"/>
    <w:pPr>
      <w:keepNext/>
      <w:keepLines/>
      <w:suppressAutoHyphens w:val="0"/>
      <w:spacing w:before="480" w:after="240" w:line="360" w:lineRule="auto"/>
      <w:jc w:val="both"/>
    </w:pPr>
    <w:rPr>
      <w:rFonts w:ascii="Calibri" w:eastAsia="Calibri" w:hAnsi="Calibri" w:cs="Times New Roman"/>
      <w:b/>
      <w:sz w:val="24"/>
      <w:lang w:eastAsia="en-US"/>
    </w:rPr>
  </w:style>
  <w:style w:type="paragraph" w:styleId="Poprawka">
    <w:name w:val="Revision"/>
    <w:hidden/>
    <w:uiPriority w:val="99"/>
    <w:semiHidden/>
    <w:rsid w:val="00F87A05"/>
    <w:rPr>
      <w:rFonts w:ascii="Minion" w:eastAsia="PMingLiU" w:hAnsi="Minion" w:cs="Calibri"/>
      <w:sz w:val="22"/>
      <w:szCs w:val="22"/>
      <w:lang w:val="en-US" w:eastAsia="ar-SA"/>
    </w:rPr>
  </w:style>
  <w:style w:type="character" w:customStyle="1" w:styleId="AkapitzlistZnak">
    <w:name w:val="Akapit z listą Znak"/>
    <w:aliases w:val="Styl moj Znak,Akapit z listą1 Znak,List Paragraph1 Znak,Akapit z listą11 Znak,podpunkt ankietyy Znak,Bullets Points Znak,Bullet1 Znak,aotm_załączniki Znak,Table Legend Znak,Dot pt Znak,F5 List Paragraph Znak,No Spacing1 Znak"/>
    <w:link w:val="Akapitzlist"/>
    <w:uiPriority w:val="34"/>
    <w:qFormat/>
    <w:locked/>
    <w:rsid w:val="006A4330"/>
    <w:rPr>
      <w:rFonts w:ascii="Minion" w:eastAsia="PMingLiU" w:hAnsi="Minion" w:cs="Calibri"/>
      <w:sz w:val="22"/>
      <w:szCs w:val="22"/>
      <w:lang w:val="en-US"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02D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02D62"/>
    <w:pPr>
      <w:suppressAutoHyphens w:val="0"/>
      <w:spacing w:line="240" w:lineRule="auto"/>
      <w:jc w:val="both"/>
    </w:pPr>
    <w:rPr>
      <w:rFonts w:ascii="Calibri" w:eastAsiaTheme="minorEastAsia" w:hAnsi="Calibri" w:cstheme="minorBidi"/>
      <w:sz w:val="20"/>
      <w:szCs w:val="20"/>
      <w:lang w:val="en-GB" w:eastAsia="en-GB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02D62"/>
    <w:rPr>
      <w:rFonts w:ascii="Calibri" w:eastAsiaTheme="minorEastAsia" w:hAnsi="Calibri" w:cstheme="minorBidi"/>
      <w:lang w:val="en-GB" w:eastAsia="en-GB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B46"/>
    <w:pPr>
      <w:suppressAutoHyphens/>
      <w:jc w:val="left"/>
    </w:pPr>
    <w:rPr>
      <w:rFonts w:ascii="Minion" w:eastAsia="PMingLiU" w:hAnsi="Minion" w:cs="Calibri"/>
      <w:b/>
      <w:bCs/>
      <w:lang w:val="en-US" w:eastAsia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B46"/>
    <w:rPr>
      <w:rFonts w:ascii="Minion" w:eastAsia="PMingLiU" w:hAnsi="Minion" w:cs="Calibri"/>
      <w:b/>
      <w:bCs/>
      <w:lang w:val="en-US" w:eastAsia="ar-SA"/>
    </w:rPr>
  </w:style>
  <w:style w:type="character" w:customStyle="1" w:styleId="cf01">
    <w:name w:val="cf01"/>
    <w:basedOn w:val="Domylnaczcionkaakapitu"/>
    <w:rsid w:val="00F612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omylnaczcionkaakapitu"/>
    <w:rsid w:val="00382952"/>
    <w:rPr>
      <w:rFonts w:ascii="Segoe UI" w:hAnsi="Segoe UI" w:cs="Segoe UI" w:hint="default"/>
      <w:sz w:val="18"/>
      <w:szCs w:val="18"/>
    </w:rPr>
  </w:style>
  <w:style w:type="character" w:styleId="Uwydatnienie">
    <w:name w:val="Emphasis"/>
    <w:basedOn w:val="Domylnaczcionkaakapitu"/>
    <w:uiPriority w:val="20"/>
    <w:qFormat/>
    <w:rsid w:val="00FB1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0B5C0940E7F4EB5D7CD3CD9C004ED" ma:contentTypeVersion="0" ma:contentTypeDescription="Create a new document." ma:contentTypeScope="" ma:versionID="3ed15ceaeecc0672e54429a4eadd129d">
  <xsd:schema xmlns:xsd="http://www.w3.org/2001/XMLSchema" xmlns:p="http://schemas.microsoft.com/office/2006/metadata/properties" targetNamespace="http://schemas.microsoft.com/office/2006/metadata/properties" ma:root="true" ma:fieldsID="e1f84af69fa35d0b8840690b3c766d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CE2B722-2978-4861-BEDA-1A620B34B1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98F0CBF-5B15-473E-8D5F-8A34D0223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36CD3C-C5BB-4590-BC3B-E7BB4D725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1672C8-38D5-4921-A9A4-EBE5E2927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4455</Words>
  <Characters>26730</Characters>
  <Application>Microsoft Office Word</Application>
  <DocSecurity>0</DocSecurity>
  <Lines>222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Oczkowski Mateusz</dc:creator>
  <cp:lastModifiedBy>Wilk Justyna</cp:lastModifiedBy>
  <cp:revision>3</cp:revision>
  <cp:lastPrinted>2015-10-28T10:42:00Z</cp:lastPrinted>
  <dcterms:created xsi:type="dcterms:W3CDTF">2025-09-15T10:57:00Z</dcterms:created>
  <dcterms:modified xsi:type="dcterms:W3CDTF">2025-09-15T11:07:00Z</dcterms:modified>
</cp:coreProperties>
</file>