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10C2C" w14:textId="081BCA5B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4320">
        <w:rPr>
          <w:rFonts w:ascii="Times New Roman" w:eastAsia="Times New Roman" w:hAnsi="Times New Roman" w:cs="Times New Roman"/>
          <w:lang w:eastAsia="pl-PL"/>
        </w:rPr>
        <w:t>Załącznik</w:t>
      </w:r>
      <w:r w:rsidR="00E2086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lang w:eastAsia="pl-PL"/>
        </w:rPr>
        <w:t>B.</w:t>
      </w:r>
      <w:r w:rsidR="00F04E57">
        <w:rPr>
          <w:rFonts w:ascii="Times New Roman" w:eastAsia="Times New Roman" w:hAnsi="Times New Roman" w:cs="Times New Roman"/>
          <w:lang w:eastAsia="pl-PL"/>
        </w:rPr>
        <w:t>65</w:t>
      </w:r>
      <w:r w:rsidR="005F2149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5E4F4B58" w:rsidR="0094142F" w:rsidRPr="00284320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E20865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5F214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HORYCH</w:t>
      </w:r>
      <w:r w:rsidR="00E20865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E20865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F04E57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OSTRĄ</w:t>
      </w:r>
      <w:r w:rsidR="00411FF7" w:rsidRPr="00411FF7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BIAŁACZKĘ </w:t>
      </w:r>
      <w:r w:rsidR="00F04E57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LIMFOBLASTYCZN</w:t>
      </w:r>
      <w:r w:rsidR="00411FF7" w:rsidRPr="00411FF7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Ą</w:t>
      </w:r>
      <w:r w:rsidR="00E20865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E20865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C9</w:t>
      </w:r>
      <w:r w:rsidR="00F04E57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1.0</w:t>
      </w:r>
      <w:r w:rsidR="00E25756" w:rsidRPr="00E2575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6"/>
        <w:gridCol w:w="4112"/>
        <w:gridCol w:w="5610"/>
      </w:tblGrid>
      <w:tr w:rsidR="00E25756" w:rsidRPr="00284320" w14:paraId="79D8E2C3" w14:textId="77777777" w:rsidTr="00A52B0B">
        <w:trPr>
          <w:trHeight w:val="567"/>
        </w:trPr>
        <w:tc>
          <w:tcPr>
            <w:tcW w:w="15388" w:type="dxa"/>
            <w:gridSpan w:val="3"/>
            <w:vAlign w:val="center"/>
          </w:tcPr>
          <w:p w14:paraId="3AD433ED" w14:textId="10FB73AC" w:rsidR="00E25756" w:rsidRPr="00284320" w:rsidRDefault="00934E2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284320" w14:paraId="4D3A9B77" w14:textId="77777777" w:rsidTr="00A52B0B">
        <w:trPr>
          <w:trHeight w:val="567"/>
        </w:trPr>
        <w:tc>
          <w:tcPr>
            <w:tcW w:w="5666" w:type="dxa"/>
            <w:vAlign w:val="center"/>
          </w:tcPr>
          <w:p w14:paraId="230AF4C4" w14:textId="77777777" w:rsidR="009C2DB3" w:rsidRPr="00284320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2" w:type="dxa"/>
            <w:vAlign w:val="center"/>
          </w:tcPr>
          <w:p w14:paraId="765CCB5B" w14:textId="4A2751C2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10" w:type="dxa"/>
            <w:vAlign w:val="center"/>
          </w:tcPr>
          <w:p w14:paraId="60F25F30" w14:textId="18D1BA09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E2086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6B29FC" w:rsidRPr="00284320" w14:paraId="24A307B7" w14:textId="77777777" w:rsidTr="00A52B0B">
        <w:trPr>
          <w:trHeight w:val="567"/>
        </w:trPr>
        <w:tc>
          <w:tcPr>
            <w:tcW w:w="15388" w:type="dxa"/>
            <w:gridSpan w:val="3"/>
            <w:vAlign w:val="center"/>
          </w:tcPr>
          <w:p w14:paraId="378C83A4" w14:textId="3EC76144" w:rsidR="006B29FC" w:rsidRPr="006B29FC" w:rsidRDefault="006B29FC" w:rsidP="00B2763C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CHORYCH NA </w:t>
            </w:r>
            <w:r w:rsidRPr="006B29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OSTRĄ BIAŁACZKĘ LIMFOBLASTYCZNĄ (ICD-10: C91.0)</w:t>
            </w:r>
          </w:p>
        </w:tc>
      </w:tr>
      <w:tr w:rsidR="00925C32" w:rsidRPr="00284320" w14:paraId="407F48B7" w14:textId="77777777" w:rsidTr="00A52B0B">
        <w:trPr>
          <w:trHeight w:val="20"/>
        </w:trPr>
        <w:tc>
          <w:tcPr>
            <w:tcW w:w="5666" w:type="dxa"/>
          </w:tcPr>
          <w:p w14:paraId="356A4260" w14:textId="7E07E59D" w:rsidR="004C0A76" w:rsidRPr="00A52B0B" w:rsidRDefault="00E523E7" w:rsidP="00A52B0B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34AB3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części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34AB3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90E7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34AB3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ostrą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C0A7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białaczkę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34AB3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limfoblastyczną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90E7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poniższe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E5FF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terapie</w:t>
            </w:r>
            <w:r w:rsidR="004C0A7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527DD68E" w14:textId="587C57DB" w:rsidR="00E90E7B" w:rsidRPr="00A52B0B" w:rsidRDefault="00964B61" w:rsidP="00A52B0B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niepowodzenia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nietolerancji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wcześniej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stosowanych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inhibitorów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kinazy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tyrozynowej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5324E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BCR</w:t>
            </w:r>
            <w:r w:rsidR="005C153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65324E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ABL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44A946F1" w14:textId="68494313" w:rsidR="005F78CE" w:rsidRPr="00A52B0B" w:rsidRDefault="00E90E7B" w:rsidP="00A52B0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ponatynibem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dorośli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obecnością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C748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genu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C7481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BCR-ABL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C748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chromosomu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Filadelfia),</w:t>
            </w:r>
          </w:p>
          <w:p w14:paraId="2227DB05" w14:textId="507C51BF" w:rsidR="00964B61" w:rsidRPr="00A52B0B" w:rsidRDefault="00964B61" w:rsidP="00A52B0B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364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1CE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1CE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linii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leczenia:</w:t>
            </w:r>
          </w:p>
          <w:p w14:paraId="115D5AEA" w14:textId="7CAA271B" w:rsidR="00E90E7B" w:rsidRPr="00A52B0B" w:rsidRDefault="00E90E7B" w:rsidP="00A52B0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blinatumomabem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dorośli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chromosomu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Filadelfia),</w:t>
            </w:r>
          </w:p>
          <w:p w14:paraId="1DE789A2" w14:textId="158CA38D" w:rsidR="004C0A76" w:rsidRPr="00A52B0B" w:rsidRDefault="00E90E7B" w:rsidP="00A52B0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inotuzumabem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ozogamcyny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dorośli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względu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obecność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chromosomu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Filadelfia)</w:t>
            </w:r>
            <w:r w:rsidR="00797EC6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359C1032" w14:textId="068F1352" w:rsidR="00744041" w:rsidRPr="00A52B0B" w:rsidRDefault="00AC2212" w:rsidP="00A52B0B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4404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E38C9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mierzalną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4404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4404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resztkową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E0B3C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(MRD)</w:t>
            </w:r>
            <w:r w:rsidR="0074404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0084297B" w14:textId="0E411492" w:rsidR="00744041" w:rsidRPr="00A52B0B" w:rsidRDefault="00744041" w:rsidP="00A52B0B">
            <w:pPr>
              <w:pStyle w:val="Akapitzlist"/>
              <w:numPr>
                <w:ilvl w:val="4"/>
                <w:numId w:val="31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blinatumomabem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C5420F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dorośli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chromosomu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Filadelfia),</w:t>
            </w:r>
          </w:p>
          <w:p w14:paraId="06CA8729" w14:textId="7CA0DE29" w:rsidR="0089540F" w:rsidRPr="00A52B0B" w:rsidRDefault="004C0A76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wskazanymi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opisie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programu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warunkami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kryteriami.</w:t>
            </w:r>
          </w:p>
          <w:p w14:paraId="6950758B" w14:textId="77777777" w:rsidR="007A773E" w:rsidRPr="00A52B0B" w:rsidRDefault="007A773E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  <w:p w14:paraId="6543D140" w14:textId="0655EB40" w:rsidR="001B2161" w:rsidRPr="00A52B0B" w:rsidRDefault="00CC1C62" w:rsidP="00A52B0B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3DF7DB5" w14:textId="122B8055" w:rsidR="00105681" w:rsidRPr="00A52B0B" w:rsidRDefault="00890119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400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</w:t>
            </w:r>
            <w:r w:rsidR="007440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440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440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1.3</w:t>
            </w:r>
            <w:r w:rsidR="00B7400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  <w:r w:rsidR="00FA4B3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terapii.</w:t>
            </w:r>
          </w:p>
          <w:p w14:paraId="4A125D0E" w14:textId="706C24FD" w:rsidR="003839A0" w:rsidRPr="00A52B0B" w:rsidRDefault="00481ACF" w:rsidP="00A52B0B">
            <w:pPr>
              <w:pStyle w:val="Akapitzlist"/>
              <w:numPr>
                <w:ilvl w:val="1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Ogólne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</w:p>
          <w:p w14:paraId="2DEE956A" w14:textId="65D48EBD" w:rsidR="004C0A76" w:rsidRPr="00A52B0B" w:rsidRDefault="004C0A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17EF" w:rsidRPr="00A52B0B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17EF" w:rsidRPr="00A52B0B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17EF" w:rsidRPr="00A52B0B">
              <w:rPr>
                <w:rFonts w:ascii="Times New Roman" w:hAnsi="Times New Roman" w:cs="Times New Roman"/>
                <w:sz w:val="20"/>
                <w:szCs w:val="20"/>
              </w:rPr>
              <w:t>limfoblastycznej</w:t>
            </w:r>
            <w:r w:rsidR="00A41813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11B6B11" w14:textId="7157BE2C" w:rsidR="001D15F3" w:rsidRPr="00A52B0B" w:rsidRDefault="001D15F3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A52B0B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A52B0B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r w:rsidR="00B905F3" w:rsidRPr="00A52B0B">
              <w:rPr>
                <w:rFonts w:ascii="Times New Roman" w:hAnsi="Times New Roman" w:cs="Times New Roman"/>
                <w:sz w:val="20"/>
                <w:szCs w:val="20"/>
              </w:rPr>
              <w:t>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CDE"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3716"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D88" w:rsidRPr="00A52B0B">
              <w:rPr>
                <w:rFonts w:ascii="Times New Roman" w:hAnsi="Times New Roman" w:cs="Times New Roman"/>
                <w:sz w:val="20"/>
                <w:szCs w:val="20"/>
              </w:rPr>
              <w:t>aktualn</w:t>
            </w:r>
            <w:r w:rsidR="00B905F3" w:rsidRPr="00A52B0B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3D5" w:rsidRPr="00A52B0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A40D6A" w:rsidRPr="00A52B0B">
              <w:rPr>
                <w:rFonts w:ascii="Times New Roman" w:hAnsi="Times New Roman" w:cs="Times New Roman"/>
                <w:sz w:val="20"/>
                <w:szCs w:val="20"/>
              </w:rPr>
              <w:t>arak</w:t>
            </w:r>
            <w:r w:rsidR="00C22934" w:rsidRPr="00A52B0B">
              <w:rPr>
                <w:rFonts w:ascii="Times New Roman" w:hAnsi="Times New Roman" w:cs="Times New Roman"/>
                <w:sz w:val="20"/>
                <w:szCs w:val="20"/>
              </w:rPr>
              <w:t>terystyk</w:t>
            </w:r>
            <w:r w:rsidR="00B905F3" w:rsidRPr="00A52B0B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A52B0B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A52B0B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40D6A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2EE5B7" w14:textId="3844200E" w:rsidR="001D15F3" w:rsidRPr="00A52B0B" w:rsidRDefault="001D15F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B1739C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7488022B" w:rsidR="001D15F3" w:rsidRPr="00A52B0B" w:rsidRDefault="001D15F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32"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32"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32" w:rsidRPr="00A52B0B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32" w:rsidRPr="00A52B0B">
              <w:rPr>
                <w:rFonts w:ascii="Times New Roman" w:hAnsi="Times New Roman" w:cs="Times New Roman"/>
                <w:sz w:val="20"/>
                <w:szCs w:val="20"/>
              </w:rPr>
              <w:t>Charakterystyką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32" w:rsidRPr="00A52B0B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4932" w:rsidRPr="00A52B0B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981035" w14:textId="309BF028" w:rsidR="009D353A" w:rsidRPr="00A52B0B" w:rsidRDefault="009D353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17EF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(dotyczy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17EF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pacjentów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17EF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17EF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wieku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17EF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rozrodczym)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prowadzenie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antykoncepcji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B905F3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ą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ką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Leczniczego;</w:t>
            </w:r>
          </w:p>
          <w:p w14:paraId="03B28CDC" w14:textId="0D48247F" w:rsidR="009D353A" w:rsidRPr="00A52B0B" w:rsidRDefault="009D353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73D291F6" w14:textId="331359A6" w:rsidR="009D353A" w:rsidRPr="00A52B0B" w:rsidRDefault="009D353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istotnych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schorzeń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współistniejących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stanów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E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klinicznych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stanowiących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przeciwwskazanie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stwierdzonych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przez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lekarza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prowadzącego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oparciu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B905F3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Charakterystyk</w:t>
            </w:r>
            <w:r w:rsidR="00B905F3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ę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Leczniczego;</w:t>
            </w:r>
          </w:p>
          <w:p w14:paraId="7036737D" w14:textId="70A9CDF7" w:rsidR="009D353A" w:rsidRPr="00A52B0B" w:rsidRDefault="009D353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adekwatna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wydolność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narządowa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określona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podstawie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wyników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badań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laboratoryjnych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umożliwiająca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opinii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lekarza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prowadzącego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bezpieczne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rozpoczęcie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terapii.</w:t>
            </w:r>
          </w:p>
          <w:p w14:paraId="5FDFB7CD" w14:textId="77777777" w:rsidR="00481ACF" w:rsidRPr="00A52B0B" w:rsidRDefault="00481ACF" w:rsidP="00A52B0B">
            <w:pPr>
              <w:pStyle w:val="Akapitzlist"/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3EBBB9AD" w14:textId="6B3F4452" w:rsidR="00890119" w:rsidRPr="00A52B0B" w:rsidRDefault="00890119" w:rsidP="00A52B0B">
            <w:pPr>
              <w:pStyle w:val="Akapitzlist"/>
              <w:numPr>
                <w:ilvl w:val="1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EA3"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EA3"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terapii</w:t>
            </w:r>
          </w:p>
          <w:p w14:paraId="211142C3" w14:textId="151E1B3D" w:rsidR="007C698E" w:rsidRPr="00A52B0B" w:rsidRDefault="007C698E" w:rsidP="00A52B0B">
            <w:pPr>
              <w:pStyle w:val="Akapitzlist"/>
              <w:numPr>
                <w:ilvl w:val="2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ponatynib</w:t>
            </w:r>
          </w:p>
          <w:p w14:paraId="023FD170" w14:textId="028C649B" w:rsidR="00FE17EF" w:rsidRPr="00A52B0B" w:rsidRDefault="00FE17EF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powyżej;</w:t>
            </w:r>
          </w:p>
          <w:p w14:paraId="4F308045" w14:textId="336E5315" w:rsidR="008565DA" w:rsidRPr="00A52B0B" w:rsidRDefault="008565D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ECOG;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798EAEA" w14:textId="50EC0CDE" w:rsidR="00FE17EF" w:rsidRPr="00A52B0B" w:rsidRDefault="00FE17E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udokumentowana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chromosomu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Filadelfia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(Ph+);</w:t>
            </w:r>
          </w:p>
          <w:p w14:paraId="4631C123" w14:textId="3FD7DCD2" w:rsidR="00FE17EF" w:rsidRPr="00A52B0B" w:rsidRDefault="00FE17E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jednego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warunków:</w:t>
            </w:r>
          </w:p>
          <w:p w14:paraId="7D897106" w14:textId="7AE6DE2F" w:rsidR="00FE17EF" w:rsidRPr="00A52B0B" w:rsidRDefault="00FE17EF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indukującym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7481"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cytogenetycznej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konsolidującym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stwierdzone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utrzymywanie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dodatniej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2639" w:rsidRPr="00A52B0B">
              <w:rPr>
                <w:rFonts w:ascii="Times New Roman" w:hAnsi="Times New Roman" w:cs="Times New Roman"/>
                <w:sz w:val="20"/>
                <w:szCs w:val="20"/>
              </w:rPr>
              <w:t>mierzalnej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resztkowej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molekularnym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konsolidującym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35A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dazatynibu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388C43F" w14:textId="398A3ED0" w:rsidR="00FE17EF" w:rsidRPr="00A52B0B" w:rsidRDefault="00FE17EF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901376A" w14:textId="74B9110B" w:rsidR="00FE17EF" w:rsidRPr="00A52B0B" w:rsidRDefault="00FE17EF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molekularna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35A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dazatynibu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7407C82" w14:textId="0BBDCABA" w:rsidR="00FE17EF" w:rsidRPr="00A52B0B" w:rsidRDefault="00FE17EF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04F3385C" w14:textId="3BDF1DAD" w:rsidR="00FE17EF" w:rsidRPr="00A52B0B" w:rsidRDefault="00FE17EF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nietolerancja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35A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dazatynibem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uniemożliwiająca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stosowanie,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stwierdzona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dowolnym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etapie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</w:p>
          <w:p w14:paraId="6BF494CE" w14:textId="5F043F8E" w:rsidR="00291D91" w:rsidRPr="00A52B0B" w:rsidRDefault="00291D91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44F7376" w14:textId="48CB2A4C" w:rsidR="00F97E70" w:rsidRPr="00A52B0B" w:rsidRDefault="00291D91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T315I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23D0"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23D0"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stwierdzon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dowolnym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etapie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97E70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32BAD9" w14:textId="77777777" w:rsidR="006F67D1" w:rsidRPr="00A52B0B" w:rsidRDefault="006F67D1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8032E97" w14:textId="4C58E241" w:rsidR="00F60306" w:rsidRPr="00A52B0B" w:rsidRDefault="00DA1EA3" w:rsidP="00A52B0B">
            <w:pPr>
              <w:pStyle w:val="Akapitzlist"/>
              <w:numPr>
                <w:ilvl w:val="2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linatumomab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836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kolejn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lini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leczenia)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dzieci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ukończenia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roku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91D91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życia</w:t>
            </w:r>
          </w:p>
          <w:p w14:paraId="76C0E5CA" w14:textId="23E404D0" w:rsidR="00291D91" w:rsidRPr="00A52B0B" w:rsidRDefault="00291D91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ukończenia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życia;</w:t>
            </w:r>
          </w:p>
          <w:p w14:paraId="5F4620AF" w14:textId="5F519E2D" w:rsidR="00291D91" w:rsidRPr="00A52B0B" w:rsidRDefault="00291D91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wrodzona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białaczka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limfoblastyczna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813"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813"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813" w:rsidRPr="00A52B0B">
              <w:rPr>
                <w:rFonts w:ascii="Times New Roman" w:hAnsi="Times New Roman" w:cs="Times New Roman"/>
                <w:sz w:val="20"/>
                <w:szCs w:val="20"/>
              </w:rPr>
              <w:t>prekursorowych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813" w:rsidRPr="00A52B0B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813" w:rsidRPr="00A52B0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A7845B4" w14:textId="6DD0A651" w:rsidR="009A467E" w:rsidRPr="00A52B0B" w:rsidRDefault="009A467E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48AF" w:rsidRPr="00A52B0B">
              <w:rPr>
                <w:rFonts w:ascii="Times New Roman" w:hAnsi="Times New Roman" w:cs="Times New Roman"/>
                <w:sz w:val="20"/>
                <w:szCs w:val="20"/>
              </w:rPr>
              <w:t>CD19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48AF"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48AF" w:rsidRPr="00A52B0B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białaczkowych</w:t>
            </w:r>
            <w:r w:rsidR="007948AF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3115415" w14:textId="4D5E6834" w:rsidR="006E2EE5" w:rsidRPr="00A52B0B" w:rsidRDefault="006E2EE5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</w:t>
            </w:r>
            <w:r w:rsidR="00B741E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</w:t>
            </w:r>
            <w:r w:rsidR="00B741E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</w:t>
            </w:r>
            <w:r w:rsidR="00B741E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5556BF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9A17F54" w14:textId="508285D6" w:rsidR="00291D91" w:rsidRPr="00A52B0B" w:rsidRDefault="00291D91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molekularnej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8565DA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68E6CA" w14:textId="03FFA4C9" w:rsidR="008565DA" w:rsidRPr="00A52B0B" w:rsidRDefault="008565DA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aktywnej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ośrodkowego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nerwowego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(OUN)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momencie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programu;</w:t>
            </w:r>
          </w:p>
          <w:p w14:paraId="03783A80" w14:textId="2CC7F4B4" w:rsidR="008565DA" w:rsidRPr="00A52B0B" w:rsidRDefault="008565DA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przeciwwskazań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identyfikacji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60AB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blinatumomabem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–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dotyczy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dzieci,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F3D64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wystąpiła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wznowa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planowane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wykonanie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DF3D64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3AA8E208" w14:textId="02B4F363" w:rsidR="00291D91" w:rsidRPr="00A52B0B" w:rsidRDefault="00291D91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6B6B53" w14:textId="08ECB79A" w:rsidR="00291D91" w:rsidRPr="00A52B0B" w:rsidRDefault="00291D91" w:rsidP="00A52B0B">
            <w:pPr>
              <w:pStyle w:val="Akapitzlist"/>
              <w:numPr>
                <w:ilvl w:val="2"/>
                <w:numId w:val="32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blinatumomab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836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kolejn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lini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leczenia)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A467E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dzieci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ukończonego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roku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życia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52C0332" w14:textId="3191A31B" w:rsidR="00632573" w:rsidRPr="00A52B0B" w:rsidRDefault="0063257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ukończonego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ukończenia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życia;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B6101E" w14:textId="1DB16549" w:rsidR="00A41813" w:rsidRPr="00A52B0B" w:rsidRDefault="00A4181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białaczka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limfoblastyczna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prekursorowych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</w:p>
          <w:p w14:paraId="348381E3" w14:textId="082D4FD3" w:rsidR="00632573" w:rsidRPr="00A52B0B" w:rsidRDefault="0063257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chromosomu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4191" w:rsidRPr="00A52B0B">
              <w:rPr>
                <w:rFonts w:ascii="Times New Roman" w:hAnsi="Times New Roman" w:cs="Times New Roman"/>
                <w:sz w:val="20"/>
                <w:szCs w:val="20"/>
              </w:rPr>
              <w:t>Filadelfia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41AAA85" w14:textId="7FD02E80" w:rsidR="00632573" w:rsidRPr="00A52B0B" w:rsidRDefault="0063257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CD19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białaczkowych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E0C8DF9" w14:textId="2DB6DED2" w:rsidR="00632573" w:rsidRPr="00A52B0B" w:rsidRDefault="0063257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</w:t>
            </w:r>
            <w:r w:rsidR="00B741E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</w:t>
            </w:r>
            <w:r w:rsidR="00B741E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</w:t>
            </w:r>
            <w:r w:rsidR="00EB6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leczenia;</w:t>
            </w:r>
          </w:p>
          <w:p w14:paraId="42AF8B9C" w14:textId="360C185F" w:rsidR="00632573" w:rsidRPr="00A52B0B" w:rsidRDefault="0063257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jednego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warunków:</w:t>
            </w:r>
          </w:p>
          <w:p w14:paraId="50C878FD" w14:textId="48CEE986" w:rsidR="00E673B9" w:rsidRPr="00A52B0B" w:rsidRDefault="00AE186D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48A2"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indukującym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niezależnie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definiowan</w:t>
            </w:r>
            <w:r w:rsidR="00634CFE" w:rsidRPr="00A52B0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E673B9"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E89323E" w14:textId="39EF82CB" w:rsidR="00B741E5" w:rsidRPr="00A52B0B" w:rsidRDefault="00CF4734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E186D" w:rsidRPr="00A52B0B">
              <w:rPr>
                <w:rFonts w:ascii="Times New Roman" w:hAnsi="Times New Roman" w:cs="Times New Roman"/>
                <w:sz w:val="20"/>
                <w:szCs w:val="20"/>
              </w:rPr>
              <w:t>dsetek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186D"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186D"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186D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186D"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186D" w:rsidRPr="00A52B0B">
              <w:rPr>
                <w:rFonts w:ascii="Times New Roman" w:hAnsi="Times New Roman" w:cs="Times New Roman"/>
                <w:sz w:val="20"/>
                <w:szCs w:val="20"/>
              </w:rPr>
              <w:t>≥5%</w:t>
            </w:r>
          </w:p>
          <w:p w14:paraId="24FF16A8" w14:textId="406B46D5" w:rsidR="009E4172" w:rsidRPr="00A52B0B" w:rsidRDefault="00CF4734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4FB9C6C" w14:textId="1DA2AA36" w:rsidR="00AE186D" w:rsidRPr="00A52B0B" w:rsidRDefault="00AE186D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ognisk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choroby,</w:t>
            </w:r>
          </w:p>
          <w:p w14:paraId="47AC31D9" w14:textId="390A54AA" w:rsidR="00AE186D" w:rsidRPr="00A52B0B" w:rsidRDefault="00AE186D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28129C9" w14:textId="38125A17" w:rsidR="00AE186D" w:rsidRPr="00A52B0B" w:rsidRDefault="00AE186D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molekularnej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(MRD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52B0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wcześniejszym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schematów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</w:p>
          <w:p w14:paraId="01EECCCC" w14:textId="6C8BAF08" w:rsidR="00AE186D" w:rsidRPr="00A52B0B" w:rsidRDefault="00AE186D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2F51811" w14:textId="6F75D68D" w:rsidR="009E148A" w:rsidRPr="00A52B0B" w:rsidRDefault="009E148A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wcześniejszym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przeszczepieniu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macierzystych,</w:t>
            </w:r>
          </w:p>
          <w:p w14:paraId="4CB24344" w14:textId="074B4F01" w:rsidR="009E148A" w:rsidRPr="00A52B0B" w:rsidRDefault="009E148A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4708393" w14:textId="4F6B0AA6" w:rsidR="00EC4DB9" w:rsidRPr="00A52B0B" w:rsidRDefault="00EC4DB9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dzieci,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345" w:rsidRPr="00A52B0B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planowane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4341" w:rsidRPr="00A52B0B">
              <w:rPr>
                <w:rFonts w:ascii="Times New Roman" w:hAnsi="Times New Roman" w:cs="Times New Roman"/>
                <w:sz w:val="20"/>
                <w:szCs w:val="20"/>
              </w:rPr>
              <w:t>przeszczepienia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4341"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4341"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4341"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4341" w:rsidRPr="00A52B0B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797E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D2A8797" w14:textId="30BAEE15" w:rsidR="00EC4DB9" w:rsidRPr="00A52B0B" w:rsidRDefault="00EC4DB9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lub</w:t>
            </w:r>
          </w:p>
          <w:p w14:paraId="002CBA7F" w14:textId="135071E0" w:rsidR="00AE186D" w:rsidRPr="00A52B0B" w:rsidRDefault="00AE186D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zakwalifikowanie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niniejszego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wyłączenie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czasowo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względu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nietolerancji,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(przerwa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trwająca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dłuższa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dni).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EFB4FA3" w14:textId="732A3056" w:rsidR="00AE186D" w:rsidRPr="00A52B0B" w:rsidRDefault="00AE186D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takiego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powinny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decyzją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prowadzącego;</w:t>
            </w:r>
          </w:p>
          <w:p w14:paraId="251278B5" w14:textId="51BC477D" w:rsidR="00DC7BB7" w:rsidRPr="00A52B0B" w:rsidRDefault="00DC7BB7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aktywnej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ośrodkowego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nerwowego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(OUN)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momencie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27D2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4CAFCF6" w14:textId="08F8B91C" w:rsidR="00AE186D" w:rsidRPr="00A52B0B" w:rsidRDefault="00DC7BB7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przeciwwskazań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identyfikacji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60AB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blinatumomabem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–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dotyczy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dzieci,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nastąpiła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wznowa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planowane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wykonanie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0434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737BF327" w14:textId="77777777" w:rsidR="00632573" w:rsidRPr="00A52B0B" w:rsidRDefault="00632573" w:rsidP="00A52B0B">
            <w:pPr>
              <w:pStyle w:val="Akapitzlist"/>
              <w:ind w:left="227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A088B9" w14:textId="7C4C3634" w:rsidR="00C5420F" w:rsidRPr="00A52B0B" w:rsidRDefault="00DA1EA3" w:rsidP="00A52B0B">
            <w:pPr>
              <w:pStyle w:val="Akapitzlist"/>
              <w:numPr>
                <w:ilvl w:val="2"/>
                <w:numId w:val="32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  <w:r w:rsidR="00C5420F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linatumomab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836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kolejn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lini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leczenia)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5420F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5420F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dorośli</w:t>
            </w:r>
          </w:p>
          <w:p w14:paraId="31220657" w14:textId="7378BBF9" w:rsidR="00291D91" w:rsidRPr="00A52B0B" w:rsidRDefault="00291D91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420F" w:rsidRPr="00A52B0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420F" w:rsidRPr="00A52B0B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420F"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420F" w:rsidRPr="00A52B0B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9A467E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1CDCD79" w14:textId="16389AC0" w:rsidR="008565DA" w:rsidRPr="00A52B0B" w:rsidRDefault="008565D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ECOG;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268C1EA" w14:textId="162477EF" w:rsidR="00A41813" w:rsidRPr="00A52B0B" w:rsidRDefault="00A4181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białaczka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limfoblastyczna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prekursorowych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</w:p>
          <w:p w14:paraId="05DCD749" w14:textId="42AEFE07" w:rsidR="007948AF" w:rsidRPr="00A52B0B" w:rsidRDefault="007948A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chromosomu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4191" w:rsidRPr="00A52B0B">
              <w:rPr>
                <w:rFonts w:ascii="Times New Roman" w:hAnsi="Times New Roman" w:cs="Times New Roman"/>
                <w:sz w:val="20"/>
                <w:szCs w:val="20"/>
              </w:rPr>
              <w:t>Filade</w:t>
            </w:r>
            <w:r w:rsidR="00453B15" w:rsidRPr="00A52B0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34191" w:rsidRPr="00A52B0B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</w:p>
          <w:p w14:paraId="043BCD3C" w14:textId="4BF5B4C9" w:rsidR="007948AF" w:rsidRPr="00A52B0B" w:rsidRDefault="007948A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CD19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białaczkowych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425B21F" w14:textId="5028238D" w:rsidR="00991076" w:rsidRPr="00A52B0B" w:rsidRDefault="009910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linię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leczenia;</w:t>
            </w:r>
          </w:p>
          <w:p w14:paraId="11A73B58" w14:textId="515FD392" w:rsidR="00991076" w:rsidRPr="00A52B0B" w:rsidRDefault="009910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jednego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warunków:</w:t>
            </w:r>
          </w:p>
          <w:p w14:paraId="0308B62E" w14:textId="60BCAF32" w:rsidR="00991076" w:rsidRPr="00A52B0B" w:rsidRDefault="00991076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A3F0A"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indukującym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definiowa</w:t>
            </w:r>
            <w:r w:rsidR="00634CFE" w:rsidRPr="00A52B0B">
              <w:rPr>
                <w:rFonts w:ascii="Times New Roman" w:hAnsi="Times New Roman" w:cs="Times New Roman"/>
                <w:sz w:val="20"/>
                <w:szCs w:val="20"/>
              </w:rPr>
              <w:t>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jako:</w:t>
            </w:r>
          </w:p>
          <w:p w14:paraId="2D9EBA95" w14:textId="288D1323" w:rsidR="00277380" w:rsidRPr="00A52B0B" w:rsidRDefault="0099107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odsetek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≥5%</w:t>
            </w:r>
          </w:p>
          <w:p w14:paraId="6FD520B5" w14:textId="6D92A3B1" w:rsidR="00991076" w:rsidRPr="00A52B0B" w:rsidRDefault="002E1C8A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F335BED" w14:textId="69A5AC63" w:rsidR="00277380" w:rsidRPr="00A52B0B" w:rsidRDefault="0099107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wykrywanych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cytologiczną</w:t>
            </w:r>
          </w:p>
          <w:p w14:paraId="48C9457E" w14:textId="51623260" w:rsidR="00991076" w:rsidRPr="00A52B0B" w:rsidRDefault="002E1C8A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43C6646" w14:textId="03D77E1A" w:rsidR="00991076" w:rsidRPr="00A52B0B" w:rsidRDefault="0099107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ognisk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EB70A5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F7AD4CB" w14:textId="0641F474" w:rsidR="00EB70A5" w:rsidRPr="00A52B0B" w:rsidRDefault="00EB70A5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673CC17" w14:textId="1E99F9AA" w:rsidR="009A467E" w:rsidRPr="00A52B0B" w:rsidRDefault="00991076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definiowana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jako:</w:t>
            </w:r>
          </w:p>
          <w:p w14:paraId="0785A5F8" w14:textId="67288C87" w:rsidR="00277380" w:rsidRPr="00A52B0B" w:rsidRDefault="0099107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≥5%</w:t>
            </w:r>
          </w:p>
          <w:p w14:paraId="31BC819B" w14:textId="1C5517FA" w:rsidR="00991076" w:rsidRPr="00A52B0B" w:rsidRDefault="002E1C8A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66682A1" w14:textId="02204F04" w:rsidR="00277380" w:rsidRPr="00A52B0B" w:rsidRDefault="0099107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wykrywanych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cytologiczną</w:t>
            </w:r>
          </w:p>
          <w:p w14:paraId="473F092D" w14:textId="5788CE7D" w:rsidR="00991076" w:rsidRPr="00A52B0B" w:rsidRDefault="002E1C8A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84FF098" w14:textId="7EAC2C6F" w:rsidR="00991076" w:rsidRPr="00A52B0B" w:rsidRDefault="0099107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ognisk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choroby,</w:t>
            </w:r>
          </w:p>
          <w:p w14:paraId="4919CC29" w14:textId="71948CCF" w:rsidR="00EB70A5" w:rsidRPr="00A52B0B" w:rsidRDefault="00991076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stanu,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żaden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powyższych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był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spełniony,</w:t>
            </w:r>
          </w:p>
          <w:p w14:paraId="35F10F85" w14:textId="1CD6EEE8" w:rsidR="00EB70A5" w:rsidRPr="00A52B0B" w:rsidRDefault="00EB70A5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0DD8CBE" w14:textId="7080AAE4" w:rsidR="00991076" w:rsidRPr="00A52B0B" w:rsidRDefault="00991076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zakwalifikowanie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niniejszego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wyłączenie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czasowo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względu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nietolerancji,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(przerwa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trwająca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dłuższa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dni).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2160C1" w14:textId="63F48E4E" w:rsidR="00291D91" w:rsidRPr="00A52B0B" w:rsidRDefault="00991076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takiego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powinny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decyzją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47425B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7952ECB" w14:textId="7157F603" w:rsidR="00C5420F" w:rsidRPr="00A52B0B" w:rsidRDefault="00C5420F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ośrodkowego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nerwowego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(OUN);</w:t>
            </w:r>
          </w:p>
          <w:p w14:paraId="7412C8A3" w14:textId="77DAE390" w:rsidR="00C5420F" w:rsidRPr="00A52B0B" w:rsidRDefault="00C5420F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przeciwwskazań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identyfikacji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960AB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blinatumomabem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–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dotyczy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chorych,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wystąpiła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wznowa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planowane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wykonanie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2ED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60262409" w14:textId="77777777" w:rsidR="00E20865" w:rsidRPr="00A52B0B" w:rsidRDefault="00E20865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2F27D5B2" w14:textId="12C86FFD" w:rsidR="001207EA" w:rsidRPr="00A52B0B" w:rsidRDefault="00C5420F" w:rsidP="00A52B0B">
            <w:pPr>
              <w:pStyle w:val="Akapitzlist"/>
              <w:numPr>
                <w:ilvl w:val="2"/>
                <w:numId w:val="32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inotuzumab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ozogamycyny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836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kolejn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lini</w:t>
            </w:r>
            <w:r w:rsidR="00DC10C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A1EA3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leczenia)</w:t>
            </w:r>
          </w:p>
          <w:p w14:paraId="30DAD655" w14:textId="20A60509" w:rsidR="00340C29" w:rsidRPr="00A52B0B" w:rsidRDefault="00E2095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powyżej;</w:t>
            </w:r>
          </w:p>
          <w:p w14:paraId="1D8BE141" w14:textId="06B4F68C" w:rsidR="008565DA" w:rsidRPr="00A52B0B" w:rsidRDefault="008565D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ECOG;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8674CFA" w14:textId="5A45A9BB" w:rsidR="003B0034" w:rsidRPr="00A52B0B" w:rsidRDefault="003B0034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białaczka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limfoblastyczna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prekursorowych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</w:p>
          <w:p w14:paraId="6E852750" w14:textId="536CAEB8" w:rsidR="00E20956" w:rsidRPr="00A52B0B" w:rsidRDefault="00E2095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CD22&gt;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1%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FEE" w:rsidRPr="00A52B0B">
              <w:rPr>
                <w:rFonts w:ascii="Times New Roman" w:hAnsi="Times New Roman" w:cs="Times New Roman"/>
                <w:sz w:val="20"/>
                <w:szCs w:val="20"/>
              </w:rPr>
              <w:t>białaczkowych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EB6F79D" w14:textId="3C43CF3B" w:rsidR="00E20956" w:rsidRPr="00A52B0B" w:rsidRDefault="00E2095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pacjenta:</w:t>
            </w:r>
          </w:p>
          <w:p w14:paraId="3D6A898D" w14:textId="44942C74" w:rsidR="00E20956" w:rsidRPr="00A52B0B" w:rsidRDefault="00E20956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chromosomem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Filadelfia:</w:t>
            </w:r>
          </w:p>
          <w:p w14:paraId="72596051" w14:textId="7511178C" w:rsidR="00277380" w:rsidRPr="00A52B0B" w:rsidRDefault="00E2095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dwoma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inhibitorami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kinazy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tyrozynowej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BCR</w:t>
            </w:r>
            <w:r w:rsidR="005545D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ABL,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inhibitorem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generacji</w:t>
            </w:r>
          </w:p>
          <w:p w14:paraId="03B160B8" w14:textId="3362E8D0" w:rsidR="00E20956" w:rsidRPr="00A52B0B" w:rsidRDefault="00E20956" w:rsidP="00A52B0B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56CDCD0" w14:textId="170847C0" w:rsidR="00E20956" w:rsidRPr="00A52B0B" w:rsidRDefault="00720D8D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wznowa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hematologiczna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dwoma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inhibitorami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kinazy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tyrozynowej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BCR</w:t>
            </w:r>
            <w:r w:rsidR="005545D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ABL,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inhibitorem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2095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generacji,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69A93CA" w14:textId="7844915B" w:rsidR="00E20956" w:rsidRPr="00A52B0B" w:rsidRDefault="00E20956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chromosomu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Filadelfia:</w:t>
            </w:r>
          </w:p>
          <w:p w14:paraId="19806358" w14:textId="0EA602A7" w:rsidR="00277380" w:rsidRPr="00A52B0B" w:rsidRDefault="00E2095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indukującym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</w:t>
            </w:r>
          </w:p>
          <w:p w14:paraId="44126B0A" w14:textId="41A607A7" w:rsidR="00E20956" w:rsidRPr="00A52B0B" w:rsidRDefault="00E20956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E04E916" w14:textId="4B666514" w:rsidR="00E20956" w:rsidRPr="00A52B0B" w:rsidRDefault="00E20956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wznowa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choroby.</w:t>
            </w:r>
          </w:p>
          <w:p w14:paraId="2A09E87E" w14:textId="77777777" w:rsidR="00231A91" w:rsidRPr="00A52B0B" w:rsidRDefault="00231A91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37405" w14:textId="7A0CEFB4" w:rsidR="00AC3276" w:rsidRPr="00A52B0B" w:rsidRDefault="00AC3276" w:rsidP="00A52B0B">
            <w:pPr>
              <w:pStyle w:val="Akapitzlist"/>
              <w:numPr>
                <w:ilvl w:val="1"/>
                <w:numId w:val="32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Szczegółowe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E16C8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mierzalną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chorobą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resztkową:</w:t>
            </w:r>
          </w:p>
          <w:p w14:paraId="77E7434C" w14:textId="27EC84E7" w:rsidR="00AC3276" w:rsidRPr="00A52B0B" w:rsidRDefault="00AC3276" w:rsidP="00A52B0B">
            <w:pPr>
              <w:pStyle w:val="Akapitzlist"/>
              <w:numPr>
                <w:ilvl w:val="2"/>
                <w:numId w:val="32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blinatumomab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dorośli</w:t>
            </w:r>
          </w:p>
          <w:p w14:paraId="12B47347" w14:textId="0BC207D4" w:rsidR="00AC3276" w:rsidRPr="00A52B0B" w:rsidRDefault="00AC32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powyżej;</w:t>
            </w:r>
          </w:p>
          <w:p w14:paraId="01691BD5" w14:textId="28A719BE" w:rsidR="008565DA" w:rsidRPr="00A52B0B" w:rsidRDefault="008565DA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0-2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ECOG;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50BDCA" w14:textId="2D97E4CC" w:rsidR="00882C64" w:rsidRPr="00A52B0B" w:rsidRDefault="00882C64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białaczka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limfoblastyczna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prekursorowych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</w:p>
          <w:p w14:paraId="4F79B35A" w14:textId="73118691" w:rsidR="002C5220" w:rsidRPr="00A52B0B" w:rsidRDefault="00AC32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chromosomu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Filade</w:t>
            </w:r>
            <w:r w:rsidR="002C5220" w:rsidRPr="00A52B0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fia;</w:t>
            </w:r>
          </w:p>
          <w:p w14:paraId="0C067AA7" w14:textId="6E749BD0" w:rsidR="002C5220" w:rsidRPr="00A52B0B" w:rsidRDefault="00AC32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ekspresja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CD19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białaczkowych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rozpoznaniu</w:t>
            </w:r>
            <w:r w:rsidR="002C5220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12DBBD4" w14:textId="6DC861CD" w:rsidR="00D10A4F" w:rsidRPr="00A52B0B" w:rsidRDefault="00AC3276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stosowan</w:t>
            </w:r>
            <w:r w:rsidR="00277380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773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trz</w:t>
            </w:r>
            <w:r w:rsidR="00277380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773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schemat</w:t>
            </w:r>
            <w:r w:rsidR="00277380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E38C9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standardowego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773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ostrej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773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773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limfoblastycznej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(przez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rozumie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1-szy,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2-gi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indukującego,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1-szy,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2-gi,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3-ci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konsolidującego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reindukujące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obowiązującego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protokołu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0A4F" w:rsidRPr="00A52B0B">
              <w:rPr>
                <w:rFonts w:ascii="Times New Roman" w:hAnsi="Times New Roman" w:cs="Times New Roman"/>
                <w:sz w:val="20"/>
                <w:szCs w:val="20"/>
              </w:rPr>
              <w:t>PALG);</w:t>
            </w:r>
          </w:p>
          <w:p w14:paraId="3CC9739A" w14:textId="7962A58B" w:rsidR="00FE0B3C" w:rsidRPr="00A52B0B" w:rsidRDefault="00FE0B3C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całkowita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remisja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(zdefiniowana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jako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&lt;5%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blastycznych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kostnym,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bezwzględna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liczba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granulocytów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obojętnochłonnych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≥1000/</w:t>
            </w:r>
            <w:r w:rsidR="00EA7BBA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µl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płytki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≥50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000/</w:t>
            </w:r>
            <w:r w:rsidR="00EA7BBA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hemoglobiny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≥9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g/dl);</w:t>
            </w:r>
          </w:p>
          <w:p w14:paraId="27347689" w14:textId="4437B1A3" w:rsidR="00FE0B3C" w:rsidRPr="00A52B0B" w:rsidRDefault="00FE0B3C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38C9" w:rsidRPr="00A52B0B">
              <w:rPr>
                <w:rFonts w:ascii="Times New Roman" w:hAnsi="Times New Roman" w:cs="Times New Roman"/>
                <w:sz w:val="20"/>
                <w:szCs w:val="20"/>
              </w:rPr>
              <w:t>mierzalnej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resztkowej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(definiowane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MRD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≥10</w:t>
            </w:r>
            <w:r w:rsidRPr="00A52B0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MRD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≥0,1%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próbki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biopsji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cytometrii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przepływowej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reakcji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łańcuchowej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polimerazy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czułości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52B0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BB401D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BB87AD6" w14:textId="413034BC" w:rsidR="00FE0B3C" w:rsidRPr="00A52B0B" w:rsidRDefault="003F0D32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uprzedniego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BB401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43D48753" w14:textId="1C0D4892" w:rsidR="003F0D32" w:rsidRPr="00A52B0B" w:rsidRDefault="003F0D32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aktywnej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ośrodkowego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nerwowego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(OUN)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momencie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programu;</w:t>
            </w:r>
          </w:p>
          <w:p w14:paraId="3D473373" w14:textId="241E5993" w:rsidR="00FE0B3C" w:rsidRPr="00A52B0B" w:rsidRDefault="003F0D32" w:rsidP="00A52B0B">
            <w:pPr>
              <w:pStyle w:val="Akapitzlist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przeciwwskazań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identyfikacji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dawcy</w:t>
            </w:r>
            <w:r w:rsidR="00634CF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).</w:t>
            </w:r>
          </w:p>
          <w:p w14:paraId="36FE77D2" w14:textId="77777777" w:rsidR="00AC3276" w:rsidRPr="00A52B0B" w:rsidRDefault="00AC3276" w:rsidP="00A52B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DE4411" w14:textId="3F4121FC" w:rsidR="00781AB6" w:rsidRPr="00A52B0B" w:rsidRDefault="00B7400E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Ponadto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wymagający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402" w:rsidRPr="00A52B0B">
              <w:rPr>
                <w:rFonts w:ascii="Times New Roman" w:hAnsi="Times New Roman" w:cs="Times New Roman"/>
                <w:sz w:val="20"/>
                <w:szCs w:val="20"/>
              </w:rPr>
              <w:t>leków),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1DC56558" w14:textId="77777777" w:rsidR="00FE2217" w:rsidRPr="00A52B0B" w:rsidRDefault="00FE2217" w:rsidP="00A52B0B">
            <w:pPr>
              <w:pStyle w:val="Akapitzlist"/>
              <w:ind w:left="3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D186C41" w14:textId="04CC75C3" w:rsidR="001B2161" w:rsidRPr="00A52B0B" w:rsidRDefault="009C2DB3" w:rsidP="00A52B0B">
            <w:pPr>
              <w:pStyle w:val="Akapitzlist"/>
              <w:numPr>
                <w:ilvl w:val="0"/>
                <w:numId w:val="32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3A49A789" w14:textId="203E9DC3" w:rsidR="00FE2217" w:rsidRPr="00A52B0B" w:rsidRDefault="00B415CC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wyłączeni</w:t>
            </w:r>
            <w:r w:rsidR="00EA27AE" w:rsidRPr="00A52B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zastrzeżeniem,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terapii:</w:t>
            </w:r>
          </w:p>
          <w:p w14:paraId="4A3B8458" w14:textId="48BCA08D" w:rsidR="00261269" w:rsidRPr="00A52B0B" w:rsidRDefault="00C26645" w:rsidP="00A52B0B">
            <w:pPr>
              <w:pStyle w:val="Akapitzlist"/>
              <w:widowControl w:val="0"/>
              <w:numPr>
                <w:ilvl w:val="3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261269"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onatynibem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4443"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dążyć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możliwie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szybko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przeszczepienia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dawcy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rodzinnego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niespokrewnionego</w:t>
            </w:r>
            <w:r w:rsidR="008601C3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01C3" w:rsidRPr="00A52B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ponatynibem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zakończyć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269" w:rsidRPr="00A52B0B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01C3" w:rsidRPr="00A52B0B">
              <w:rPr>
                <w:rFonts w:ascii="Times New Roman" w:hAnsi="Times New Roman" w:cs="Times New Roman"/>
                <w:sz w:val="20"/>
                <w:szCs w:val="20"/>
              </w:rPr>
              <w:t>przeszczepieniem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braku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dawcy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transplantacji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kontynuować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30C5" w:rsidRPr="00A52B0B">
              <w:rPr>
                <w:rFonts w:ascii="Times New Roman" w:hAnsi="Times New Roman" w:cs="Times New Roman"/>
                <w:sz w:val="20"/>
                <w:szCs w:val="20"/>
              </w:rPr>
              <w:t>choroby.</w:t>
            </w:r>
          </w:p>
          <w:p w14:paraId="46EEF07C" w14:textId="2E7D0392" w:rsidR="00596E13" w:rsidRPr="00A52B0B" w:rsidRDefault="00484128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16C8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16C8" w:rsidRPr="00A52B0B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zastosować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dwa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czasowe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przerwanie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następuje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określonych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Charakterystyce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Leczniczego.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momencie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było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wcześniej,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zlecić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zmierzające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identyfikacji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potencjalnego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dawcy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(zgodnego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HLA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rodzeństwa,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dawcy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niespokrewnionego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dawcy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haploidentycznego),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przeszczepienia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jednym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dwóch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chorego</w:t>
            </w:r>
            <w:r w:rsidR="00B94DC5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uzyskał</w:t>
            </w:r>
            <w:r w:rsidR="00596E13"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EC475A9" w14:textId="6D11BE91" w:rsidR="008601C3" w:rsidRPr="00A52B0B" w:rsidRDefault="00484128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całkowitą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definiowaną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wszystkich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następujących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warunków:</w:t>
            </w:r>
          </w:p>
          <w:p w14:paraId="4D831BA7" w14:textId="7A15AD61" w:rsidR="00C26645" w:rsidRPr="00A52B0B" w:rsidRDefault="00484128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&lt;5%,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DEE09C7" w14:textId="0C1081E0" w:rsidR="00C26645" w:rsidRPr="00A52B0B" w:rsidRDefault="00484128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wykrywanych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cytologiczną,</w:t>
            </w:r>
          </w:p>
          <w:p w14:paraId="03625E49" w14:textId="509AEB13" w:rsidR="00484128" w:rsidRPr="00A52B0B" w:rsidRDefault="00484128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ognisk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C26645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7945D04" w14:textId="61B493EF" w:rsidR="00C26645" w:rsidRPr="00A52B0B" w:rsidRDefault="00C26645" w:rsidP="00A52B0B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D420F37" w14:textId="5EB512AE" w:rsidR="00596E13" w:rsidRPr="00A52B0B" w:rsidRDefault="00596E13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niepełną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regeneracją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</w:t>
            </w:r>
            <w:r w:rsidR="00A47B90" w:rsidRPr="00A52B0B">
              <w:rPr>
                <w:rFonts w:ascii="Times New Roman" w:hAnsi="Times New Roman" w:cs="Times New Roman"/>
                <w:sz w:val="20"/>
                <w:szCs w:val="20"/>
              </w:rPr>
              <w:t>logiczną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(CRi)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7662"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przeszczepienia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macierzystych;</w:t>
            </w:r>
          </w:p>
          <w:p w14:paraId="49FA3196" w14:textId="0E86AB58" w:rsidR="00484128" w:rsidRPr="00A52B0B" w:rsidRDefault="00EE4BF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inotuzumabem</w:t>
            </w:r>
            <w:r w:rsid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ozogamycyny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chorego,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którego:</w:t>
            </w:r>
          </w:p>
          <w:p w14:paraId="2BD8B757" w14:textId="29B908BD" w:rsidR="00EE4BFF" w:rsidRPr="00A52B0B" w:rsidRDefault="00EE4BFF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planowane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przeszczepienie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zastosować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DED6B69" w14:textId="1F5DD4E5" w:rsidR="00EE4BFF" w:rsidRPr="00A52B0B" w:rsidRDefault="00EE4BFF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planowane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przeszczepienie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macierzystych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zastosować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sześć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48A6224A" w14:textId="27576134" w:rsidR="00EA27AE" w:rsidRPr="00A52B0B" w:rsidRDefault="008601C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4E71" w:rsidRPr="00A52B0B">
              <w:rPr>
                <w:rFonts w:ascii="Times New Roman" w:hAnsi="Times New Roman" w:cs="Times New Roman"/>
                <w:sz w:val="20"/>
                <w:szCs w:val="20"/>
              </w:rPr>
              <w:t>mierzalną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resztkową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4128" w:rsidRPr="00A52B0B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4128" w:rsidRPr="00A52B0B">
              <w:rPr>
                <w:rFonts w:ascii="Times New Roman" w:hAnsi="Times New Roman" w:cs="Times New Roman"/>
                <w:sz w:val="20"/>
                <w:szCs w:val="20"/>
              </w:rPr>
              <w:t>zastosować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maksymalnie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jeden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czasowe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przerwanie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następuje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określonych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Charakterystyce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4BFF" w:rsidRPr="00A52B0B">
              <w:rPr>
                <w:rFonts w:ascii="Times New Roman" w:hAnsi="Times New Roman" w:cs="Times New Roman"/>
                <w:sz w:val="20"/>
                <w:szCs w:val="20"/>
              </w:rPr>
              <w:t>Leczniczego.</w:t>
            </w:r>
          </w:p>
          <w:p w14:paraId="68CDEB35" w14:textId="77777777" w:rsidR="00261269" w:rsidRPr="00A52B0B" w:rsidRDefault="00261269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A0C70" w14:textId="0C8B0A28" w:rsidR="00C37C7F" w:rsidRPr="00A52B0B" w:rsidRDefault="009C2DB3" w:rsidP="00A52B0B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415CC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415CC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415CC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34BEFB57" w14:textId="0D50750E" w:rsidR="00595D42" w:rsidRPr="00A52B0B" w:rsidRDefault="00595D42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="00FC0BC1" w:rsidRPr="00A52B0B">
              <w:rPr>
                <w:rFonts w:ascii="Times New Roman" w:hAnsi="Times New Roman" w:cs="Times New Roman"/>
                <w:sz w:val="20"/>
                <w:szCs w:val="20"/>
              </w:rPr>
              <w:t>ogresja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468" w:rsidRPr="00A52B0B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468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2DA4E33" w14:textId="45AB1241" w:rsidR="00DA4C2F" w:rsidRPr="00A52B0B" w:rsidRDefault="00E33B83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6F500AB" w14:textId="5ED23466" w:rsidR="00FC0BC1" w:rsidRPr="00A52B0B" w:rsidRDefault="00B01136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ponatynibem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B83"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B83" w:rsidRPr="00A52B0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B83" w:rsidRPr="00A52B0B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B83" w:rsidRPr="00A52B0B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ponatynibu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chorego,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którego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stwierdzono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dazatynibem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CAC" w:rsidRPr="00A52B0B">
              <w:rPr>
                <w:rFonts w:ascii="Times New Roman" w:hAnsi="Times New Roman" w:cs="Times New Roman"/>
                <w:sz w:val="20"/>
                <w:szCs w:val="20"/>
              </w:rPr>
              <w:t>hematologiczny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310EE7" w14:textId="0CFEB688" w:rsidR="0087797A" w:rsidRPr="00A52B0B" w:rsidRDefault="0087797A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stosowanym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CB5623"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definiowan</w:t>
            </w:r>
            <w:r w:rsidR="00CB5623" w:rsidRPr="00A52B0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CE7" w:rsidRPr="00A52B0B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3C8E15" w14:textId="016B3112" w:rsidR="00277380" w:rsidRPr="00A52B0B" w:rsidRDefault="0087797A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≥5%</w:t>
            </w:r>
          </w:p>
          <w:p w14:paraId="211567C6" w14:textId="54EDBB70" w:rsidR="0087797A" w:rsidRPr="00A52B0B" w:rsidRDefault="0087797A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36C99C6" w14:textId="18132E86" w:rsidR="0087797A" w:rsidRPr="00A52B0B" w:rsidRDefault="0087797A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ognisk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choroby,</w:t>
            </w:r>
          </w:p>
          <w:p w14:paraId="5E6E1220" w14:textId="22AD459E" w:rsidR="00DA4C2F" w:rsidRPr="00A52B0B" w:rsidRDefault="009F1CE7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stosowanym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dorosłych: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definiowan</w:t>
            </w:r>
            <w:r w:rsidR="00CB5623" w:rsidRPr="00A52B0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4C2F" w:rsidRPr="00A52B0B">
              <w:rPr>
                <w:rFonts w:ascii="Times New Roman" w:hAnsi="Times New Roman" w:cs="Times New Roman"/>
                <w:sz w:val="20"/>
                <w:szCs w:val="20"/>
              </w:rPr>
              <w:t>jako:</w:t>
            </w:r>
          </w:p>
          <w:p w14:paraId="0ACDBBF1" w14:textId="54C41E40" w:rsidR="00277380" w:rsidRPr="00A52B0B" w:rsidRDefault="00DA4C2F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≥5%</w:t>
            </w:r>
          </w:p>
          <w:p w14:paraId="35A9169D" w14:textId="129C21EA" w:rsidR="00DA4C2F" w:rsidRPr="00A52B0B" w:rsidRDefault="00DA4C2F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E29E7A0" w14:textId="7CF93CAD" w:rsidR="00277380" w:rsidRPr="00A52B0B" w:rsidRDefault="00DA4C2F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blastycznych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wykrywanych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cytologiczną</w:t>
            </w:r>
          </w:p>
          <w:p w14:paraId="32D54B9E" w14:textId="207FB405" w:rsidR="00DA4C2F" w:rsidRPr="00A52B0B" w:rsidRDefault="00DA4C2F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28C7185" w14:textId="339E676A" w:rsidR="00112639" w:rsidRPr="00A52B0B" w:rsidRDefault="00DA4C2F" w:rsidP="00A52B0B">
            <w:pPr>
              <w:pStyle w:val="Akapitzlist"/>
              <w:numPr>
                <w:ilvl w:val="5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ognisk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choroby,</w:t>
            </w:r>
          </w:p>
          <w:p w14:paraId="25AD9637" w14:textId="3156D867" w:rsidR="00FE4270" w:rsidRPr="00A52B0B" w:rsidRDefault="00FE4270" w:rsidP="00A52B0B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niepełną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regeneracją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hematologiczną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(CRi);</w:t>
            </w:r>
          </w:p>
          <w:p w14:paraId="13242E94" w14:textId="438D2929" w:rsidR="00DA4C2F" w:rsidRPr="00A52B0B" w:rsidRDefault="0028747C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inotuzumabem</w:t>
            </w:r>
            <w:r w:rsid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5623"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ozogamycyny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306B"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niepełną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regeneracją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hemato</w:t>
            </w:r>
            <w:r w:rsidR="00BE16C8" w:rsidRPr="00A52B0B">
              <w:rPr>
                <w:rFonts w:ascii="Times New Roman" w:hAnsi="Times New Roman" w:cs="Times New Roman"/>
                <w:sz w:val="20"/>
                <w:szCs w:val="20"/>
              </w:rPr>
              <w:t>logiczną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(CRi)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cyklach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5509" w:rsidRPr="00A52B0B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0B7B8D94" w14:textId="0E2CA8ED" w:rsidR="00101532" w:rsidRPr="00A52B0B" w:rsidRDefault="00101532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przeszczepieni</w:t>
            </w:r>
            <w:r w:rsidR="00BC670A" w:rsidRPr="00A52B0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allogenicznych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krwiotwórczych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macierzystych;</w:t>
            </w:r>
          </w:p>
          <w:p w14:paraId="72266CF1" w14:textId="1AC97399" w:rsidR="00FC0BC1" w:rsidRPr="00A52B0B" w:rsidRDefault="00C7266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533C6D4E" w14:textId="3D52BA32" w:rsidR="00C37C7F" w:rsidRPr="00A52B0B" w:rsidRDefault="00C37C7F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40BC" w:rsidRPr="00A52B0B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A52B0B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C7266F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266F" w:rsidRPr="00A52B0B">
              <w:rPr>
                <w:rFonts w:ascii="Times New Roman" w:hAnsi="Times New Roman" w:cs="Times New Roman"/>
                <w:sz w:val="20"/>
                <w:szCs w:val="20"/>
              </w:rPr>
              <w:t>uniemożliwiających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266F" w:rsidRPr="00A52B0B">
              <w:rPr>
                <w:rFonts w:ascii="Times New Roman" w:hAnsi="Times New Roman" w:cs="Times New Roman"/>
                <w:sz w:val="20"/>
                <w:szCs w:val="20"/>
              </w:rPr>
              <w:t>kontynuację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266F"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82E52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FB91164" w14:textId="72ED3053" w:rsidR="00182E52" w:rsidRPr="00A52B0B" w:rsidRDefault="00830E27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52B0B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zagrażającej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52B0B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52B0B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52B0B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adekwatnego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postępowania</w:t>
            </w:r>
            <w:r w:rsidR="00182E52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2E52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2E52" w:rsidRPr="00A52B0B">
              <w:rPr>
                <w:rFonts w:ascii="Times New Roman" w:hAnsi="Times New Roman" w:cs="Times New Roman"/>
                <w:sz w:val="20"/>
                <w:szCs w:val="20"/>
              </w:rPr>
              <w:t>tym:</w:t>
            </w:r>
          </w:p>
          <w:p w14:paraId="09DD09B1" w14:textId="6C547971" w:rsidR="00182E52" w:rsidRPr="00A52B0B" w:rsidRDefault="00182E52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747C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747C" w:rsidRPr="00A52B0B">
              <w:rPr>
                <w:rFonts w:ascii="Times New Roman" w:hAnsi="Times New Roman" w:cs="Times New Roman"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wiążących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przerwą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dłuższą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dni,</w:t>
            </w:r>
          </w:p>
          <w:p w14:paraId="0ACF59EA" w14:textId="05013C42" w:rsidR="00182E52" w:rsidRPr="00A52B0B" w:rsidRDefault="00182E52" w:rsidP="00A52B0B">
            <w:pPr>
              <w:pStyle w:val="Akapitzlist"/>
              <w:numPr>
                <w:ilvl w:val="4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blinatumomabu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747C" w:rsidRPr="00A52B0B">
              <w:rPr>
                <w:rFonts w:ascii="Times New Roman" w:hAnsi="Times New Roman" w:cs="Times New Roman"/>
                <w:sz w:val="20"/>
                <w:szCs w:val="20"/>
              </w:rPr>
              <w:t>mierzalną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chorobą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resztkową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wiążących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przerwą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dłuższą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dni;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BF879CD" w14:textId="27C45A4B" w:rsidR="00736AC6" w:rsidRPr="00A52B0B" w:rsidRDefault="00830E27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6AC6" w:rsidRPr="00A52B0B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52B0B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52B0B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4270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0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0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0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Charakterystyką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0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E4270" w:rsidRPr="00A52B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</w:t>
            </w:r>
            <w:r w:rsidR="0021220A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453B23F" w14:textId="72F4F164" w:rsidR="00A55CE8" w:rsidRPr="00A52B0B" w:rsidRDefault="00830E27" w:rsidP="00A52B0B">
            <w:pPr>
              <w:pStyle w:val="Akapitzlist"/>
              <w:numPr>
                <w:ilvl w:val="3"/>
                <w:numId w:val="32"/>
              </w:numPr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opiekuna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prawnego</w:t>
            </w:r>
            <w:r w:rsidR="00C64CF5" w:rsidRPr="00A52B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343931" w14:textId="17F58F4F" w:rsidR="00277380" w:rsidRPr="00A52B0B" w:rsidRDefault="00277380" w:rsidP="00A52B0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14:paraId="6AE69E84" w14:textId="7FC47CAC" w:rsidR="00D5670D" w:rsidRPr="00A52B0B" w:rsidRDefault="00F5640E" w:rsidP="00A52B0B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bookmarkStart w:id="0" w:name="_Hlk105673498"/>
          </w:p>
          <w:p w14:paraId="381B8FF2" w14:textId="31622D8A" w:rsidR="00107B36" w:rsidRPr="00A52B0B" w:rsidRDefault="00107B36" w:rsidP="00A52B0B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ponatynib</w:t>
            </w:r>
          </w:p>
          <w:p w14:paraId="551FF6F6" w14:textId="203E2C99" w:rsidR="00172160" w:rsidRPr="00A52B0B" w:rsidRDefault="00C0173B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ponatynibu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997AC1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A0DC879" w14:textId="258BA13F" w:rsidR="00F62BFB" w:rsidRPr="00A52B0B" w:rsidRDefault="00F62BFB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nietolerującego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uprzedniego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inhibitorami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kinaz</w:t>
            </w:r>
            <w:r w:rsidR="009F6365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tyrozynow</w:t>
            </w:r>
            <w:r w:rsidR="009F6365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6365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BCR-ABL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opornością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współistniejącym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podwyższonym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ryzkiem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powikłań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układzie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sercowo-naczyniowym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stosować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30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dobę.</w:t>
            </w:r>
          </w:p>
          <w:p w14:paraId="2E749B49" w14:textId="5176CC2A" w:rsidR="00C0173B" w:rsidRPr="00A52B0B" w:rsidRDefault="00C0173B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20E8CB0" w14:textId="2B036FEF" w:rsidR="00107B36" w:rsidRPr="00A52B0B" w:rsidRDefault="00997AC1" w:rsidP="00A52B0B">
            <w:pPr>
              <w:pStyle w:val="Akapitzlist"/>
              <w:numPr>
                <w:ilvl w:val="1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blinatumomab</w:t>
            </w:r>
          </w:p>
          <w:p w14:paraId="543999FD" w14:textId="7FC3C2FB" w:rsidR="00997AC1" w:rsidRPr="00A52B0B" w:rsidRDefault="00997AC1" w:rsidP="00A52B0B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od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364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2.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F62BFB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F62BFB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kolejnej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linii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2B3D8B4A" w14:textId="4BED4095" w:rsidR="00E073C7" w:rsidRPr="00A52B0B" w:rsidRDefault="00E073C7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tygodnie),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pomiędzy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cyklami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występuje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0F0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14-dniowy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0F0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0F0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0F0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</w:p>
          <w:p w14:paraId="1D0EE614" w14:textId="26C8757B" w:rsidR="00C13F8B" w:rsidRPr="00A52B0B" w:rsidRDefault="00C13F8B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dobowa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ustalana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według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Pacjentom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większej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podaje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stałą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dawkę,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ważący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mniej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niż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otrzymują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obliczoną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oparciu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pole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powierzchni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(pc.).</w:t>
            </w:r>
          </w:p>
          <w:p w14:paraId="3F17CEE1" w14:textId="08A82A60" w:rsidR="00C13F8B" w:rsidRPr="00A52B0B" w:rsidRDefault="00E073C7" w:rsidP="00A52B0B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C13F8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13F8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13F8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13F8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&lt;</w:t>
            </w:r>
            <w:r w:rsidR="00C13F8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13F8B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kg:</w:t>
            </w:r>
          </w:p>
          <w:p w14:paraId="6BAE19F5" w14:textId="7D2C3B66" w:rsidR="00E073C7" w:rsidRPr="00A52B0B" w:rsidRDefault="007A1799" w:rsidP="00A52B0B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1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77380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jest:</w:t>
            </w:r>
          </w:p>
          <w:p w14:paraId="79B57989" w14:textId="099D2D55" w:rsidR="00C13F8B" w:rsidRPr="00A52B0B" w:rsidRDefault="00E073C7" w:rsidP="00A52B0B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1-7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µg/m</w:t>
            </w:r>
            <w:r w:rsidRPr="00335A0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p.c./dobę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dobowa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µg);</w:t>
            </w:r>
          </w:p>
          <w:p w14:paraId="692E122B" w14:textId="58A4ECC5" w:rsidR="00E073C7" w:rsidRPr="00A52B0B" w:rsidRDefault="00E073C7" w:rsidP="00A52B0B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8-28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µg/m</w:t>
            </w:r>
            <w:r w:rsidRPr="00335A0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p.c./dobę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dobowa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µg).</w:t>
            </w:r>
          </w:p>
          <w:p w14:paraId="53FD24F0" w14:textId="467C699C" w:rsidR="003A1A96" w:rsidRPr="00A52B0B" w:rsidRDefault="00E073C7" w:rsidP="00A52B0B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29-42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(14-dniowy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leczenia).</w:t>
            </w:r>
          </w:p>
          <w:p w14:paraId="2A504178" w14:textId="1BDE6BA9" w:rsidR="006A7310" w:rsidRPr="00A52B0B" w:rsidRDefault="007A1799" w:rsidP="00A52B0B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2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77380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</w:t>
            </w:r>
            <w:r w:rsidR="00E073C7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µg/m</w:t>
            </w:r>
            <w:r w:rsidR="00E073C7" w:rsidRPr="00335A0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p.c./dobę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dobowa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073C7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µg).</w:t>
            </w:r>
          </w:p>
          <w:p w14:paraId="01031419" w14:textId="3F59E984" w:rsidR="006A7310" w:rsidRPr="00A52B0B" w:rsidRDefault="006A7310" w:rsidP="00A52B0B">
            <w:pPr>
              <w:pStyle w:val="Akapitzlist"/>
              <w:numPr>
                <w:ilvl w:val="3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≥45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kg:</w:t>
            </w:r>
          </w:p>
          <w:p w14:paraId="2A4B7E4D" w14:textId="18A63FD3" w:rsidR="006A7310" w:rsidRPr="00A52B0B" w:rsidRDefault="007A1799" w:rsidP="00A52B0B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1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77380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</w:t>
            </w:r>
            <w:r w:rsidR="006A7310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jest:</w:t>
            </w:r>
          </w:p>
          <w:p w14:paraId="2D391DD3" w14:textId="709B4A44" w:rsidR="006A7310" w:rsidRPr="00A52B0B" w:rsidRDefault="006A7310" w:rsidP="00A52B0B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1-7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infuzji;</w:t>
            </w:r>
          </w:p>
          <w:p w14:paraId="0339F6EE" w14:textId="531ECA73" w:rsidR="006A7310" w:rsidRPr="00A52B0B" w:rsidRDefault="006A7310" w:rsidP="00A52B0B">
            <w:pPr>
              <w:pStyle w:val="Akapitzlist"/>
              <w:numPr>
                <w:ilvl w:val="5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8-28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infuzji.</w:t>
            </w:r>
          </w:p>
          <w:p w14:paraId="6BD88A7A" w14:textId="122BA485" w:rsidR="003A1A96" w:rsidRPr="00A52B0B" w:rsidRDefault="006A7310" w:rsidP="00A52B0B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29-42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(14-dniowy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leczenia).</w:t>
            </w:r>
          </w:p>
          <w:p w14:paraId="07B36C3A" w14:textId="029E39E9" w:rsidR="006A7310" w:rsidRPr="00A52B0B" w:rsidRDefault="007A1799" w:rsidP="00A52B0B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2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77380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A7310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infuzji.</w:t>
            </w:r>
          </w:p>
          <w:p w14:paraId="3288F320" w14:textId="412A42AF" w:rsidR="00E073C7" w:rsidRPr="00A52B0B" w:rsidRDefault="00B97966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ukończenia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życia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dawkowanie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schematem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określonym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ukończonego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życia.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5D859854" w14:textId="77777777" w:rsidR="00997AC1" w:rsidRPr="00A52B0B" w:rsidRDefault="00997AC1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5FE1506E" w14:textId="5F3FCA64" w:rsidR="00997AC1" w:rsidRPr="00A52B0B" w:rsidRDefault="00997AC1" w:rsidP="00A52B0B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remisji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6197F"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mierzalną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chorobą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resztkową</w:t>
            </w:r>
          </w:p>
          <w:p w14:paraId="76B077C1" w14:textId="06163FA1" w:rsidR="00A20F0B" w:rsidRPr="00A52B0B" w:rsidRDefault="00A20F0B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trwa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(4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tygodnie),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nim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występuje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14-dniowy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3B65A82" w14:textId="2C6B7214" w:rsidR="003A1A96" w:rsidRPr="00A52B0B" w:rsidRDefault="00676186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1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</w:t>
            </w:r>
            <w:r w:rsidR="003A1A96"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µg/dobę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1A96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infuzji.</w:t>
            </w:r>
          </w:p>
          <w:p w14:paraId="05BAE74D" w14:textId="41F08E19" w:rsidR="003A1A96" w:rsidRPr="00A52B0B" w:rsidRDefault="003A1A96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29-42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blinatumomab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(14-dniowy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leczenia).</w:t>
            </w:r>
          </w:p>
          <w:p w14:paraId="31CF5453" w14:textId="0F18D3A8" w:rsidR="00997AC1" w:rsidRPr="00A52B0B" w:rsidRDefault="00182E52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wystąpieniu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zdarzenia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niepożądanego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przerwano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czas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nieprzekraczający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należy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wznowić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ten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sam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tak,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ukończyć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infuzji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ciągu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wliczając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przed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przerwaniem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spowodowana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zdarzeniem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niepożądanym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trwała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dłużej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należy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rozpocząć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nowy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objawy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toksyczności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ustąpią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ciągu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14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należy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definitywnie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zakończyć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produktu.</w:t>
            </w:r>
          </w:p>
          <w:p w14:paraId="0D0DFA90" w14:textId="77777777" w:rsidR="00997AC1" w:rsidRPr="00A52B0B" w:rsidRDefault="00997AC1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E25AC56" w14:textId="3458A187" w:rsidR="003918E1" w:rsidRPr="00A52B0B" w:rsidRDefault="00997AC1" w:rsidP="00A52B0B">
            <w:pPr>
              <w:pStyle w:val="Akapitzlist"/>
              <w:numPr>
                <w:ilvl w:val="1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inotuzumab</w:t>
            </w:r>
            <w:r w:rsid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ozogamycyny</w:t>
            </w:r>
          </w:p>
          <w:p w14:paraId="7CA44132" w14:textId="23D63B41" w:rsidR="000E430E" w:rsidRPr="00A52B0B" w:rsidRDefault="000413C5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Inotuzumab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dożylnie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infuzji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trwającej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godzinę.</w:t>
            </w:r>
          </w:p>
          <w:p w14:paraId="447CC17A" w14:textId="1BC36625" w:rsidR="000E430E" w:rsidRPr="00A52B0B" w:rsidRDefault="000E430E" w:rsidP="00A52B0B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Pacjenci,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planowane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</w:p>
          <w:p w14:paraId="78D88202" w14:textId="388EF6C5" w:rsidR="001838C6" w:rsidRPr="00A52B0B" w:rsidRDefault="001838C6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Leczenie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maksymalnie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cykli.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270B5E97" w14:textId="744F7014" w:rsidR="001838C6" w:rsidRPr="00A52B0B" w:rsidRDefault="007A1799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1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1838C6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notuzumab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38C6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38C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413C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38C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38C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38C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38C6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podzielonych: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0F4E5CA" w14:textId="2EE0922D" w:rsidR="001838C6" w:rsidRPr="00A52B0B" w:rsidRDefault="001838C6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33381FF9" w14:textId="4A92B000" w:rsidR="001838C6" w:rsidRPr="00A52B0B" w:rsidRDefault="001838C6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B89E3FA" w14:textId="139320B6" w:rsidR="001838C6" w:rsidRPr="00A52B0B" w:rsidRDefault="001838C6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F54C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F54C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="002F54C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2F54C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29C47784" w14:textId="4717538E" w:rsidR="001838C6" w:rsidRPr="00A52B0B" w:rsidRDefault="001838C6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pc./cykl.</w:t>
            </w:r>
          </w:p>
          <w:p w14:paraId="1C6296F5" w14:textId="451DA11D" w:rsidR="001838C6" w:rsidRPr="00A52B0B" w:rsidRDefault="001838C6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powinien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tygodnie,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przedłużyć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4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tygodni,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wystąpi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70899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ustąpienia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objawów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toksyczności.</w:t>
            </w:r>
          </w:p>
          <w:p w14:paraId="5A2FA9E0" w14:textId="7B7003D4" w:rsidR="000413C5" w:rsidRPr="00A52B0B" w:rsidRDefault="000413C5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Cykle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3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notuzumab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pacjentów,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cyklu:</w:t>
            </w:r>
          </w:p>
          <w:p w14:paraId="58E6E0A9" w14:textId="49E26FB3" w:rsidR="000413C5" w:rsidRPr="00A52B0B" w:rsidRDefault="000413C5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2C459EC5" w14:textId="5589A1BD" w:rsidR="000413C5" w:rsidRPr="00A52B0B" w:rsidRDefault="000413C5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5E8AA36" w14:textId="4DB4E203" w:rsidR="000413C5" w:rsidRPr="00A52B0B" w:rsidRDefault="000413C5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70D2A065" w14:textId="44A7DD47" w:rsidR="00A52B0B" w:rsidRPr="00A52B0B" w:rsidRDefault="000413C5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</w:t>
            </w:r>
            <w:r w:rsidR="00B030B9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E7E5DC4" w14:textId="34B7FB52" w:rsidR="00AB6963" w:rsidRPr="00A52B0B" w:rsidRDefault="00B030B9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pacjentów,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960AB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inotuzumab</w:t>
            </w:r>
            <w:r w:rsidR="006B610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B696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cyklu:</w:t>
            </w:r>
          </w:p>
          <w:p w14:paraId="526F624E" w14:textId="0CC19780" w:rsidR="00AB6963" w:rsidRPr="00A52B0B" w:rsidRDefault="00AB6963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61B1F4F" w14:textId="0827B803" w:rsidR="00AB6963" w:rsidRPr="00A52B0B" w:rsidRDefault="00AB6963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298CCC6D" w14:textId="5E747386" w:rsidR="00AB6963" w:rsidRPr="00A52B0B" w:rsidRDefault="00AB6963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64AC81BF" w14:textId="506DECB5" w:rsidR="00AB6963" w:rsidRPr="00A52B0B" w:rsidRDefault="00AB6963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pc./cykl.</w:t>
            </w:r>
          </w:p>
          <w:p w14:paraId="7BC18691" w14:textId="32A1F7EF" w:rsidR="00546BF3" w:rsidRPr="00A52B0B" w:rsidRDefault="00B030B9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46BF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46BF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46BF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46BF3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następuje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7-dniowa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leczeniu.</w:t>
            </w:r>
          </w:p>
          <w:p w14:paraId="68D6C5EC" w14:textId="19A6113B" w:rsidR="000E430E" w:rsidRPr="00A52B0B" w:rsidRDefault="000E430E" w:rsidP="00A52B0B">
            <w:pPr>
              <w:pStyle w:val="Akapitzlist"/>
              <w:numPr>
                <w:ilvl w:val="3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</w:t>
            </w:r>
            <w:r w:rsidR="003947C2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planowane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przeszczepienie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allogenicznych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krwiotwórczych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macierzystych</w:t>
            </w:r>
          </w:p>
          <w:bookmarkEnd w:id="0"/>
          <w:p w14:paraId="238D4E62" w14:textId="193C7C1E" w:rsidR="00546BF3" w:rsidRPr="00A52B0B" w:rsidRDefault="00546BF3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maksymalnie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cykli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jednakże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pacjentów,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osiągnęli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cyklach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należy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D0CC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cyklach.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21B02318" w14:textId="6AA9C29E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1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notuzumab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podzielonych: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D3F23A3" w14:textId="44FF4898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A470ED6" w14:textId="07FF1568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31113DE" w14:textId="14D03869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1133E353" w14:textId="21EF7F29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pc./cykl.</w:t>
            </w:r>
          </w:p>
          <w:p w14:paraId="0EA4990F" w14:textId="65D6A276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powinien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tygodnie,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przedłużyć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4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tygodni,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jeśli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wystąpi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970899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ustąpienia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objawów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toksyczności.</w:t>
            </w:r>
          </w:p>
          <w:p w14:paraId="5B9086E0" w14:textId="115B0E19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Cykle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3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inotuzumab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pacjentów,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cyklu:</w:t>
            </w:r>
          </w:p>
          <w:p w14:paraId="52932294" w14:textId="4814A0EA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1A2747C" w14:textId="56C2B1BF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05BA865" w14:textId="01BD506A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5757DB2B" w14:textId="463A1C89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pacjentów,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uzyskali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CR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CRi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inotuzumab</w:t>
            </w:r>
            <w:r w:rsidR="006B610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cyklu:</w:t>
            </w:r>
          </w:p>
          <w:p w14:paraId="607FEE77" w14:textId="280B9F59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26EC3E66" w14:textId="5A7AD383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0228980" w14:textId="297D3191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5801C10D" w14:textId="719485EA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335A0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/m</w:t>
            </w:r>
            <w:r w:rsidR="00335A08"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pc./cykl.</w:t>
            </w:r>
          </w:p>
          <w:p w14:paraId="5657E97C" w14:textId="6DB13C5C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następuje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7-dniowa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leczeniu.</w:t>
            </w:r>
          </w:p>
          <w:p w14:paraId="36AAB491" w14:textId="42FBD425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Cykle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pl-PL"/>
              </w:rPr>
              <w:t>4-6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: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52B0B"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notuzumab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podawany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cyklu:</w:t>
            </w:r>
          </w:p>
          <w:p w14:paraId="4DDDE602" w14:textId="71BC917C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4CDB191" w14:textId="1E059035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8.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7221F585" w14:textId="16832382" w:rsidR="00AD0CCE" w:rsidRPr="00A52B0B" w:rsidRDefault="00AD0CCE" w:rsidP="00A52B0B">
            <w:pPr>
              <w:pStyle w:val="Akapitzlist"/>
              <w:numPr>
                <w:ilvl w:val="5"/>
                <w:numId w:val="33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0,5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pc.,</w:t>
            </w:r>
          </w:p>
          <w:p w14:paraId="3A69D4D6" w14:textId="31DC9DDF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odpowiada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dawce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1,5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mg/m</w:t>
            </w:r>
            <w:r w:rsidRP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pc./cykl.</w:t>
            </w:r>
          </w:p>
          <w:p w14:paraId="3A02C46E" w14:textId="6920BE91" w:rsidR="00AD0CCE" w:rsidRPr="00A52B0B" w:rsidRDefault="00AD0CCE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4-6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trwają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28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21.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każdego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cyklu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następuje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7-dniowa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przerwa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leczeniu.</w:t>
            </w:r>
          </w:p>
          <w:p w14:paraId="555B1C7D" w14:textId="16F745B8" w:rsidR="00D934E9" w:rsidRPr="00A52B0B" w:rsidRDefault="00D934E9" w:rsidP="00A52B0B">
            <w:pPr>
              <w:tabs>
                <w:tab w:val="left" w:pos="1095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273A646F" w14:textId="7B72D8A1" w:rsidR="00D21B5A" w:rsidRPr="00A52B0B" w:rsidRDefault="00D21B5A" w:rsidP="00A52B0B">
            <w:pPr>
              <w:pStyle w:val="Akapitzlist"/>
              <w:numPr>
                <w:ilvl w:val="0"/>
                <w:numId w:val="33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E530F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530F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dodatkowe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530F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informacje</w:t>
            </w:r>
          </w:p>
          <w:p w14:paraId="52EC4E67" w14:textId="0505B534" w:rsidR="009D7539" w:rsidRPr="00A52B0B" w:rsidRDefault="009D7539" w:rsidP="00A52B0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Szczegóły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sposobu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podawania,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ewentualnego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czasowego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wstrzymania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zmniejszania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010FD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odpowiednią,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leku.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10AB0FF" w14:textId="78D832ED" w:rsidR="00083FEF" w:rsidRPr="00A52B0B" w:rsidRDefault="00083FEF" w:rsidP="00A52B0B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Zalecenia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premedykacji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dodatkowych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odpowiednią,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Charakterystyką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72ADA5A3" w14:textId="7B8B41FE" w:rsidR="00BC3CB9" w:rsidRPr="00A52B0B" w:rsidRDefault="00BC3CB9" w:rsidP="00A52B0B">
            <w:pPr>
              <w:pStyle w:val="Tekstkomentarza"/>
              <w:spacing w:line="276" w:lineRule="auto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5610" w:type="dxa"/>
          </w:tcPr>
          <w:p w14:paraId="32BBCCA9" w14:textId="60FE8FD5" w:rsidR="00D34AD7" w:rsidRPr="00A52B0B" w:rsidRDefault="00D34AD7" w:rsidP="00A52B0B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57D2EF9B" w14:textId="1F151E4B" w:rsidR="00840C4D" w:rsidRPr="00A52B0B" w:rsidRDefault="00840C4D" w:rsidP="00A52B0B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terapii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348A1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ponatynibem,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terapii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348A1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blinatumomabem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od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lub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kolejnej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linii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leczenia,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348A1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lub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terapii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348A1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inotuzumabem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ozogamycyny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od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="00A52B0B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960AB0">
              <w:rPr>
                <w:rFonts w:ascii="Times New Roman" w:hAnsi="Times New Roman" w:cs="Times New Roman"/>
                <w:b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489E"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leczenia:</w:t>
            </w:r>
          </w:p>
          <w:p w14:paraId="29A2C28F" w14:textId="03F860CA" w:rsidR="005A5A6B" w:rsidRPr="00A52B0B" w:rsidRDefault="00CB79A0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5A5A6B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840936" w14:textId="081E77AA" w:rsidR="00057B2C" w:rsidRPr="00A52B0B" w:rsidRDefault="00025DCA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szpiku;</w:t>
            </w:r>
          </w:p>
          <w:p w14:paraId="792C56E6" w14:textId="6B54402C" w:rsidR="00025DCA" w:rsidRPr="00A52B0B" w:rsidRDefault="00025DCA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dodatkowo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ponatynibem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14D740E4" w14:textId="4C4ECAB8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(ALT)</w:t>
            </w:r>
            <w:r w:rsidR="00A52B0B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D808035" w14:textId="55884647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F3660A" w14:textId="22F7F4AE" w:rsidR="00477D65" w:rsidRPr="00A52B0B" w:rsidRDefault="00A64CD5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lipazy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surowicy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77D6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2135A9B8" w14:textId="2CA27C9D" w:rsidR="00A64CD5" w:rsidRPr="00A52B0B" w:rsidRDefault="00477D65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A64CD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4CD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4CD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</w:t>
            </w:r>
            <w:r w:rsidR="004D298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ój</w:t>
            </w:r>
            <w:r w:rsidR="00A64CD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glicerydów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62424356" w14:textId="1D082925" w:rsidR="00A64CD5" w:rsidRPr="00A52B0B" w:rsidRDefault="00477D65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cholesterolu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485871CD" w14:textId="47C9BCD6" w:rsidR="00477D65" w:rsidRPr="00A52B0B" w:rsidRDefault="00477D65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cholesterolu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HDL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503BF754" w14:textId="78419112" w:rsidR="00477D65" w:rsidRPr="00A52B0B" w:rsidRDefault="00477D65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cholesterolu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LDL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krwi;</w:t>
            </w:r>
          </w:p>
          <w:p w14:paraId="09BAD07E" w14:textId="6E5033DF" w:rsidR="00D34C6F" w:rsidRPr="00A52B0B" w:rsidRDefault="00D34C6F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molekularne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PCR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jakościową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ilościową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cytogenetyczne.</w:t>
            </w:r>
          </w:p>
          <w:p w14:paraId="16704BC2" w14:textId="19F7C388" w:rsidR="00275DAC" w:rsidRPr="00A52B0B" w:rsidRDefault="00305410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dodatkowo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blinatumomabem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7386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7386E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dorosłych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57386E"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7386E"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dzieci</w:t>
            </w:r>
            <w:r w:rsidRPr="00A52B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6489FEB2" w14:textId="45BFCF32" w:rsidR="00305410" w:rsidRPr="00A52B0B" w:rsidRDefault="00305410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metodą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cytometrii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przepływowej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odsetka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limfoblastów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ek</w:t>
            </w:r>
            <w:r w:rsidR="00D34C6F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pre</w:t>
            </w:r>
            <w:r w:rsidR="00947CE8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CD19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6C7E1CAB" w14:textId="2560F8F3" w:rsidR="00C75FEE" w:rsidRPr="00A52B0B" w:rsidRDefault="00C75FEE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histopatologiczne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cytomorfologiczne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materiału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tkankowego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krew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ekspresją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CD19,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jeżeli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044A75E2" w14:textId="7244985B" w:rsidR="00622D5C" w:rsidRPr="00A52B0B" w:rsidRDefault="00C75FEE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potwierdzeni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pozaszpikowych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ognisk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eżeli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22D5C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krwi;</w:t>
            </w:r>
          </w:p>
          <w:p w14:paraId="61C9277F" w14:textId="5DD18384" w:rsidR="00305410" w:rsidRPr="00A52B0B" w:rsidRDefault="00305410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wykluczenia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ośrodkowego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nerwowego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momencie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programu:</w:t>
            </w:r>
          </w:p>
          <w:p w14:paraId="09CC87D7" w14:textId="71757BDA" w:rsidR="001A2DE8" w:rsidRPr="00A52B0B" w:rsidRDefault="00305410" w:rsidP="00A52B0B">
            <w:pPr>
              <w:pStyle w:val="Akapitzlist"/>
              <w:numPr>
                <w:ilvl w:val="5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F791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mikroskopowe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potrzeby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płynu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mózgowo-rdzeniowego</w:t>
            </w:r>
            <w:r w:rsidR="006F791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0E0DB586" w14:textId="3B7CD4AB" w:rsidR="001A2DE8" w:rsidRPr="00A52B0B" w:rsidRDefault="001A2DE8" w:rsidP="00A52B0B">
            <w:pPr>
              <w:pStyle w:val="Akapitzlist"/>
              <w:ind w:left="68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62F18C5F" w14:textId="02BD8C8C" w:rsidR="000968B5" w:rsidRPr="00A52B0B" w:rsidRDefault="00305410" w:rsidP="00A52B0B">
            <w:pPr>
              <w:pStyle w:val="Akapitzlist"/>
              <w:numPr>
                <w:ilvl w:val="5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OUN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19553F8C" w14:textId="42B7F0C9" w:rsidR="00305410" w:rsidRPr="00A52B0B" w:rsidRDefault="0057386E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dodatkowo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dziecka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-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próbki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biopsji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kostnego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metodą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cytometrii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przepływowej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reakcji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łańcuchowej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polimerazy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czułości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10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-4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565D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mierzalnej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968B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resztkowej;</w:t>
            </w:r>
          </w:p>
          <w:p w14:paraId="380ED089" w14:textId="4C448406" w:rsidR="00051680" w:rsidRPr="00A52B0B" w:rsidRDefault="00025DCA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dodatkowo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inotuzumabem</w:t>
            </w:r>
            <w:r w:rsid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ozogamcyny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2D80C965" w14:textId="0EE8A541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(ALT)</w:t>
            </w:r>
            <w:r w:rsidR="00A52B0B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E0ED46B" w14:textId="6307CD66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 w:rsidRPr="00A52B0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1B2E26D" w14:textId="79E53EDA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kreatyniny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surowicy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36A536EE" w14:textId="746C2F51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APTT,</w:t>
            </w:r>
          </w:p>
          <w:p w14:paraId="7B391F4D" w14:textId="721A2E8C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czasu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protrombinowego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(PT),</w:t>
            </w:r>
          </w:p>
          <w:p w14:paraId="169B6C3C" w14:textId="0F48E91A" w:rsidR="00051680" w:rsidRPr="00A52B0B" w:rsidRDefault="00051680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fibrynogenu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0DDFB25E" w14:textId="16B3E568" w:rsidR="00947CE8" w:rsidRPr="00A52B0B" w:rsidRDefault="00947CE8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metodą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cytometrii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przepływowej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odsetka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limfoblastów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ek</w:t>
            </w:r>
            <w:r w:rsidR="00565DB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presją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CD22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63BDB75B" w14:textId="7582B20E" w:rsidR="00C75FEE" w:rsidRPr="00A52B0B" w:rsidRDefault="00C75FEE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histopatologiczne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cytomorfologiczne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materiału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tkankowego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krew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ekspresją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CD22,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jeżeli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CA2245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5C34D5AA" w14:textId="4C61EC81" w:rsidR="00025DCA" w:rsidRPr="00A52B0B" w:rsidRDefault="00CA2245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pozaszpikowych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ognisk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jeżeli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krwi,</w:t>
            </w:r>
          </w:p>
          <w:p w14:paraId="256DDC09" w14:textId="77777777" w:rsidR="00051680" w:rsidRPr="00A52B0B" w:rsidRDefault="00051680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2A07912D" w14:textId="11A517B8" w:rsidR="00840C4D" w:rsidRPr="00A52B0B" w:rsidRDefault="00840C4D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34132" w:rsidRPr="00960A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blianatumomabem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34132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mierzalną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chorobą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resztkową:</w:t>
            </w:r>
          </w:p>
          <w:p w14:paraId="5F209C56" w14:textId="0E247DF3" w:rsidR="00840C4D" w:rsidRPr="00A52B0B" w:rsidRDefault="00840C4D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mierzalnej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resztkowej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próbki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biopsji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kostnego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metodą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cytometrii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przepływowej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reakcji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łańcuchowej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polimerazy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czułości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10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-4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973F4BD" w14:textId="0F6559D1" w:rsidR="00663B61" w:rsidRPr="00A52B0B" w:rsidRDefault="00840C4D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wykluczenia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zajęcia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ośrodkowego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układu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nerwowego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momencie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63B61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programu:</w:t>
            </w:r>
          </w:p>
          <w:p w14:paraId="661A94DE" w14:textId="5328CB7E" w:rsidR="00663B61" w:rsidRPr="00A52B0B" w:rsidRDefault="00663B61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F791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mikroskopowe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potrzeby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FB1BB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40C4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płynu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840C4D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mózgowo-rdzeniowego</w:t>
            </w:r>
            <w:r w:rsidR="006F791A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</w:p>
          <w:p w14:paraId="0EE79007" w14:textId="77777777" w:rsidR="00663B61" w:rsidRPr="00A52B0B" w:rsidRDefault="00663B61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</w:p>
          <w:p w14:paraId="011A6EDB" w14:textId="6F49FE3F" w:rsidR="00840C4D" w:rsidRPr="00A52B0B" w:rsidRDefault="00663B61" w:rsidP="00A52B0B">
            <w:pPr>
              <w:pStyle w:val="Akapitzlist"/>
              <w:numPr>
                <w:ilvl w:val="4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OUN.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E014925" w14:textId="64DEDE64" w:rsidR="00840C4D" w:rsidRPr="00A52B0B" w:rsidRDefault="00840C4D" w:rsidP="00A52B0B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4379BB00" w14:textId="69EE1892" w:rsidR="00CB79A0" w:rsidRPr="00A52B0B" w:rsidRDefault="00CB79A0" w:rsidP="00A52B0B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47FBC"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bezpieczeństwa</w:t>
            </w:r>
            <w:r w:rsidR="00A52B0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502AC57C" w14:textId="7A677E0B" w:rsidR="00B5712A" w:rsidRPr="00A52B0B" w:rsidRDefault="00B5712A" w:rsidP="00A52B0B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ponatynibem</w:t>
            </w:r>
          </w:p>
          <w:p w14:paraId="6548A089" w14:textId="3130082A" w:rsidR="00B5712A" w:rsidRPr="00A52B0B" w:rsidRDefault="00B5712A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wykonywane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tygodnie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pierwszy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miesiąc,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następnie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023E5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tygodnie:</w:t>
            </w:r>
          </w:p>
          <w:p w14:paraId="061CE294" w14:textId="524A9207" w:rsidR="00B5712A" w:rsidRPr="00A52B0B" w:rsidRDefault="00B5712A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morfologia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(wykonywana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leczenia)</w:t>
            </w:r>
            <w:r w:rsidR="004645E6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713A829" w14:textId="6F8B9E86" w:rsidR="00DB3D0D" w:rsidRPr="00A52B0B" w:rsidRDefault="00DB3D0D" w:rsidP="00A52B0B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(ALT);</w:t>
            </w:r>
          </w:p>
          <w:p w14:paraId="4BF24F34" w14:textId="193DA3D2" w:rsidR="00DB3D0D" w:rsidRPr="00A52B0B" w:rsidRDefault="00DB3D0D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5D5BD64F" w14:textId="6864133E" w:rsidR="00AA50C2" w:rsidRPr="00A52B0B" w:rsidRDefault="00DB3D0D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lipazy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surowicy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krwi;</w:t>
            </w:r>
          </w:p>
          <w:p w14:paraId="0F802964" w14:textId="4774FAAD" w:rsidR="00AA50C2" w:rsidRPr="00A52B0B" w:rsidRDefault="00DB3D0D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tr</w:t>
            </w:r>
            <w:r w:rsidR="00D634A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ój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glicerydów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i;</w:t>
            </w:r>
          </w:p>
          <w:p w14:paraId="740BEE05" w14:textId="28E4EF7D" w:rsidR="00AA50C2" w:rsidRPr="00A52B0B" w:rsidRDefault="00DB3D0D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cholesterolu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całkowitego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61EE1A54" w14:textId="42EBE5B5" w:rsidR="00AA50C2" w:rsidRPr="00A52B0B" w:rsidRDefault="00DB3D0D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cholesterolu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HDL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645EF112" w14:textId="7586E8F5" w:rsidR="00DB3D0D" w:rsidRPr="00A52B0B" w:rsidRDefault="00DB3D0D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cholesterolu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LDL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52B0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6240180" w14:textId="269868CB" w:rsidR="00A51042" w:rsidRPr="00A52B0B" w:rsidRDefault="00A51042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wskazane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23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023E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wyjściowo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nieprawidłowym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wynikiem.</w:t>
            </w:r>
          </w:p>
          <w:p w14:paraId="52996ED1" w14:textId="77777777" w:rsidR="00A51042" w:rsidRPr="00A52B0B" w:rsidRDefault="00A51042" w:rsidP="00A52B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A778F" w14:textId="3FF8F2E9" w:rsidR="00AA50C2" w:rsidRPr="00A52B0B" w:rsidRDefault="00AA50C2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34132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34132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2300DDBC" w14:textId="3ED611DC" w:rsidR="00AA50C2" w:rsidRPr="00A52B0B" w:rsidRDefault="00AA50C2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</w:t>
            </w:r>
            <w:r w:rsidR="004645E6" w:rsidRPr="00A52B0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drugim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leczenia:</w:t>
            </w:r>
          </w:p>
          <w:p w14:paraId="276B5518" w14:textId="03536986" w:rsidR="00AA50C2" w:rsidRPr="00A52B0B" w:rsidRDefault="00AA50C2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(wykonywana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5BAA8D1E" w14:textId="3AD86704" w:rsidR="001939A2" w:rsidRPr="00A52B0B" w:rsidRDefault="007A2EDD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eczenie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prowadzone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(zarówno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dorosłych)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warunkach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szpitalnych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4DB9"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4DB9" w:rsidRPr="00A52B0B">
              <w:rPr>
                <w:rFonts w:ascii="Times New Roman" w:hAnsi="Times New Roman" w:cs="Times New Roman"/>
                <w:sz w:val="20"/>
                <w:szCs w:val="20"/>
              </w:rPr>
              <w:t>domowych</w:t>
            </w:r>
            <w:r w:rsidR="001939A2" w:rsidRPr="00A52B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A7FB02D" w14:textId="77777777" w:rsidR="001939A2" w:rsidRPr="00A52B0B" w:rsidRDefault="001939A2" w:rsidP="00A52B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C83EEB" w14:textId="3F0C3467" w:rsidR="00AA50C2" w:rsidRPr="00A52B0B" w:rsidRDefault="007E1295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inotuzumabem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ozogamycyny</w:t>
            </w:r>
          </w:p>
          <w:p w14:paraId="6DFBE1F8" w14:textId="78403FC4" w:rsidR="007E1295" w:rsidRPr="00A52B0B" w:rsidRDefault="007E1295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pierwszego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tygodniu,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kolejnego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tygodniu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drugiego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kolejnych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cykli:</w:t>
            </w:r>
          </w:p>
          <w:p w14:paraId="7C92EAB5" w14:textId="21A9EDFB" w:rsidR="00C90763" w:rsidRPr="00A52B0B" w:rsidRDefault="00C90763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(wykonywana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leczenia);</w:t>
            </w:r>
          </w:p>
          <w:p w14:paraId="2B432987" w14:textId="5C028082" w:rsidR="00C90763" w:rsidRPr="00A52B0B" w:rsidRDefault="00C90763" w:rsidP="00A52B0B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(ALT);</w:t>
            </w:r>
          </w:p>
          <w:p w14:paraId="7E2EDE31" w14:textId="10DF892D" w:rsidR="00C90763" w:rsidRPr="00A52B0B" w:rsidRDefault="00C90763" w:rsidP="00A52B0B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2A4A0B" w:rsidRPr="00A52B0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8C40A80" w14:textId="77777777" w:rsidR="007E1295" w:rsidRPr="00A52B0B" w:rsidRDefault="007E1295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DA6638" w14:textId="4AF936E1" w:rsidR="00AA50C2" w:rsidRPr="00A52B0B" w:rsidRDefault="00CC6A3C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pacjentów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939A2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mierzalną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chorobą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resztkową</w:t>
            </w:r>
          </w:p>
          <w:p w14:paraId="2B9BC24C" w14:textId="1A6CF7F0" w:rsidR="001E249D" w:rsidRPr="00A52B0B" w:rsidRDefault="007E1295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E249D" w:rsidRPr="00A52B0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82CC242" w14:textId="3B36E7D3" w:rsidR="00AA50C2" w:rsidRPr="00A52B0B" w:rsidRDefault="007E1295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(wykonana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4050" w:rsidRPr="00A52B0B">
              <w:rPr>
                <w:rFonts w:ascii="Times New Roman" w:hAnsi="Times New Roman" w:cs="Times New Roman"/>
                <w:sz w:val="20"/>
                <w:szCs w:val="20"/>
              </w:rPr>
              <w:t>leczenia).</w:t>
            </w:r>
          </w:p>
          <w:p w14:paraId="2EAF502A" w14:textId="7275D0D5" w:rsidR="00251EA6" w:rsidRPr="00A52B0B" w:rsidRDefault="00251EA6" w:rsidP="00251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prowadzone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warunkach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szpitalnych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domowych.</w:t>
            </w:r>
          </w:p>
          <w:p w14:paraId="498FDF6E" w14:textId="77777777" w:rsidR="00AA50C2" w:rsidRPr="00A52B0B" w:rsidRDefault="00AA50C2" w:rsidP="00A52B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B9CA228" w14:textId="22002C7E" w:rsidR="008178EF" w:rsidRPr="00A52B0B" w:rsidRDefault="0020486B" w:rsidP="00A52B0B">
            <w:pPr>
              <w:pStyle w:val="Akapitzlist"/>
              <w:numPr>
                <w:ilvl w:val="0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178EF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178EF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2A2BD0A8" w14:textId="3B406760" w:rsidR="00C90763" w:rsidRPr="00A52B0B" w:rsidRDefault="00522122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pozwalające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ocenę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prowadzonego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wykonać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aktualnymi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rekomendacjami</w:t>
            </w:r>
            <w:r w:rsidR="00C90763"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6E84720" w14:textId="3C6DB7DB" w:rsidR="001B03B4" w:rsidRPr="00A52B0B" w:rsidRDefault="001B03B4" w:rsidP="00A52B0B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stosować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według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aktualnych</w:t>
            </w:r>
            <w:r w:rsid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rekomendacji.</w:t>
            </w:r>
          </w:p>
          <w:p w14:paraId="713AE63A" w14:textId="094315F7" w:rsidR="00C90763" w:rsidRPr="00A52B0B" w:rsidRDefault="00C90763" w:rsidP="00A52B0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odpowiedzi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powinna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być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przeprowadzona,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miarę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możliwości,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wykorzystaniem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samego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rodzaju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badań,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który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był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zastosowany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podczas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kwalifikowania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leczenia.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5ACDC10" w14:textId="77777777" w:rsidR="00C90763" w:rsidRPr="00A52B0B" w:rsidRDefault="00C90763" w:rsidP="00A52B0B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sz w:val="20"/>
                <w:szCs w:val="20"/>
              </w:rPr>
              <w:t>ponatynibem</w:t>
            </w:r>
          </w:p>
          <w:p w14:paraId="0E66DBC5" w14:textId="5E9A0A74" w:rsidR="00ED13F7" w:rsidRPr="00A52B0B" w:rsidRDefault="00C90763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wykonywane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tygodnie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pierwsze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dwa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miesiące,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następnie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8-12</w:t>
            </w:r>
            <w:r w:rsidR="00A52B0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Cs/>
                <w:sz w:val="20"/>
                <w:szCs w:val="20"/>
              </w:rPr>
              <w:t>tygodni:</w:t>
            </w:r>
          </w:p>
          <w:p w14:paraId="590B4A85" w14:textId="385350BD" w:rsidR="002A4A0B" w:rsidRPr="00A52B0B" w:rsidRDefault="002A4A0B" w:rsidP="00A52B0B">
            <w:pPr>
              <w:numPr>
                <w:ilvl w:val="3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cytogenetyczne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molekularne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PCR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ilościową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genu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BCR-ABL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216D85" w:rsidRPr="00A52B0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75B9008" w14:textId="0E2D188E" w:rsidR="00476290" w:rsidRPr="00A52B0B" w:rsidRDefault="00476290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cytologiczne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szpiku.</w:t>
            </w:r>
          </w:p>
          <w:p w14:paraId="35B74416" w14:textId="77777777" w:rsidR="00C90763" w:rsidRPr="00A52B0B" w:rsidRDefault="00C90763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CFDF0EC" w14:textId="4957792C" w:rsidR="002934BC" w:rsidRPr="00A52B0B" w:rsidRDefault="002934BC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od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364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B03B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B03B4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kolejnej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linii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4031CE93" w14:textId="2E9A0BD0" w:rsidR="004645E6" w:rsidRPr="00A52B0B" w:rsidRDefault="004645E6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drugim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leczenia:</w:t>
            </w:r>
          </w:p>
          <w:p w14:paraId="009B0B3F" w14:textId="08D4D9E3" w:rsidR="004645E6" w:rsidRPr="00A52B0B" w:rsidRDefault="004645E6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metodą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cytometrii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przepływowej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określenia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odsetka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limfoblastów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ek</w:t>
            </w:r>
            <w:r w:rsidR="00335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presją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CD19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krwi;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570B1580" w14:textId="11BF9617" w:rsidR="004645E6" w:rsidRPr="00A52B0B" w:rsidRDefault="004645E6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>badanie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histopatologiczne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cytomorfologiczne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immunofenotypowe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materiału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tkankowego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krew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celu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komórek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ekspresją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CD19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(jeżeli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były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kwalifikacji);</w:t>
            </w:r>
          </w:p>
          <w:p w14:paraId="5F44B062" w14:textId="54B85A53" w:rsidR="004645E6" w:rsidRPr="00A52B0B" w:rsidRDefault="004645E6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pozaszpikowych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ognisk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(jeżeli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były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stwierdzone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kwalifikacji).</w:t>
            </w:r>
          </w:p>
          <w:p w14:paraId="4A663DA6" w14:textId="77777777" w:rsidR="001E249D" w:rsidRPr="00A52B0B" w:rsidRDefault="001E249D" w:rsidP="00A52B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349D2A" w14:textId="4D44BA91" w:rsidR="002934BC" w:rsidRPr="00A52B0B" w:rsidRDefault="002934BC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inotuzumabem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ozogamycyny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2057DE5" w14:textId="749FE596" w:rsidR="001E249D" w:rsidRPr="00A52B0B" w:rsidRDefault="00B3330A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każdym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leczenia:</w:t>
            </w:r>
          </w:p>
          <w:p w14:paraId="7A5661AA" w14:textId="1A2102BA" w:rsidR="00B3330A" w:rsidRPr="00A52B0B" w:rsidRDefault="00B3330A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cytologiczne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szpiku;</w:t>
            </w:r>
          </w:p>
          <w:p w14:paraId="525633D4" w14:textId="7A8E2B38" w:rsidR="001E249D" w:rsidRPr="00A52B0B" w:rsidRDefault="00B3330A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obrazowe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pozaszpikowych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lokalizacji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nacieków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białaczkowych,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0AB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inotuzumabem</w:t>
            </w:r>
            <w:r w:rsidR="00A52B0B" w:rsidRPr="00960AB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960AB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ozogamycyny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stwierdzono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pozaszpikowe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nacieki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były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widoczne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badaniach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obrazowych.</w:t>
            </w:r>
          </w:p>
          <w:p w14:paraId="70B60E05" w14:textId="77777777" w:rsidR="001E249D" w:rsidRPr="00A52B0B" w:rsidRDefault="001E249D" w:rsidP="00A52B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CE4C16" w14:textId="4A6B605B" w:rsidR="002934BC" w:rsidRPr="00A52B0B" w:rsidRDefault="002934BC" w:rsidP="00A52B0B">
            <w:pPr>
              <w:pStyle w:val="Akapitzlist"/>
              <w:numPr>
                <w:ilvl w:val="1"/>
                <w:numId w:val="34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blinatumomabem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pacjentów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całkowitej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remisji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B280F"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mierzalną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chorobą</w:t>
            </w:r>
            <w:r w:rsid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resztkową</w:t>
            </w:r>
          </w:p>
          <w:p w14:paraId="185CA255" w14:textId="098D38BE" w:rsidR="001E249D" w:rsidRPr="00A52B0B" w:rsidRDefault="001E249D" w:rsidP="00A52B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leczenia:</w:t>
            </w:r>
          </w:p>
          <w:p w14:paraId="7D255542" w14:textId="265581DC" w:rsidR="00013251" w:rsidRPr="00A52B0B" w:rsidRDefault="00013251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52B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B0B">
              <w:rPr>
                <w:rFonts w:ascii="Times New Roman" w:hAnsi="Times New Roman" w:cs="Times New Roman"/>
                <w:sz w:val="20"/>
                <w:szCs w:val="20"/>
              </w:rPr>
              <w:t>rozmazem;</w:t>
            </w:r>
          </w:p>
          <w:p w14:paraId="10601C72" w14:textId="7FA5D672" w:rsidR="001E249D" w:rsidRPr="00A52B0B" w:rsidRDefault="001E249D" w:rsidP="00A52B0B">
            <w:pPr>
              <w:pStyle w:val="Akapitzlist"/>
              <w:numPr>
                <w:ilvl w:val="3"/>
                <w:numId w:val="34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634AB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mierzalnej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choroby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resztkowej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próbki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biopsji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szpiku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kostnego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metodą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cytometrii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przepływowej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reakcji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łańcuchowej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polimerazy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czułości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co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najmniej</w:t>
            </w:r>
            <w:r w:rsid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10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pl-PL"/>
              </w:rPr>
              <w:t>-4</w:t>
            </w:r>
            <w:r w:rsidR="00BC63E7"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38C692F4" w14:textId="77777777" w:rsidR="00FB6029" w:rsidRPr="00A52B0B" w:rsidRDefault="00FB6029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F4F4E65" w14:textId="07B5CB4B" w:rsidR="00961F50" w:rsidRPr="00A52B0B" w:rsidRDefault="00961F50" w:rsidP="00A52B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1956" w:rsidRPr="00284320" w14:paraId="626914C2" w14:textId="77777777" w:rsidTr="00A52B0B">
        <w:trPr>
          <w:trHeight w:val="567"/>
        </w:trPr>
        <w:tc>
          <w:tcPr>
            <w:tcW w:w="15388" w:type="dxa"/>
            <w:gridSpan w:val="3"/>
            <w:vAlign w:val="center"/>
          </w:tcPr>
          <w:p w14:paraId="1CE398C9" w14:textId="59A8E6DC" w:rsidR="003E1956" w:rsidRPr="00EE5E8F" w:rsidRDefault="003E1956" w:rsidP="00A52B0B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9F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LECZENIE CHORYCH NA OSTRĄ BIAŁACZKĘ LIMFOBLASTYCZNĄ </w:t>
            </w:r>
            <w:r w:rsidR="004631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Z KOMÓREK B </w:t>
            </w:r>
            <w:r w:rsidRPr="006B29FC">
              <w:rPr>
                <w:rFonts w:ascii="Times New Roman" w:hAnsi="Times New Roman" w:cs="Times New Roman"/>
                <w:b/>
                <w:sz w:val="20"/>
                <w:szCs w:val="20"/>
              </w:rPr>
              <w:t>(ICD-10: C91.0)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Terapia CAR-T</w:t>
            </w:r>
          </w:p>
        </w:tc>
      </w:tr>
      <w:tr w:rsidR="003E1956" w:rsidRPr="00284320" w14:paraId="09F6EAE2" w14:textId="77777777" w:rsidTr="00A52B0B">
        <w:trPr>
          <w:trHeight w:val="20"/>
        </w:trPr>
        <w:tc>
          <w:tcPr>
            <w:tcW w:w="5666" w:type="dxa"/>
          </w:tcPr>
          <w:p w14:paraId="44934454" w14:textId="3BD07715" w:rsidR="009555F7" w:rsidRDefault="00846819" w:rsidP="00C40B72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ramach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części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II.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programu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lekowego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chorym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oporną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nawrotow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ostrą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białaczkę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limfoblastyczną</w:t>
            </w:r>
            <w:r w:rsidR="000E3E81">
              <w:rPr>
                <w:rFonts w:ascii="Times New Roman" w:hAnsi="Times New Roman" w:cs="Times New Roman"/>
                <w:sz w:val="20"/>
                <w:szCs w:val="20"/>
              </w:rPr>
              <w:t xml:space="preserve"> (ALL)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udostępnia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się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terapię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CAR-T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zastosowaniem</w:t>
            </w:r>
            <w:r w:rsidR="009555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5AB35FF6" w14:textId="787BD1D0" w:rsidR="009555F7" w:rsidRPr="00EC333D" w:rsidRDefault="00846819" w:rsidP="00EE5271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55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9555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555F7">
              <w:rPr>
                <w:rFonts w:ascii="Times New Roman" w:hAnsi="Times New Roman" w:cs="Times New Roman"/>
                <w:sz w:val="20"/>
                <w:szCs w:val="20"/>
              </w:rPr>
              <w:t>(pacjenci w wieku do 25 lat włącznie)</w:t>
            </w:r>
            <w:r w:rsidR="00EC333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A82FF9C" w14:textId="7EC3C299" w:rsidR="00EC333D" w:rsidRPr="00EC333D" w:rsidRDefault="00EC333D" w:rsidP="00EC333D">
            <w:pPr>
              <w:autoSpaceDE w:val="0"/>
              <w:autoSpaceDN w:val="0"/>
              <w:adjustRightInd w:val="0"/>
              <w:spacing w:before="120"/>
              <w:ind w:left="22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albo</w:t>
            </w:r>
          </w:p>
          <w:p w14:paraId="54A68A0A" w14:textId="06D2E6CB" w:rsidR="009555F7" w:rsidRDefault="009555F7" w:rsidP="00EE5271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breksukabtagenu autoleucel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(pacjenci w wieku 26 lat i powyżej)</w:t>
            </w:r>
            <w:r w:rsidR="00846819" w:rsidRPr="009555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40B72" w:rsidRPr="009555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A48B400" w14:textId="3870A63F" w:rsidR="00846819" w:rsidRPr="009555F7" w:rsidRDefault="00846819" w:rsidP="009555F7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zgodnie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ze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wskazanymi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opisie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programu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warunkami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C40B72"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9555F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kryteriami.</w:t>
            </w:r>
          </w:p>
          <w:p w14:paraId="622E4ACD" w14:textId="77777777" w:rsidR="00846819" w:rsidRPr="00C40B72" w:rsidRDefault="00846819" w:rsidP="00C40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F87C68" w14:textId="78A81C04" w:rsidR="00846819" w:rsidRPr="00C40B72" w:rsidRDefault="009555F7" w:rsidP="00192A45">
            <w:pPr>
              <w:pStyle w:val="Akapitzlist"/>
              <w:numPr>
                <w:ilvl w:val="0"/>
                <w:numId w:val="40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</w:t>
            </w:r>
            <w:r w:rsidR="00846819"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ryteria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46819"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6BC964C4" w14:textId="507BB1BF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CAR-T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ostrą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białaczkę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21C7" w:rsidRPr="00C40B72">
              <w:rPr>
                <w:rFonts w:ascii="Times New Roman" w:hAnsi="Times New Roman" w:cs="Times New Roman"/>
                <w:sz w:val="20"/>
                <w:szCs w:val="20"/>
              </w:rPr>
              <w:t>limfoblastyczną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2D9D95FA" w14:textId="0CB2752C" w:rsidR="00F27570" w:rsidRDefault="00F27570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weryfikacja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pacjenta.</w:t>
            </w:r>
          </w:p>
          <w:p w14:paraId="0C749E5B" w14:textId="18811B35" w:rsidR="009555F7" w:rsidRDefault="009555F7" w:rsidP="009555F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(1.2</w:t>
            </w:r>
            <w:r w:rsidR="006C75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1.</w:t>
            </w:r>
            <w:r w:rsidR="006C75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  <w:r w:rsidR="006C75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2.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ej </w:t>
            </w:r>
            <w:r w:rsidRPr="00A52B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terapii.</w:t>
            </w:r>
          </w:p>
          <w:p w14:paraId="18089F22" w14:textId="77777777" w:rsidR="00EC333D" w:rsidRPr="00A52B0B" w:rsidRDefault="00EC333D" w:rsidP="009555F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2FEF75C8" w14:textId="67845C47" w:rsidR="009555F7" w:rsidRPr="006C75E9" w:rsidRDefault="009555F7" w:rsidP="00137E6D">
            <w:pPr>
              <w:pStyle w:val="Akapitzlist"/>
              <w:numPr>
                <w:ilvl w:val="1"/>
                <w:numId w:val="40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7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Ogólne kryteria kwalifikacji</w:t>
            </w:r>
          </w:p>
          <w:p w14:paraId="13BA8B65" w14:textId="7A8D7BA9" w:rsidR="00EA2D67" w:rsidRDefault="00EA2D67" w:rsidP="00192A45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limfoblastycznej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komórek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prekursorowych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B;</w:t>
            </w:r>
          </w:p>
          <w:p w14:paraId="2A80FE85" w14:textId="38387854" w:rsidR="00780DA2" w:rsidRPr="00C40B72" w:rsidRDefault="00780DA2" w:rsidP="00CE7D55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nawrót choroby lub oporność na wcześniejsze leczenie;</w:t>
            </w:r>
          </w:p>
          <w:p w14:paraId="0A60D485" w14:textId="2A0DCD46" w:rsidR="00EA2D67" w:rsidRPr="00C40B72" w:rsidRDefault="00EA2D67" w:rsidP="00137E6D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przewidywany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przeżycia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momentu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4658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9D0CBE4" w14:textId="77777777" w:rsidR="00846819" w:rsidRDefault="00846819" w:rsidP="00C40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BFDF6" w14:textId="77777777" w:rsidR="006C75E9" w:rsidRPr="006C75E9" w:rsidRDefault="006C75E9" w:rsidP="00137E6D">
            <w:pPr>
              <w:pStyle w:val="Akapitzlist"/>
              <w:numPr>
                <w:ilvl w:val="1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7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Szczegółowe kryteria kwalifikacji do terapii </w:t>
            </w:r>
          </w:p>
          <w:p w14:paraId="4DCE2186" w14:textId="51C22E76" w:rsidR="006C75E9" w:rsidRDefault="006C75E9" w:rsidP="00137E6D">
            <w:pPr>
              <w:pStyle w:val="Akapitzlist"/>
              <w:numPr>
                <w:ilvl w:val="2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6C7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isagenlecleucelem</w:t>
            </w:r>
          </w:p>
          <w:p w14:paraId="6EDB821F" w14:textId="2934CE43" w:rsidR="006C75E9" w:rsidRPr="00C40B72" w:rsidRDefault="006C75E9" w:rsidP="00192A45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(włącznie);</w:t>
            </w:r>
          </w:p>
          <w:p w14:paraId="761BE17C" w14:textId="77777777" w:rsidR="006C75E9" w:rsidRPr="00C40B72" w:rsidRDefault="006C75E9" w:rsidP="00192A45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≥50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Karnofsky’ego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(wiek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≥16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lat)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Lansky’ego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(wiek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&lt;16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lat);</w:t>
            </w:r>
          </w:p>
          <w:p w14:paraId="6E88D12A" w14:textId="77777777" w:rsidR="004658EE" w:rsidRPr="00C40B72" w:rsidRDefault="004658EE" w:rsidP="00192A45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jednego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kryteriów:</w:t>
            </w:r>
          </w:p>
          <w:p w14:paraId="11CD3731" w14:textId="77777777" w:rsidR="004658EE" w:rsidRPr="004658EE" w:rsidRDefault="004658EE" w:rsidP="00192A45">
            <w:pPr>
              <w:pStyle w:val="Akapitzlist"/>
              <w:numPr>
                <w:ilvl w:val="4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drugi lub kolejny nawrót;</w:t>
            </w:r>
          </w:p>
          <w:p w14:paraId="08CAFAE4" w14:textId="77777777" w:rsidR="004658EE" w:rsidRPr="004658EE" w:rsidRDefault="004658EE" w:rsidP="004658EE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E07B71F" w14:textId="77777777" w:rsidR="004658EE" w:rsidRPr="004658EE" w:rsidRDefault="004658EE" w:rsidP="00192A45">
            <w:pPr>
              <w:pStyle w:val="Akapitzlist"/>
              <w:numPr>
                <w:ilvl w:val="4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 xml:space="preserve">nawrót po przeszczepieniu allogenicznych krwiotwórczych komórek macierzystych (allo-HSCT) i po co najmniej 4 </w:t>
            </w:r>
            <w:r w:rsidRPr="004658E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miesiącach przerwy pomiędzy allo-HSCT a podaniem </w:t>
            </w:r>
            <w:r w:rsidRPr="004658E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09063D" w14:textId="77777777" w:rsidR="004658EE" w:rsidRPr="004658EE" w:rsidRDefault="004658EE" w:rsidP="004658EE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A41343E" w14:textId="77777777" w:rsidR="004658EE" w:rsidRPr="004658EE" w:rsidRDefault="004658EE" w:rsidP="00192A45">
            <w:pPr>
              <w:pStyle w:val="Akapitzlist"/>
              <w:numPr>
                <w:ilvl w:val="4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pierwotna oporność na leczenie definiowana jako nieosiągnięcie całkowitej remisji (CR) po 2 cyklach standardowej chemioterapii lub chemiooporność definiowana jako nieosiągnięcie CR po jednym cyklu leczenia reindukującego stosowanego w nawrocie ostrej białaczki limfoblastycznej,</w:t>
            </w:r>
          </w:p>
          <w:p w14:paraId="227DFF73" w14:textId="77777777" w:rsidR="004658EE" w:rsidRPr="004658EE" w:rsidRDefault="004658EE" w:rsidP="004658EE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56BD98D9" w14:textId="77777777" w:rsidR="004658EE" w:rsidRPr="00C40B72" w:rsidRDefault="004658EE" w:rsidP="00192A45">
            <w:pPr>
              <w:pStyle w:val="Akapitzlist"/>
              <w:numPr>
                <w:ilvl w:val="4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ostra białaczka limfoblastyczna z obecnym chromosomem Filadelfia, z nietolerancją lub z niepowodzeniem leczenia co najmniej dwoma inhibitorami kinazy tyrozynowej BCR-ABL (TKI) albo przeciwwskazania do terapii TKI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9D8DE8" w14:textId="77777777" w:rsidR="004658EE" w:rsidRPr="00C40B72" w:rsidRDefault="004658EE" w:rsidP="004658EE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159C54A" w14:textId="77777777" w:rsidR="004658EE" w:rsidRPr="00C40B72" w:rsidRDefault="004658EE" w:rsidP="00192A45">
            <w:pPr>
              <w:pStyle w:val="Akapitzlist"/>
              <w:numPr>
                <w:ilvl w:val="4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allo-HSCT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względu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współistniejące,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przeciwwskazania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kondycjonującego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allo-HSCT,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odpowiedniego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dawcy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allo-HSCT;</w:t>
            </w:r>
          </w:p>
          <w:p w14:paraId="7A7E4796" w14:textId="77777777" w:rsidR="006C75E9" w:rsidRPr="00C40B72" w:rsidRDefault="006C75E9" w:rsidP="00192A45">
            <w:pPr>
              <w:pStyle w:val="Akapitzlist"/>
              <w:widowControl w:val="0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prawidłowa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funkcja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nerek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(klirens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ml/min/1,73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40B7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normie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płci);</w:t>
            </w:r>
          </w:p>
          <w:p w14:paraId="598D2C38" w14:textId="77777777" w:rsidR="006C75E9" w:rsidRPr="00C40B72" w:rsidRDefault="006C75E9" w:rsidP="00192A45">
            <w:pPr>
              <w:pStyle w:val="Akapitzlist"/>
              <w:widowControl w:val="0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aktywność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≤5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górnej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granicy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normy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wieku;</w:t>
            </w:r>
          </w:p>
          <w:p w14:paraId="17E63B62" w14:textId="77777777" w:rsidR="006C75E9" w:rsidRPr="00C40B72" w:rsidRDefault="006C75E9" w:rsidP="00192A45">
            <w:pPr>
              <w:pStyle w:val="Akapitzlist"/>
              <w:widowControl w:val="0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&lt;2,0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mg/dl;</w:t>
            </w:r>
          </w:p>
          <w:p w14:paraId="7680ECAD" w14:textId="77777777" w:rsidR="006C75E9" w:rsidRPr="00C40B72" w:rsidRDefault="006C75E9" w:rsidP="00192A45">
            <w:pPr>
              <w:pStyle w:val="Akapitzlist"/>
              <w:widowControl w:val="0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funkcja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skurczowa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komory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≥28%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potwierdzona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echokardiogram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frakcja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wyrzutowa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komory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≥45%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potwierdzona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echokardiogramu.</w:t>
            </w:r>
          </w:p>
          <w:p w14:paraId="1834F1DE" w14:textId="4075D0FD" w:rsidR="006C75E9" w:rsidRPr="006C75E9" w:rsidRDefault="006C75E9" w:rsidP="006C75E9">
            <w:pPr>
              <w:pStyle w:val="Akapitzlist"/>
              <w:autoSpaceDE w:val="0"/>
              <w:autoSpaceDN w:val="0"/>
              <w:adjustRightInd w:val="0"/>
              <w:ind w:left="45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B2E85AE" w14:textId="347EFD94" w:rsidR="006C75E9" w:rsidRDefault="006C75E9" w:rsidP="00137E6D">
            <w:pPr>
              <w:pStyle w:val="Akapitzlist"/>
              <w:numPr>
                <w:ilvl w:val="2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C7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breksukabtagenem autoleucel</w:t>
            </w:r>
          </w:p>
          <w:p w14:paraId="74230DD7" w14:textId="4B5AC404" w:rsidR="006C75E9" w:rsidRPr="006C75E9" w:rsidRDefault="006C75E9" w:rsidP="00137E6D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75E9">
              <w:rPr>
                <w:rFonts w:ascii="Times New Roman" w:hAnsi="Times New Roman" w:cs="Times New Roman"/>
                <w:sz w:val="20"/>
                <w:szCs w:val="20"/>
              </w:rPr>
              <w:t>wiek 26 lat i powyżej;</w:t>
            </w:r>
          </w:p>
          <w:p w14:paraId="3D744A1A" w14:textId="606F209F" w:rsidR="006C75E9" w:rsidRDefault="006C75E9" w:rsidP="00137E6D">
            <w:pPr>
              <w:pStyle w:val="Akapitzlist"/>
              <w:numPr>
                <w:ilvl w:val="3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C75E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stan sprawności 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C75E9">
              <w:rPr>
                <w:rFonts w:ascii="Times New Roman" w:hAnsi="Times New Roman" w:cs="Times New Roman"/>
                <w:sz w:val="20"/>
                <w:szCs w:val="20"/>
              </w:rPr>
              <w:t xml:space="preserve"> według skali ECOG; </w:t>
            </w:r>
          </w:p>
          <w:p w14:paraId="048715A6" w14:textId="0CE5C387" w:rsidR="00587F91" w:rsidRPr="006C75E9" w:rsidRDefault="00587F91" w:rsidP="00137E6D">
            <w:pPr>
              <w:pStyle w:val="Akapitzlist"/>
              <w:numPr>
                <w:ilvl w:val="3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obecność w szpiku kostnym &gt;5% blastów białaczkowych</w:t>
            </w:r>
            <w:r w:rsidR="001768A4">
              <w:rPr>
                <w:rFonts w:ascii="Times New Roman" w:hAnsi="Times New Roman" w:cs="Times New Roman"/>
                <w:sz w:val="20"/>
                <w:szCs w:val="20"/>
              </w:rPr>
              <w:t xml:space="preserve"> CD19+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AC882B" w14:textId="77777777" w:rsidR="004658EE" w:rsidRDefault="004658EE" w:rsidP="00137E6D">
            <w:pPr>
              <w:pStyle w:val="Akapitzlist"/>
              <w:numPr>
                <w:ilvl w:val="3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jednego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kryteriów:</w:t>
            </w:r>
          </w:p>
          <w:p w14:paraId="6E009DC4" w14:textId="28AB6D58" w:rsidR="00A55977" w:rsidRDefault="00A55977" w:rsidP="00CE7D55">
            <w:pPr>
              <w:pStyle w:val="Akapitzlist"/>
              <w:numPr>
                <w:ilvl w:val="4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55977">
              <w:rPr>
                <w:rFonts w:ascii="Times New Roman" w:hAnsi="Times New Roman" w:cs="Times New Roman"/>
                <w:sz w:val="20"/>
                <w:szCs w:val="20"/>
              </w:rPr>
              <w:t>pierwotna oporność na leczenie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definiowana jako</w:t>
            </w:r>
            <w:r w:rsidR="00CE7D55">
              <w:rPr>
                <w:rFonts w:ascii="Times New Roman" w:hAnsi="Times New Roman" w:cs="Times New Roman"/>
                <w:sz w:val="20"/>
                <w:szCs w:val="20"/>
              </w:rPr>
              <w:t xml:space="preserve"> brak całkowitej remisji hematologicznej po leczeniu pierwszej linii,</w:t>
            </w:r>
            <w:r w:rsidRPr="00A55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F611AA7" w14:textId="2983001C" w:rsidR="00A55977" w:rsidRPr="00CE7D55" w:rsidRDefault="00A55977" w:rsidP="00CE7D55">
            <w:p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CE7D55">
              <w:rPr>
                <w:rFonts w:ascii="Times New Roman" w:hAnsi="Times New Roman" w:cs="Times New Roman"/>
                <w:sz w:val="20"/>
                <w:szCs w:val="20"/>
              </w:rPr>
              <w:t>ub</w:t>
            </w:r>
          </w:p>
          <w:p w14:paraId="28B1687B" w14:textId="0624A55A" w:rsidR="00A55977" w:rsidRDefault="00A55977" w:rsidP="00CE7D55">
            <w:pPr>
              <w:pStyle w:val="Akapitzlist"/>
              <w:numPr>
                <w:ilvl w:val="4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55977">
              <w:rPr>
                <w:rFonts w:ascii="Times New Roman" w:hAnsi="Times New Roman" w:cs="Times New Roman"/>
                <w:sz w:val="20"/>
                <w:szCs w:val="20"/>
              </w:rPr>
              <w:t xml:space="preserve">pierwszy nawrót choroby w przypadku remisji trwającej ≤12 miesięcy; </w:t>
            </w:r>
          </w:p>
          <w:p w14:paraId="697BD84E" w14:textId="5CDBD4D6" w:rsidR="00A55977" w:rsidRPr="00CE7D55" w:rsidRDefault="00A55977" w:rsidP="00CE7D55">
            <w:p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39020F53" w14:textId="47248AE0" w:rsidR="00A55977" w:rsidRDefault="00A55977" w:rsidP="00CE7D55">
            <w:pPr>
              <w:pStyle w:val="Akapitzlist"/>
              <w:numPr>
                <w:ilvl w:val="4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55977">
              <w:rPr>
                <w:rFonts w:ascii="Times New Roman" w:hAnsi="Times New Roman" w:cs="Times New Roman"/>
                <w:sz w:val="20"/>
                <w:szCs w:val="20"/>
              </w:rPr>
              <w:t xml:space="preserve">drugi lub kolejny nawrót choroby; </w:t>
            </w:r>
          </w:p>
          <w:p w14:paraId="2C7699AA" w14:textId="7D5CD136" w:rsidR="00A55977" w:rsidRPr="00CE7D55" w:rsidRDefault="00A55977" w:rsidP="00CE7D55">
            <w:p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1CD3AF9" w14:textId="7FF51F20" w:rsidR="00A55977" w:rsidRDefault="00A55977" w:rsidP="00CE7D55">
            <w:pPr>
              <w:pStyle w:val="Akapitzlist"/>
              <w:numPr>
                <w:ilvl w:val="4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55977">
              <w:rPr>
                <w:rFonts w:ascii="Times New Roman" w:hAnsi="Times New Roman" w:cs="Times New Roman"/>
                <w:sz w:val="20"/>
                <w:szCs w:val="20"/>
              </w:rPr>
              <w:t xml:space="preserve">nawrót po przeszczepieniu allogenicznych krwiotwórczych komórek </w:t>
            </w:r>
            <w:r w:rsidRPr="00CE7D55">
              <w:rPr>
                <w:rFonts w:ascii="Times New Roman" w:hAnsi="Times New Roman" w:cs="Times New Roman"/>
                <w:sz w:val="20"/>
                <w:szCs w:val="20"/>
              </w:rPr>
              <w:t xml:space="preserve">macierzystych (allo-HSCT) i po co najmniej 100 dniach przerwy pomiędzy allo-HSCT a podaniem </w:t>
            </w:r>
            <w:r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breksukabtagenu autoleucel</w:t>
            </w:r>
            <w:r w:rsidR="00780DA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932913F" w14:textId="1C0F6FD0" w:rsidR="00A55977" w:rsidRPr="00780DA2" w:rsidRDefault="00A55977" w:rsidP="00780DA2">
            <w:p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756E5EC4" w14:textId="6FF80ED7" w:rsidR="004658EE" w:rsidRPr="004C08D9" w:rsidRDefault="004658EE" w:rsidP="00137E6D">
            <w:pPr>
              <w:pStyle w:val="Akapitzlist"/>
              <w:numPr>
                <w:ilvl w:val="4"/>
                <w:numId w:val="40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E">
              <w:rPr>
                <w:rFonts w:ascii="Times New Roman" w:hAnsi="Times New Roman" w:cs="Times New Roman"/>
                <w:sz w:val="20"/>
                <w:szCs w:val="20"/>
              </w:rPr>
              <w:t>ostra białaczka limfoblastyczna z obecnym chromosomem Filadelfia, z nietolerancją lub z niepowodzeniem leczenia co najmniej dwoma inhibitorami kinazy tyrozynowej BCR-ABL (TKI) albo przeciwwskazania do terapii TKI</w:t>
            </w:r>
            <w:r w:rsidR="004C08D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E37C50" w14:textId="7DDE09FC" w:rsidR="00EE5271" w:rsidRDefault="006C75E9" w:rsidP="00137E6D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75E9">
              <w:rPr>
                <w:rFonts w:ascii="Times New Roman" w:hAnsi="Times New Roman" w:cs="Times New Roman"/>
                <w:sz w:val="20"/>
                <w:szCs w:val="20"/>
              </w:rPr>
              <w:t>czynność serca, wątroby, nerek oraz płuc pozwalająca w ocenie lekarza prowadzącego na przeprowadzenie terapii</w:t>
            </w:r>
            <w:r w:rsidR="00405F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1F62DBD" w14:textId="77777777" w:rsidR="00EE5271" w:rsidRPr="00EE5271" w:rsidRDefault="00EE5271" w:rsidP="00192A45">
            <w:pPr>
              <w:autoSpaceDE w:val="0"/>
              <w:autoSpaceDN w:val="0"/>
              <w:adjustRightInd w:val="0"/>
              <w:ind w:left="22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AAC38" w14:textId="5F0EE6CF" w:rsidR="00846819" w:rsidRPr="00C40B72" w:rsidRDefault="00846819" w:rsidP="00192A45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721D9145" w14:textId="6DD029AB" w:rsidR="00846819" w:rsidRPr="00C40B72" w:rsidRDefault="00846819" w:rsidP="00C40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zastosować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jedno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przetoczenie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CAR-T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(tj.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jedno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2A45">
              <w:rPr>
                <w:rFonts w:ascii="Times New Roman" w:hAnsi="Times New Roman"/>
                <w:i/>
                <w:sz w:val="20"/>
              </w:rPr>
              <w:t>tisagenlecleucelu</w:t>
            </w:r>
            <w:r w:rsidR="00EE5271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r w:rsidR="00EC333D">
              <w:rPr>
                <w:rFonts w:ascii="Times New Roman" w:hAnsi="Times New Roman" w:cs="Times New Roman"/>
                <w:sz w:val="20"/>
                <w:szCs w:val="20"/>
              </w:rPr>
              <w:t xml:space="preserve">jedno podanie </w:t>
            </w:r>
            <w:r w:rsidR="00EE5271"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breksukabtagenu autoleucel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Maksymalny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opieki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CAR-T.</w:t>
            </w:r>
          </w:p>
          <w:p w14:paraId="735AF55B" w14:textId="77777777" w:rsidR="00846819" w:rsidRPr="00C40B72" w:rsidRDefault="00846819" w:rsidP="00C40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83967A" w14:textId="0AEBCC81" w:rsidR="00846819" w:rsidRPr="00C40B72" w:rsidRDefault="00846819" w:rsidP="00192A45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stanowiące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przeciwwskazania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włączenia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6A3087E1" w14:textId="0A718787" w:rsidR="00846819" w:rsidRPr="00137E6D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Obecne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jedno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programu:</w:t>
            </w:r>
          </w:p>
          <w:p w14:paraId="62D9C077" w14:textId="4D8A30EF" w:rsidR="00846819" w:rsidRPr="00137E6D" w:rsidRDefault="00846819" w:rsidP="00192A45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nadwrażliwość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pomocniczą;</w:t>
            </w:r>
          </w:p>
          <w:p w14:paraId="56B98D7D" w14:textId="46A0475D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775E2B5" w14:textId="2C2CBE07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aktywne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niekontrolowane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systemowe;</w:t>
            </w:r>
          </w:p>
          <w:p w14:paraId="61DBCA6B" w14:textId="792917F8" w:rsidR="00F27570" w:rsidRPr="00137E6D" w:rsidRDefault="00F27570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HIV;</w:t>
            </w:r>
          </w:p>
          <w:p w14:paraId="47F1521F" w14:textId="192D43B4" w:rsidR="00F27570" w:rsidRPr="00137E6D" w:rsidRDefault="00F27570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aktywne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wirusowe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zapalenie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F2A9E" w:rsidRPr="00137E6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C;</w:t>
            </w:r>
          </w:p>
          <w:p w14:paraId="1836FAB4" w14:textId="62F4319A" w:rsidR="00F27570" w:rsidRPr="00137E6D" w:rsidRDefault="00F27570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współistnienie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wrodzonych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genetycznych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przebiegających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upośledzoną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czynnością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szpiku,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takich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jak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niedokrwistość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Fanconiego,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Kostmanna,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Schwachmana-Diamonda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innych;</w:t>
            </w:r>
          </w:p>
          <w:p w14:paraId="13293856" w14:textId="62ECD866" w:rsidR="00F27570" w:rsidRPr="00137E6D" w:rsidRDefault="00F27570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przewlekła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przeszczep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przeciw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gospodarzowi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(GvHD)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stopniu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2-4;</w:t>
            </w:r>
          </w:p>
          <w:p w14:paraId="7BBA9C4F" w14:textId="5D49E9A5" w:rsidR="008F2A9E" w:rsidRPr="00137E6D" w:rsidRDefault="00F27570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chemioterapii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limfodeplecyjnej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zastosowaniem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takich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jak:</w:t>
            </w:r>
          </w:p>
          <w:p w14:paraId="075DE407" w14:textId="067216CB" w:rsidR="00F27570" w:rsidRPr="00137E6D" w:rsidRDefault="00F27570" w:rsidP="00137E6D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cyklofosfamid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fludarabina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cytarabina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etopozyd</w:t>
            </w:r>
            <w:r w:rsidR="008F2A9E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– w przypadku leczenia </w:t>
            </w:r>
            <w:r w:rsidR="008F2A9E"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tisagenlecleucelem</w:t>
            </w:r>
            <w:r w:rsidR="008F2A9E" w:rsidRPr="00137E6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E0B66C3" w14:textId="5EEF5F21" w:rsidR="008F2A9E" w:rsidRPr="00137E6D" w:rsidRDefault="008F2A9E" w:rsidP="00137E6D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cyklofosfamid i fludarabina – w przypadku leczenia </w:t>
            </w:r>
            <w:r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breksukabtagenem autoleucel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86FB9D" w14:textId="1ED2EE76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aktywna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obturacyjna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restrykcyjna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płuc;</w:t>
            </w:r>
          </w:p>
          <w:p w14:paraId="056FA947" w14:textId="77757477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aktywna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hemoliza;</w:t>
            </w:r>
          </w:p>
          <w:p w14:paraId="27BDCA5B" w14:textId="1504BD82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aktywna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koagulopatia;</w:t>
            </w:r>
          </w:p>
          <w:p w14:paraId="25450F4C" w14:textId="159F4120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aktywna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choroba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autoimmunologiczna;</w:t>
            </w:r>
          </w:p>
          <w:p w14:paraId="1DF108E3" w14:textId="4EF8677B" w:rsidR="003F0C9B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pierwotny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niedobór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odporności;</w:t>
            </w:r>
          </w:p>
          <w:p w14:paraId="3AAD63D2" w14:textId="7795503B" w:rsidR="00846819" w:rsidRPr="00137E6D" w:rsidRDefault="00846819" w:rsidP="00192A45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wcześniejsze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CAR-T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(anty-CD19)</w:t>
            </w:r>
            <w:r w:rsidR="00A75F95" w:rsidRPr="00137E6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2C086CF" w14:textId="44CEAF12" w:rsidR="00A75F95" w:rsidRPr="00137E6D" w:rsidRDefault="00A75F95" w:rsidP="00137E6D">
            <w:pPr>
              <w:numPr>
                <w:ilvl w:val="3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jedynie w przypadku terapii </w:t>
            </w:r>
            <w:r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breksukabtagenem autoleucel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A7BD19E" w14:textId="62673DB9" w:rsidR="00A75F95" w:rsidRPr="00137E6D" w:rsidRDefault="00A75F95" w:rsidP="00137E6D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izolowana pozaszpikowa wznowa ALL,</w:t>
            </w:r>
          </w:p>
          <w:p w14:paraId="7DEAEC2A" w14:textId="52AC4327" w:rsidR="00A75F95" w:rsidRPr="00137E6D" w:rsidRDefault="00A75F95" w:rsidP="00A75F95">
            <w:pPr>
              <w:autoSpaceDE w:val="0"/>
              <w:autoSpaceDN w:val="0"/>
              <w:adjustRightInd w:val="0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6578F6B" w14:textId="76F1BD3A" w:rsidR="004D35D1" w:rsidRPr="000B6E88" w:rsidRDefault="00A75F95" w:rsidP="004D35D1">
            <w:pPr>
              <w:pStyle w:val="Akapitzlist"/>
              <w:numPr>
                <w:ilvl w:val="4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zajęcie ośrodkowego układu nerwowego przez ALL.</w:t>
            </w:r>
          </w:p>
          <w:p w14:paraId="57AE6FE5" w14:textId="77777777" w:rsidR="003F0C9B" w:rsidRPr="00137E6D" w:rsidRDefault="003F0C9B" w:rsidP="00C40B72">
            <w:pPr>
              <w:autoSpaceDE w:val="0"/>
              <w:autoSpaceDN w:val="0"/>
              <w:adjustRightInd w:val="0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DB3F2A" w14:textId="5E598C41" w:rsidR="00846819" w:rsidRPr="00137E6D" w:rsidRDefault="00846819" w:rsidP="00192A45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C40B72"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C40B72"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C40B72"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7E12F9DB" w14:textId="2FA941EB" w:rsidR="00846819" w:rsidRPr="00C40B72" w:rsidRDefault="00846819" w:rsidP="00192A45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nieodwracalnych,</w:t>
            </w:r>
            <w:r w:rsidR="00C40B72" w:rsidRPr="00137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7E6D">
              <w:rPr>
                <w:rFonts w:ascii="Times New Roman" w:hAnsi="Times New Roman" w:cs="Times New Roman"/>
                <w:sz w:val="20"/>
                <w:szCs w:val="20"/>
              </w:rPr>
              <w:t>bezwzględnych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9555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555F7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r w:rsidR="009555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breksukabtagenu autoleucel</w:t>
            </w:r>
            <w:r w:rsidR="009555F7" w:rsidRPr="00192A45">
              <w:rPr>
                <w:rFonts w:ascii="Times New Roman" w:hAnsi="Times New Roman"/>
                <w:i/>
                <w:sz w:val="20"/>
              </w:rPr>
              <w:t>.</w:t>
            </w:r>
          </w:p>
          <w:p w14:paraId="0CC206E0" w14:textId="77777777" w:rsidR="003E1956" w:rsidRPr="00C40B72" w:rsidRDefault="003E1956" w:rsidP="00C40B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112" w:type="dxa"/>
          </w:tcPr>
          <w:p w14:paraId="25C8FBEE" w14:textId="5AF3035B" w:rsidR="00846819" w:rsidRPr="00C40B72" w:rsidRDefault="00846819" w:rsidP="00C40B72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leku</w:t>
            </w:r>
          </w:p>
          <w:p w14:paraId="2A75ACA2" w14:textId="3633D9DA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Schemat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2A45">
              <w:rPr>
                <w:rFonts w:ascii="Times New Roman" w:hAnsi="Times New Roman"/>
                <w:i/>
                <w:sz w:val="20"/>
              </w:rPr>
              <w:t>tisagenlecleucelu</w:t>
            </w:r>
            <w:r w:rsidR="00C40B72" w:rsidRPr="00192A45"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3255B9" w:rsidRP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oraz breksukabtagenu autoleucel </w:t>
            </w:r>
            <w:r w:rsidRPr="00192A45">
              <w:rPr>
                <w:rFonts w:ascii="Times New Roman" w:hAnsi="Times New Roman"/>
                <w:i/>
                <w:sz w:val="20"/>
              </w:rPr>
              <w:t>zgodnie</w:t>
            </w:r>
            <w:r w:rsidR="00C40B72" w:rsidRPr="00192A45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192A45">
              <w:rPr>
                <w:rFonts w:ascii="Times New Roman" w:hAnsi="Times New Roman"/>
                <w:i/>
                <w:sz w:val="20"/>
              </w:rPr>
              <w:t>z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apisami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255B9">
              <w:rPr>
                <w:rFonts w:ascii="Times New Roman" w:hAnsi="Times New Roman" w:cs="Times New Roman"/>
                <w:sz w:val="20"/>
                <w:szCs w:val="20"/>
              </w:rPr>
              <w:t>tych substancji czynnych.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F6C8E27" w14:textId="107E43E6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Chemioterapię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limfodeplecyjną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stosować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 xml:space="preserve">odpowiednio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r w:rsidR="009A2F76" w:rsidRP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breksukabtagenu </w:t>
            </w:r>
            <w:r w:rsidR="009A2F76" w:rsidRP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autoleucel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r w:rsidR="009A2F76" w:rsidRP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breksukabtagenu autoleucel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zaleca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zastosowanie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premedykacji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>ych produktów.</w:t>
            </w:r>
          </w:p>
          <w:p w14:paraId="02965D11" w14:textId="252347F3" w:rsidR="00846819" w:rsidRPr="00C40B72" w:rsidRDefault="00846819" w:rsidP="007C7C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 xml:space="preserve">oraz </w:t>
            </w:r>
            <w:r w:rsidR="009A2F76" w:rsidRP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brekuskabtagen autoleucel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>zą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podawan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wykwalifikowanym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ośrodku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posiadającym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certyfikację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Podmiotu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Odpowiedzialnego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wymogami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EMA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akceptację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pozytywnej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Krajowej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Rady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Transplantacyjnej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odnośnie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pobierania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wykorzystania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autologicznych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limfocytów.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Terapię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rozpoczynać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nadzorem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fachowego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personelu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medycznego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doświadczonego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nowotworów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krwiotwórczego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chłonnego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przeszkolonego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podawaniu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postępowaniu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pacjentami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leczonymi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tisagenlecleucelem</w:t>
            </w:r>
            <w:r w:rsid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A2F76">
              <w:rPr>
                <w:rFonts w:ascii="Times New Roman" w:hAnsi="Times New Roman" w:cs="Times New Roman"/>
                <w:sz w:val="20"/>
                <w:szCs w:val="20"/>
              </w:rPr>
              <w:t xml:space="preserve">lub </w:t>
            </w:r>
            <w:r w:rsidR="009A2F76" w:rsidRPr="009A2F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breksukabtagenem autoleucel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E96E2F" w14:textId="77777777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6FBA9" w14:textId="49FBF580" w:rsidR="00846819" w:rsidRPr="00C40B72" w:rsidRDefault="00846819" w:rsidP="00C40B72">
            <w:pPr>
              <w:pStyle w:val="Akapitzlist"/>
              <w:numPr>
                <w:ilvl w:val="0"/>
                <w:numId w:val="36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Specjalne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ostrzeżenia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środki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ostrożności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dotyczące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stosowania,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przechowywania,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przygotowania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usuwania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produktu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leczniczego</w:t>
            </w:r>
          </w:p>
          <w:p w14:paraId="0FD145FC" w14:textId="36DE1DE4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Postępowanie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58D8">
              <w:rPr>
                <w:rFonts w:ascii="Times New Roman" w:hAnsi="Times New Roman" w:cs="Times New Roman"/>
                <w:sz w:val="20"/>
                <w:szCs w:val="20"/>
              </w:rPr>
              <w:t xml:space="preserve">odpowiednio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4958D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958D8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r w:rsidR="004958D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breksukabtagenu autoleucel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8E70E8" w14:textId="77777777" w:rsidR="003E1956" w:rsidRPr="00C40B72" w:rsidRDefault="003E1956" w:rsidP="00C40B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5610" w:type="dxa"/>
          </w:tcPr>
          <w:p w14:paraId="17632485" w14:textId="77777777" w:rsidR="00846819" w:rsidRPr="00C40B72" w:rsidRDefault="00846819" w:rsidP="00C40B7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20"/>
              <w:ind w:right="7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</w:t>
            </w:r>
          </w:p>
          <w:p w14:paraId="517CD2A4" w14:textId="757850D7" w:rsidR="00846819" w:rsidRPr="00C40B72" w:rsidRDefault="00846819" w:rsidP="00C40B72">
            <w:pPr>
              <w:numPr>
                <w:ilvl w:val="1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3CA9ACA1" w14:textId="0641A3E3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fizykalne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69F9" w:rsidRPr="00C40B72">
              <w:rPr>
                <w:rFonts w:ascii="Times New Roman" w:hAnsi="Times New Roman" w:cs="Times New Roman"/>
                <w:sz w:val="20"/>
                <w:szCs w:val="20"/>
              </w:rPr>
              <w:t>ośrodkowego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nerwowego;</w:t>
            </w:r>
          </w:p>
          <w:p w14:paraId="5450682A" w14:textId="589F973A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69F9" w:rsidRPr="00C40B72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8269F9" w:rsidRPr="00C40B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90A948" w14:textId="117C66E5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funkcji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wątroby,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tj.:</w:t>
            </w:r>
          </w:p>
          <w:p w14:paraId="2BBB0DF1" w14:textId="2F6C5DC9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aktywności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aminotransferazy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alaninowej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(ALT)</w:t>
            </w:r>
            <w:r w:rsidR="00960AB0"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60BB2CDF" w14:textId="6A5C5474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bilirubiny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surowicy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krwi;</w:t>
            </w:r>
          </w:p>
          <w:p w14:paraId="07B54DF8" w14:textId="384BB344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funkcji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nerek,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tj.:</w:t>
            </w:r>
          </w:p>
          <w:p w14:paraId="517CC63C" w14:textId="3AD0C18D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</w:p>
          <w:p w14:paraId="3ACDCCE8" w14:textId="6FFEC042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klirensu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kreatyniny;</w:t>
            </w:r>
          </w:p>
          <w:p w14:paraId="5A2892CE" w14:textId="3E1D14C7" w:rsidR="008269F9" w:rsidRPr="00C40B72" w:rsidRDefault="008269F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cytologiczna</w:t>
            </w:r>
            <w:r w:rsidR="00881D7E" w:rsidRPr="00C40B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cytometryczna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wraz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potwierdzeniem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CD19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blastach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białaczkowych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molekularna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aspiratu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dokumentująca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nawrót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choroby;</w:t>
            </w:r>
          </w:p>
          <w:p w14:paraId="043AA359" w14:textId="32DA9816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płynu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mózgowo-rdzeniowego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przypadkach);</w:t>
            </w:r>
          </w:p>
          <w:p w14:paraId="5899303F" w14:textId="7B13D665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obrazowe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269F9" w:rsidRPr="00C40B72">
              <w:rPr>
                <w:rFonts w:ascii="Times New Roman" w:hAnsi="Times New Roman" w:cs="Times New Roman"/>
                <w:sz w:val="20"/>
                <w:szCs w:val="20"/>
              </w:rPr>
              <w:t>ośrodkowego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nerwowego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(CT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NMR);</w:t>
            </w:r>
          </w:p>
          <w:p w14:paraId="5FDFE544" w14:textId="17C1FE5F" w:rsidR="008269F9" w:rsidRPr="00C40B72" w:rsidRDefault="008269F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ciążowy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rozrodczym);</w:t>
            </w:r>
          </w:p>
          <w:p w14:paraId="50C72F37" w14:textId="53A67CBB" w:rsidR="008269F9" w:rsidRPr="00C40B72" w:rsidRDefault="008269F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(przeciwciała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anty-HIV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surowicy);</w:t>
            </w:r>
          </w:p>
          <w:p w14:paraId="148B74C2" w14:textId="0F3E751E" w:rsidR="008269F9" w:rsidRPr="00C40B72" w:rsidRDefault="008269F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markerów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wirusa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zapalenia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(HBsAg,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anty-HBc,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anty-HBs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dodatnich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anty-HBc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wykonać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DNA);</w:t>
            </w:r>
          </w:p>
          <w:p w14:paraId="450AF591" w14:textId="1CF001A9" w:rsidR="008269F9" w:rsidRPr="00C40B72" w:rsidRDefault="008269F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markerów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wirusa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zapalenia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(anty-HCV,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dodatnich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anty-HCV)</w:t>
            </w:r>
            <w:r w:rsidR="00960AB0" w:rsidRPr="00C40B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63FF3D7" w14:textId="1171D384" w:rsidR="008269F9" w:rsidRPr="00C40B72" w:rsidRDefault="008269F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parametrów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krzepnięcia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krwi:</w:t>
            </w:r>
          </w:p>
          <w:p w14:paraId="17F6A07A" w14:textId="2AB613DD" w:rsidR="008269F9" w:rsidRPr="00C40B72" w:rsidRDefault="008269F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protrombinowego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(PT),</w:t>
            </w:r>
          </w:p>
          <w:p w14:paraId="7E7A3D71" w14:textId="6F1AC599" w:rsidR="008269F9" w:rsidRPr="00C40B72" w:rsidRDefault="008269F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APTT,</w:t>
            </w:r>
          </w:p>
          <w:p w14:paraId="32941D0D" w14:textId="435DBEE9" w:rsidR="008269F9" w:rsidRPr="00C40B72" w:rsidRDefault="008269F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INR,</w:t>
            </w:r>
          </w:p>
          <w:p w14:paraId="511FEDC8" w14:textId="09A0B935" w:rsidR="008269F9" w:rsidRPr="00C40B72" w:rsidRDefault="008269F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fibrynogenu,</w:t>
            </w:r>
          </w:p>
          <w:p w14:paraId="4ADACFA5" w14:textId="5BFF4704" w:rsidR="008269F9" w:rsidRPr="00C40B72" w:rsidRDefault="008269F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D-dimerów;</w:t>
            </w:r>
          </w:p>
          <w:p w14:paraId="2FCD7E82" w14:textId="65FDE867" w:rsidR="008269F9" w:rsidRPr="00C40B72" w:rsidRDefault="00404946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immunoglobuliny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IgG;</w:t>
            </w:r>
          </w:p>
          <w:p w14:paraId="3DA8D891" w14:textId="4AC1C106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elektrokardiografia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(EKG);</w:t>
            </w:r>
          </w:p>
          <w:p w14:paraId="1188FAD6" w14:textId="09F3BDEB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LVEF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wykonana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metodą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ECHO/MUGA</w:t>
            </w:r>
            <w:r w:rsidR="00404946" w:rsidRPr="00C40B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6F06D1" w14:textId="77777777" w:rsidR="00404946" w:rsidRPr="00C40B72" w:rsidRDefault="00404946" w:rsidP="00C40B72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DFCD4B" w14:textId="131C43FB" w:rsidR="00846819" w:rsidRPr="00C40B72" w:rsidRDefault="00846819" w:rsidP="00C40B72">
            <w:pPr>
              <w:numPr>
                <w:ilvl w:val="1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bezpośrednio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przed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podaniem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tisagenlecleucelu</w:t>
            </w:r>
            <w:r w:rsidR="007C7C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albo breksukabtagenu autoleucel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75D35CAE" w14:textId="2B497A10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912" w:rsidRPr="00C40B72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881D7E" w:rsidRPr="00C40B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978662" w14:textId="73A8F79A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białka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fazy:</w:t>
            </w:r>
          </w:p>
          <w:p w14:paraId="780B2B26" w14:textId="2FBE4D81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CRP,</w:t>
            </w:r>
          </w:p>
          <w:p w14:paraId="5F8350EE" w14:textId="0C77BA57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ferrytyny;</w:t>
            </w:r>
          </w:p>
          <w:p w14:paraId="4BC4ABAD" w14:textId="76FDA5E3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parametrów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krzepnięcia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1D7E" w:rsidRPr="00C40B72">
              <w:rPr>
                <w:rFonts w:ascii="Times New Roman" w:hAnsi="Times New Roman" w:cs="Times New Roman"/>
                <w:sz w:val="20"/>
                <w:szCs w:val="20"/>
              </w:rPr>
              <w:t>(jak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356">
              <w:rPr>
                <w:rFonts w:ascii="Times New Roman" w:hAnsi="Times New Roman" w:cs="Times New Roman"/>
                <w:sz w:val="20"/>
                <w:szCs w:val="20"/>
              </w:rPr>
              <w:t>w pkt 1.1.</w:t>
            </w:r>
            <w:r w:rsidR="00881D7E" w:rsidRPr="00C40B7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539628F" w14:textId="687E2831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funkcji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nerek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(jak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356">
              <w:rPr>
                <w:rFonts w:ascii="Times New Roman" w:hAnsi="Times New Roman" w:cs="Times New Roman"/>
                <w:sz w:val="20"/>
                <w:szCs w:val="20"/>
              </w:rPr>
              <w:t>w pkt 1.1.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587102B" w14:textId="6DE798C8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funkcji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(jak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6356">
              <w:rPr>
                <w:rFonts w:ascii="Times New Roman" w:hAnsi="Times New Roman" w:cs="Times New Roman"/>
                <w:sz w:val="20"/>
                <w:szCs w:val="20"/>
              </w:rPr>
              <w:t>w pkt 1.1.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81D7E" w:rsidRPr="00C40B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99EE888" w14:textId="68A54807" w:rsidR="00881D7E" w:rsidRPr="00C40B72" w:rsidRDefault="00881D7E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cytologiczna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cytometryczna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(wraz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potwierdzeniem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CD19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blastach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białaczkowych)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aspiratu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7C7C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nacieku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B44" w:rsidRPr="00C40B72">
              <w:rPr>
                <w:rFonts w:ascii="Times New Roman" w:hAnsi="Times New Roman" w:cs="Times New Roman"/>
                <w:sz w:val="20"/>
                <w:szCs w:val="20"/>
              </w:rPr>
              <w:t>pozaszpikowego</w:t>
            </w:r>
            <w:r w:rsidR="007C7C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bezpośrednio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7C45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C40B72" w:rsidRPr="007C7C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7C45" w:rsidRPr="007C7C45">
              <w:rPr>
                <w:rFonts w:ascii="Times New Roman" w:hAnsi="Times New Roman" w:cs="Times New Roman"/>
                <w:sz w:val="20"/>
                <w:szCs w:val="20"/>
              </w:rPr>
              <w:t xml:space="preserve">CAR-T </w:t>
            </w:r>
            <w:r w:rsidRPr="007C7C45">
              <w:rPr>
                <w:rFonts w:ascii="Times New Roman" w:hAnsi="Times New Roman" w:cs="Times New Roman"/>
                <w:sz w:val="20"/>
                <w:szCs w:val="20"/>
              </w:rPr>
              <w:t>(badanie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pominąć,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biopsji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aspiracyjnej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upłynęło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mniej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tygodnie).</w:t>
            </w:r>
          </w:p>
          <w:p w14:paraId="19842428" w14:textId="77777777" w:rsidR="00846819" w:rsidRPr="00C40B72" w:rsidRDefault="00846819" w:rsidP="00C40B72">
            <w:p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D6BC089" w14:textId="3E5C7DD4" w:rsidR="00846819" w:rsidRPr="00C40B72" w:rsidRDefault="00846819" w:rsidP="00C40B72">
            <w:pPr>
              <w:numPr>
                <w:ilvl w:val="1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dniu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następnym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podaniu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tisagenlecleucelu</w:t>
            </w:r>
            <w:r w:rsidR="007C7C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albo breksukabtagenu autoleucel</w:t>
            </w:r>
          </w:p>
          <w:p w14:paraId="29C635D7" w14:textId="2061E413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912" w:rsidRPr="00C40B72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rozmaze</w:t>
            </w:r>
            <w:r w:rsidR="00245912" w:rsidRPr="00C40B72">
              <w:rPr>
                <w:rFonts w:ascii="Times New Roman" w:hAnsi="Times New Roman" w:cs="Times New Roman"/>
                <w:sz w:val="20"/>
                <w:szCs w:val="20"/>
              </w:rPr>
              <w:t>m;</w:t>
            </w:r>
          </w:p>
          <w:p w14:paraId="340C4C80" w14:textId="4DE36A57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parametrów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krzepnięcia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krwi:</w:t>
            </w:r>
          </w:p>
          <w:p w14:paraId="3A87ABA1" w14:textId="24E9361A" w:rsidR="006E352B" w:rsidRPr="00C40B72" w:rsidRDefault="006E352B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protrombinowego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(PT),</w:t>
            </w:r>
          </w:p>
          <w:p w14:paraId="56DFAAB5" w14:textId="5C5B83E4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APTT,</w:t>
            </w:r>
          </w:p>
          <w:p w14:paraId="5DA4C448" w14:textId="494C3F4C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INR,</w:t>
            </w:r>
          </w:p>
          <w:p w14:paraId="60FB0A88" w14:textId="54605715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fibrynogenu,</w:t>
            </w:r>
          </w:p>
          <w:p w14:paraId="5B2D3498" w14:textId="475D2D9A" w:rsidR="00846819" w:rsidRPr="00C40B72" w:rsidRDefault="00846819" w:rsidP="00C40B72">
            <w:pPr>
              <w:numPr>
                <w:ilvl w:val="3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dodatkowo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podejrzenia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uwalniania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cytokin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(CRS):</w:t>
            </w:r>
          </w:p>
          <w:p w14:paraId="704791DE" w14:textId="30A4954E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CRP,</w:t>
            </w:r>
          </w:p>
          <w:p w14:paraId="04B3EC03" w14:textId="6F6EF91E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ferrytyny,</w:t>
            </w:r>
          </w:p>
          <w:p w14:paraId="0571D409" w14:textId="5F257E0C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(LDH)</w:t>
            </w:r>
            <w:r w:rsidR="00245912" w:rsidRPr="00C40B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49A626" w14:textId="0D924DCD" w:rsidR="00245912" w:rsidRPr="00C40B72" w:rsidRDefault="00245912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D-dimerów.</w:t>
            </w:r>
          </w:p>
          <w:p w14:paraId="7ADFFF6F" w14:textId="77777777" w:rsidR="00846819" w:rsidRPr="00C40B72" w:rsidRDefault="00846819" w:rsidP="00C40B72">
            <w:pPr>
              <w:pStyle w:val="Akapitzlist"/>
              <w:autoSpaceDE w:val="0"/>
              <w:autoSpaceDN w:val="0"/>
              <w:adjustRightInd w:val="0"/>
              <w:ind w:left="680"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73EEE" w14:textId="245B94F8" w:rsidR="00846819" w:rsidRPr="00C40B72" w:rsidRDefault="00846819" w:rsidP="00C40B7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bezpieczeństwa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podaniu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CAR-T</w:t>
            </w:r>
          </w:p>
          <w:p w14:paraId="7416292B" w14:textId="21CA44E8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codzienne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monitorowanie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kątem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podmiotowych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przedmiotowych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CRS;</w:t>
            </w:r>
          </w:p>
          <w:p w14:paraId="11364871" w14:textId="333E1F1C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podejrzenia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CRS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br/>
              <w:t>(w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przypadkach)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wykonywać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badania:</w:t>
            </w:r>
          </w:p>
          <w:p w14:paraId="6A85C73A" w14:textId="64BD7456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CRP,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938F468" w14:textId="1BA1F59F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ferrytyny,</w:t>
            </w:r>
          </w:p>
          <w:p w14:paraId="313C5C2D" w14:textId="7664BA48" w:rsidR="006E352B" w:rsidRPr="00C40B72" w:rsidRDefault="006E352B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fibrynogenu,</w:t>
            </w:r>
          </w:p>
          <w:p w14:paraId="090508AF" w14:textId="43854808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(LDH),</w:t>
            </w:r>
          </w:p>
          <w:p w14:paraId="23724A9E" w14:textId="166F433C" w:rsidR="006E352B" w:rsidRPr="00C40B72" w:rsidRDefault="006E352B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protrombinowego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(PT),</w:t>
            </w:r>
          </w:p>
          <w:p w14:paraId="212ADF51" w14:textId="6BC31810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APTT,</w:t>
            </w:r>
          </w:p>
          <w:p w14:paraId="04C5F3AE" w14:textId="412045B5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INR,</w:t>
            </w:r>
          </w:p>
          <w:p w14:paraId="5C37BADD" w14:textId="4A406A10" w:rsidR="00846819" w:rsidRPr="00C40B72" w:rsidRDefault="00846819" w:rsidP="00C40B72">
            <w:pPr>
              <w:pStyle w:val="Akapitzlist"/>
              <w:numPr>
                <w:ilvl w:val="4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D-dimerów</w:t>
            </w:r>
            <w:r w:rsidR="006E352B" w:rsidRPr="00C40B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1088C38" w14:textId="393E446C" w:rsidR="00846819" w:rsidRPr="00C40B72" w:rsidRDefault="00846819" w:rsidP="00C40B72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(przy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zaistnieniu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wykonywać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nimi);</w:t>
            </w:r>
          </w:p>
          <w:p w14:paraId="1FF83BAE" w14:textId="1D8632D9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upływie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infuzji,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dalszym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monitorowaniu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kątem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CRS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decyduje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lekarz;</w:t>
            </w:r>
          </w:p>
          <w:p w14:paraId="29A71A04" w14:textId="172E1578" w:rsidR="00152985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2985" w:rsidRPr="00C40B72">
              <w:rPr>
                <w:rFonts w:ascii="Times New Roman" w:hAnsi="Times New Roman" w:cs="Times New Roman"/>
                <w:sz w:val="20"/>
                <w:szCs w:val="20"/>
              </w:rPr>
              <w:t>obwodowej;</w:t>
            </w:r>
          </w:p>
          <w:p w14:paraId="1BF9B3E8" w14:textId="2EA1F8D4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naczenie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aktywności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aminotransferazy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alaninowej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(ALT);</w:t>
            </w:r>
          </w:p>
          <w:p w14:paraId="64A2A602" w14:textId="4AE7DC9B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bilirubiny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surowicy</w:t>
            </w:r>
            <w:r w:rsidR="00C40B7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Cs/>
                <w:sz w:val="20"/>
                <w:szCs w:val="20"/>
              </w:rPr>
              <w:t>krwi;</w:t>
            </w:r>
          </w:p>
          <w:p w14:paraId="4EC789B2" w14:textId="0649DBDE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mocznika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57FA4BE0" w14:textId="757F0165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kreatyniny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surowicy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383DC4E4" w14:textId="6414C414" w:rsidR="00846819" w:rsidRPr="00C40B72" w:rsidRDefault="00846819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elektrolitów.</w:t>
            </w:r>
          </w:p>
          <w:p w14:paraId="70DE0E21" w14:textId="0449A9CF" w:rsidR="00846819" w:rsidRPr="00313322" w:rsidRDefault="00846819" w:rsidP="00313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wskazane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pkt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4-</w:t>
            </w:r>
            <w:r w:rsidR="00C023E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razy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tygodniu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7DD0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40B72" w:rsidRPr="002B7D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7DD0" w:rsidRPr="002B7DD0">
              <w:rPr>
                <w:rFonts w:ascii="Times New Roman" w:hAnsi="Times New Roman" w:cs="Times New Roman"/>
                <w:sz w:val="20"/>
                <w:szCs w:val="20"/>
              </w:rPr>
              <w:t>CAR-T</w:t>
            </w:r>
            <w:r w:rsidRPr="002B7DD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zależności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sytuacji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klinicznej.</w:t>
            </w:r>
          </w:p>
          <w:p w14:paraId="3EB8D73D" w14:textId="77777777" w:rsidR="00313322" w:rsidRDefault="00313322" w:rsidP="00313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Leczenie CRS należy prowadzić zgodnie z rekomendacjami i zapisami Charakterystyki Produktu Leczniczego.</w:t>
            </w:r>
          </w:p>
          <w:p w14:paraId="542605D1" w14:textId="41E13B23" w:rsidR="00313322" w:rsidRDefault="00313322" w:rsidP="00313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 xml:space="preserve">W przypadku podejrzenia lub wystąpienia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neurotoksyczności – ICANS 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>należy (w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6905BA">
              <w:rPr>
                <w:rFonts w:ascii="Times New Roman" w:hAnsi="Times New Roman" w:cs="Times New Roman"/>
                <w:sz w:val="20"/>
                <w:szCs w:val="20"/>
              </w:rPr>
              <w:t>uzasadnionych przypadkach) wykonywać badania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zgodnie z rekomendacjami i zapisami </w:t>
            </w:r>
            <w:r w:rsidRPr="00DD3AFD">
              <w:rPr>
                <w:rFonts w:ascii="Times New Roman" w:hAnsi="Times New Roman" w:cs="Times New Roman"/>
                <w:sz w:val="20"/>
                <w:szCs w:val="20"/>
              </w:rPr>
              <w:t>Charakterystyki Produktu Leczniczego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w tym badania obrazowe, takie jak TK lub NMR głowy.</w:t>
            </w:r>
          </w:p>
          <w:p w14:paraId="5E9D4384" w14:textId="76D32FBB" w:rsidR="00313322" w:rsidRPr="00313322" w:rsidRDefault="00313322" w:rsidP="00313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Leczenie ICANS należy prowadzić zgodnie z rekomendacjami i zapisami </w:t>
            </w:r>
            <w:r w:rsidRPr="00DD3AFD">
              <w:rPr>
                <w:rFonts w:ascii="Times New Roman" w:hAnsi="Times New Roman" w:cs="Times New Roman"/>
                <w:sz w:val="20"/>
                <w:szCs w:val="20"/>
              </w:rPr>
              <w:t>Charakterystyki Produktu Leczniczego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1B394B3" w14:textId="77777777" w:rsidR="00313322" w:rsidRPr="00313322" w:rsidRDefault="00313322" w:rsidP="00313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10EDD" w14:textId="0B6F015B" w:rsidR="00846819" w:rsidRPr="00C40B72" w:rsidRDefault="00846819" w:rsidP="00C40B72">
            <w:pPr>
              <w:pStyle w:val="Akapitzlist"/>
              <w:numPr>
                <w:ilvl w:val="0"/>
                <w:numId w:val="37"/>
              </w:numPr>
              <w:autoSpaceDE w:val="0"/>
              <w:autoSpaceDN w:val="0"/>
              <w:adjustRightInd w:val="0"/>
              <w:ind w:right="79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C70E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404DB8C7" w14:textId="39423135" w:rsidR="006E352B" w:rsidRPr="00C40B72" w:rsidRDefault="006E352B" w:rsidP="00C40B72">
            <w:pPr>
              <w:pStyle w:val="Akapitzlist"/>
              <w:numPr>
                <w:ilvl w:val="1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787B7E" w:rsidRPr="00192A45"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787B7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breksukabtagenu autoleucel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miesiąc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pierwsze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trzy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miesiące,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miesiące:</w:t>
            </w:r>
          </w:p>
          <w:p w14:paraId="74E0DF0E" w14:textId="5C121D29" w:rsidR="006E352B" w:rsidRPr="00C40B72" w:rsidRDefault="006E352B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obwodowej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rozmazem;</w:t>
            </w:r>
          </w:p>
          <w:p w14:paraId="158FB0F2" w14:textId="190F350A" w:rsidR="006E352B" w:rsidRPr="00C40B72" w:rsidRDefault="006E352B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fizykalne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ośrodkowego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nerwowego.</w:t>
            </w:r>
          </w:p>
          <w:p w14:paraId="0BAD8928" w14:textId="377414EF" w:rsidR="006E352B" w:rsidRPr="00C40B72" w:rsidRDefault="006E352B" w:rsidP="00C40B72">
            <w:pPr>
              <w:pStyle w:val="Akapitzlist"/>
              <w:numPr>
                <w:ilvl w:val="1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wykonywane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 xml:space="preserve"> albo</w:t>
            </w:r>
            <w:r w:rsidR="00787B7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breksukabtagenu autoleucel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miesiące:</w:t>
            </w:r>
          </w:p>
          <w:p w14:paraId="384EFDEE" w14:textId="36F7B205" w:rsidR="006E352B" w:rsidRPr="00C40B72" w:rsidRDefault="006E352B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cytologiczna,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cytometryczna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molekularna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aspiratu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kostnego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 xml:space="preserve">(w przypadku podania </w:t>
            </w:r>
            <w:r w:rsidR="00787B7E"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 xml:space="preserve"> albo </w:t>
            </w:r>
            <w:r w:rsidR="00787B7E"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breksukabtagenu autoleucel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30B61" w:rsidRPr="00C40B7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B61" w:rsidRPr="00C40B72">
              <w:rPr>
                <w:rFonts w:ascii="Times New Roman" w:hAnsi="Times New Roman" w:cs="Times New Roman"/>
                <w:sz w:val="20"/>
                <w:szCs w:val="20"/>
              </w:rPr>
              <w:t>nacieku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0B61" w:rsidRPr="00C40B72">
              <w:rPr>
                <w:rFonts w:ascii="Times New Roman" w:hAnsi="Times New Roman" w:cs="Times New Roman"/>
                <w:sz w:val="20"/>
                <w:szCs w:val="20"/>
              </w:rPr>
              <w:t>pozaszpikowego</w:t>
            </w:r>
            <w:r w:rsidR="00787B7E">
              <w:rPr>
                <w:rFonts w:ascii="Times New Roman" w:hAnsi="Times New Roman" w:cs="Times New Roman"/>
                <w:sz w:val="20"/>
                <w:szCs w:val="20"/>
              </w:rPr>
              <w:t xml:space="preserve"> (jeśli dotyczy w 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 xml:space="preserve">przypadku podania </w:t>
            </w:r>
            <w:r w:rsidR="00787B7E" w:rsidRPr="00472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tisagenlecleucelu</w:t>
            </w:r>
            <w:r w:rsidR="00787B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705985" w14:textId="7E22B7B2" w:rsidR="006E352B" w:rsidRPr="00C40B72" w:rsidRDefault="006E352B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płynu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mózgowo-rdzeniowego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przypadkach);</w:t>
            </w:r>
          </w:p>
          <w:p w14:paraId="61853464" w14:textId="57752A1B" w:rsidR="006E352B" w:rsidRPr="00787B7E" w:rsidRDefault="006E352B" w:rsidP="00C40B72">
            <w:pPr>
              <w:pStyle w:val="Akapitzlist"/>
              <w:numPr>
                <w:ilvl w:val="3"/>
                <w:numId w:val="3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immunoglobuliny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IgG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ewentualnego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substytucyjnego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immunoglobulinami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C40B72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243C" w:rsidRPr="00787B7E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C40B72" w:rsidRPr="00787B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7B7E" w:rsidRPr="00787B7E">
              <w:rPr>
                <w:rFonts w:ascii="Times New Roman" w:hAnsi="Times New Roman" w:cs="Times New Roman"/>
                <w:sz w:val="20"/>
                <w:szCs w:val="20"/>
              </w:rPr>
              <w:t>odpowiedniego leku</w:t>
            </w:r>
            <w:r w:rsidR="001C243C" w:rsidRPr="00787B7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40B72" w:rsidRPr="00787B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1EC2628" w14:textId="77777777" w:rsidR="006E352B" w:rsidRPr="00C40B72" w:rsidRDefault="006E352B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938E9B" w14:textId="3F769099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powinna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przeprowadzona,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miarę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możliwości,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wykorzystaniem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tego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samego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rodzaju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6E352B" w:rsidRPr="00C40B7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był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zastosowany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kwalifikowania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</w:p>
          <w:p w14:paraId="4AD2958B" w14:textId="1521972B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Wykonane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pozwolić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obiektywną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leczenie.</w:t>
            </w:r>
          </w:p>
          <w:p w14:paraId="0BBFC90B" w14:textId="03076667" w:rsidR="00846819" w:rsidRPr="00C40B72" w:rsidRDefault="00846819" w:rsidP="00C40B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powinna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przeprowadzana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aktualnymi</w:t>
            </w:r>
            <w:r w:rsidR="00C40B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40B72">
              <w:rPr>
                <w:rFonts w:ascii="Times New Roman" w:hAnsi="Times New Roman" w:cs="Times New Roman"/>
                <w:sz w:val="20"/>
                <w:szCs w:val="20"/>
              </w:rPr>
              <w:t>rekomendacjami.</w:t>
            </w:r>
          </w:p>
          <w:p w14:paraId="158E2A3C" w14:textId="77777777" w:rsidR="003E1956" w:rsidRPr="00C40B72" w:rsidRDefault="003E1956" w:rsidP="00C40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46819" w:rsidRPr="00284320" w14:paraId="1E87B42F" w14:textId="77777777" w:rsidTr="00A52B0B">
        <w:trPr>
          <w:trHeight w:val="20"/>
        </w:trPr>
        <w:tc>
          <w:tcPr>
            <w:tcW w:w="5666" w:type="dxa"/>
          </w:tcPr>
          <w:p w14:paraId="5DF190FA" w14:textId="77777777" w:rsidR="00846819" w:rsidRPr="007821C7" w:rsidRDefault="00846819" w:rsidP="00782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1753B15F" w14:textId="77777777" w:rsidR="00846819" w:rsidRPr="007821C7" w:rsidRDefault="00846819" w:rsidP="00C40B72">
            <w:pPr>
              <w:pStyle w:val="Akapitzlist"/>
              <w:autoSpaceDE w:val="0"/>
              <w:autoSpaceDN w:val="0"/>
              <w:adjustRightInd w:val="0"/>
              <w:ind w:left="227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10" w:type="dxa"/>
          </w:tcPr>
          <w:p w14:paraId="3CF8D1F9" w14:textId="59394CCE" w:rsidR="00846819" w:rsidRPr="007821C7" w:rsidRDefault="00846819" w:rsidP="00C40B72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programu – DOTYCZY KAŻDEJ Z CZĘŚCI PROGRAMU</w:t>
            </w:r>
          </w:p>
          <w:p w14:paraId="58FA1E75" w14:textId="77777777" w:rsidR="00846819" w:rsidRPr="007821C7" w:rsidRDefault="00846819" w:rsidP="00C40B72">
            <w:pPr>
              <w:pStyle w:val="Akapitzlist"/>
              <w:numPr>
                <w:ilvl w:val="3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0E6F51B6" w14:textId="636F0684" w:rsidR="00846819" w:rsidRPr="007821C7" w:rsidRDefault="00846819" w:rsidP="00C40B72">
            <w:pPr>
              <w:numPr>
                <w:ilvl w:val="3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 xml:space="preserve">uzupełnianie danych zawartych w elektronicznym systemie monitorowania programów lekowych dostępnym za pomocą aplikacji internetowej udostępnionej przez OW NFZ, z częstotliwością zgodną z opisem programu oraz na zakończenie leczenia, w tym przekazywanie danych dotyczących wybranych wskaźników skuteczności terapii, dla których jest możliwe ich określenie przez lekarza prowadzącego </w:t>
            </w:r>
            <w:r w:rsidR="006E62AF" w:rsidRPr="006E62AF">
              <w:rPr>
                <w:rFonts w:ascii="Times New Roman" w:hAnsi="Times New Roman" w:cs="Times New Roman"/>
                <w:sz w:val="20"/>
                <w:szCs w:val="20"/>
              </w:rPr>
              <w:t xml:space="preserve">lub przez Zespół Koordynacyjny (jeśli dotyczy) </w:t>
            </w: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>dla indywidualnego pacjenta, spośród:</w:t>
            </w:r>
          </w:p>
          <w:p w14:paraId="5F9E7979" w14:textId="3072C0ED" w:rsidR="00846819" w:rsidRPr="007821C7" w:rsidRDefault="00846819" w:rsidP="00C40B72">
            <w:pPr>
              <w:pStyle w:val="Akapitzlist"/>
              <w:numPr>
                <w:ilvl w:val="4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 xml:space="preserve">całkowita </w:t>
            </w:r>
            <w:r w:rsidR="005630DE">
              <w:rPr>
                <w:rFonts w:ascii="Times New Roman" w:hAnsi="Times New Roman" w:cs="Times New Roman"/>
                <w:sz w:val="20"/>
                <w:szCs w:val="20"/>
              </w:rPr>
              <w:t xml:space="preserve">remisja </w:t>
            </w: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>(CR),</w:t>
            </w:r>
          </w:p>
          <w:p w14:paraId="24FEC244" w14:textId="4F88C229" w:rsidR="00CF2B48" w:rsidRDefault="005630DE" w:rsidP="00C40B72">
            <w:pPr>
              <w:pStyle w:val="Akapitzlist"/>
              <w:numPr>
                <w:ilvl w:val="4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całkowita remisja z obecnością mierzalnej choroby resztkowej (</w:t>
            </w:r>
            <w:r w:rsidR="00BB4CFF">
              <w:rPr>
                <w:rFonts w:ascii="Times New Roman" w:hAnsi="Times New Roman" w:cs="Times New Roman"/>
                <w:sz w:val="20"/>
                <w:szCs w:val="20"/>
              </w:rPr>
              <w:t xml:space="preserve">CR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MRD</w:t>
            </w:r>
            <w:r w:rsidR="00BB4CFF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1D70D023" w14:textId="63BDF5B2" w:rsidR="005630DE" w:rsidRPr="007821C7" w:rsidRDefault="005630DE" w:rsidP="00C40B72">
            <w:pPr>
              <w:pStyle w:val="Akapitzlist"/>
              <w:numPr>
                <w:ilvl w:val="4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całkowita remisja z ujemną </w:t>
            </w:r>
            <w:r w:rsidR="00BB4CFF">
              <w:rPr>
                <w:rFonts w:ascii="Times New Roman" w:hAnsi="Times New Roman" w:cs="Times New Roman"/>
                <w:sz w:val="20"/>
                <w:szCs w:val="20"/>
              </w:rPr>
              <w:t xml:space="preserve">mierzalną chorobą </w:t>
            </w:r>
            <w:r w:rsidR="00335A08">
              <w:rPr>
                <w:rFonts w:ascii="Times New Roman" w:hAnsi="Times New Roman" w:cs="Times New Roman"/>
                <w:sz w:val="20"/>
                <w:szCs w:val="20"/>
              </w:rPr>
              <w:t>resztkową</w:t>
            </w:r>
            <w:r w:rsidR="00BB4CFF">
              <w:rPr>
                <w:rFonts w:ascii="Times New Roman" w:hAnsi="Times New Roman" w:cs="Times New Roman"/>
                <w:sz w:val="20"/>
                <w:szCs w:val="20"/>
              </w:rPr>
              <w:t xml:space="preserve"> (CR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MRD</w:t>
            </w:r>
            <w:r w:rsidR="00BB4CFF">
              <w:rPr>
                <w:rFonts w:ascii="Times New Roman" w:hAnsi="Times New Roman" w:cs="Times New Roman"/>
                <w:sz w:val="20"/>
                <w:szCs w:val="20"/>
              </w:rPr>
              <w:t>-)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B0BB403" w14:textId="066CDCF6" w:rsidR="00846819" w:rsidRPr="007821C7" w:rsidRDefault="00BB4CFF" w:rsidP="00C40B72">
            <w:pPr>
              <w:pStyle w:val="Akapitzlist"/>
              <w:numPr>
                <w:ilvl w:val="4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nawrót </w:t>
            </w:r>
            <w:r w:rsidR="00846819" w:rsidRPr="007821C7">
              <w:rPr>
                <w:rFonts w:ascii="Times New Roman" w:hAnsi="Times New Roman" w:cs="Times New Roman"/>
                <w:sz w:val="20"/>
                <w:szCs w:val="20"/>
              </w:rPr>
              <w:t>choroby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Rel</w:t>
            </w:r>
            <w:r w:rsidR="00846819" w:rsidRPr="007821C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1B05B880" w14:textId="77777777" w:rsidR="00846819" w:rsidRPr="007821C7" w:rsidRDefault="00846819" w:rsidP="00C40B72">
            <w:pPr>
              <w:pStyle w:val="Akapitzlist"/>
              <w:numPr>
                <w:ilvl w:val="4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>przeżycie wolne od nawrotu choroby (RFS),</w:t>
            </w:r>
          </w:p>
          <w:p w14:paraId="6A45F4B2" w14:textId="6353F495" w:rsidR="00846819" w:rsidRDefault="00BB4CFF" w:rsidP="00C40B72">
            <w:pPr>
              <w:pStyle w:val="Akapitzlist"/>
              <w:numPr>
                <w:ilvl w:val="4"/>
                <w:numId w:val="23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 xml:space="preserve">całkowite </w:t>
            </w:r>
            <w:r w:rsidR="00846819" w:rsidRPr="007821C7">
              <w:rPr>
                <w:rFonts w:ascii="Times New Roman" w:hAnsi="Times New Roman" w:cs="Times New Roman"/>
                <w:sz w:val="20"/>
                <w:szCs w:val="20"/>
              </w:rPr>
              <w:t>przeżycie (OS);</w:t>
            </w:r>
          </w:p>
          <w:p w14:paraId="0A5F9205" w14:textId="1AAE9E8B" w:rsidR="006E62AF" w:rsidRPr="006E62AF" w:rsidRDefault="006E62AF" w:rsidP="00C40B72">
            <w:pPr>
              <w:autoSpaceDE w:val="0"/>
              <w:autoSpaceDN w:val="0"/>
              <w:adjustRightInd w:val="0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6E62AF">
              <w:rPr>
                <w:rFonts w:ascii="Times New Roman" w:hAnsi="Times New Roman" w:cs="Times New Roman"/>
                <w:sz w:val="20"/>
                <w:szCs w:val="20"/>
              </w:rPr>
              <w:t>Zespół Koordynacyjny (w przypadku, gdy występuje, zgodnie z opisem wskazanym w odpowiedniej części programu) analizuje przekazane dane dotyczące ww. wskaźników skuteczności terapii i podsumowuje wyniki leczenia w programie lekowym (tj. w odpowiedniej części programu) na koniec każdego roku;</w:t>
            </w:r>
          </w:p>
          <w:p w14:paraId="18C944BB" w14:textId="77777777" w:rsidR="00846819" w:rsidRPr="007821C7" w:rsidRDefault="00846819" w:rsidP="00C40B72">
            <w:pPr>
              <w:numPr>
                <w:ilvl w:val="3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  <w:p w14:paraId="7C5E7B45" w14:textId="77777777" w:rsidR="00846819" w:rsidRPr="007821C7" w:rsidRDefault="00846819" w:rsidP="00C40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46E758" w14:textId="77777777" w:rsidR="00335A08" w:rsidRDefault="00846819" w:rsidP="00C40B72">
            <w:p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  <w:r w:rsidRPr="007821C7">
              <w:rPr>
                <w:rFonts w:ascii="Times New Roman" w:hAnsi="Times New Roman" w:cs="Times New Roman"/>
                <w:sz w:val="20"/>
                <w:szCs w:val="20"/>
              </w:rPr>
              <w:t>*badania wykonywane wyłącznie w laboratoriach, które uzyskały certyfikat standaryzacji oznaczania genu BCR/ABL wydawany przez PALG (Polish Adult Leukemia Group) lub Polskie Towarzystwo Genetyki Człowieka.</w:t>
            </w:r>
          </w:p>
          <w:p w14:paraId="00C8483B" w14:textId="7A90BF26" w:rsidR="00335A08" w:rsidRPr="00335A08" w:rsidRDefault="00335A08" w:rsidP="00C40B72">
            <w:pPr>
              <w:autoSpaceDE w:val="0"/>
              <w:autoSpaceDN w:val="0"/>
              <w:adjustRightInd w:val="0"/>
              <w:ind w:right="7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ED7C58" w14:textId="77777777" w:rsidR="00E96C24" w:rsidRPr="00FC6DE3" w:rsidRDefault="00E96C24" w:rsidP="007821C7">
      <w:pPr>
        <w:rPr>
          <w:sz w:val="2"/>
          <w:szCs w:val="2"/>
        </w:rPr>
      </w:pPr>
    </w:p>
    <w:sectPr w:rsidR="00E96C24" w:rsidRPr="00FC6DE3" w:rsidSect="006F3DAF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87126" w14:textId="77777777" w:rsidR="00835A48" w:rsidRDefault="00835A48" w:rsidP="00687D33">
      <w:pPr>
        <w:spacing w:after="0" w:line="240" w:lineRule="auto"/>
      </w:pPr>
      <w:r>
        <w:separator/>
      </w:r>
    </w:p>
  </w:endnote>
  <w:endnote w:type="continuationSeparator" w:id="0">
    <w:p w14:paraId="3469C7A4" w14:textId="77777777" w:rsidR="00835A48" w:rsidRDefault="00835A48" w:rsidP="00687D33">
      <w:pPr>
        <w:spacing w:after="0" w:line="240" w:lineRule="auto"/>
      </w:pPr>
      <w:r>
        <w:continuationSeparator/>
      </w:r>
    </w:p>
  </w:endnote>
  <w:endnote w:type="continuationNotice" w:id="1">
    <w:p w14:paraId="3AF0542B" w14:textId="77777777" w:rsidR="00835A48" w:rsidRDefault="00835A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BD36" w14:textId="77777777" w:rsidR="000428E7" w:rsidRDefault="000428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1C4C8" w14:textId="77777777" w:rsidR="00835A48" w:rsidRDefault="00835A48" w:rsidP="00687D33">
      <w:pPr>
        <w:spacing w:after="0" w:line="240" w:lineRule="auto"/>
      </w:pPr>
      <w:r>
        <w:separator/>
      </w:r>
    </w:p>
  </w:footnote>
  <w:footnote w:type="continuationSeparator" w:id="0">
    <w:p w14:paraId="38E9B7FA" w14:textId="77777777" w:rsidR="00835A48" w:rsidRDefault="00835A48" w:rsidP="00687D33">
      <w:pPr>
        <w:spacing w:after="0" w:line="240" w:lineRule="auto"/>
      </w:pPr>
      <w:r>
        <w:continuationSeparator/>
      </w:r>
    </w:p>
  </w:footnote>
  <w:footnote w:type="continuationNotice" w:id="1">
    <w:p w14:paraId="358D6ABC" w14:textId="77777777" w:rsidR="00835A48" w:rsidRDefault="00835A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70121" w14:textId="77777777" w:rsidR="000428E7" w:rsidRDefault="000428E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95A"/>
    <w:multiLevelType w:val="hybridMultilevel"/>
    <w:tmpl w:val="8912DE92"/>
    <w:lvl w:ilvl="0" w:tplc="8062928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1D57707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56E7ECC"/>
    <w:multiLevelType w:val="multilevel"/>
    <w:tmpl w:val="CEA41E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7297047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" w15:restartNumberingAfterBreak="0">
    <w:nsid w:val="0B894257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" w15:restartNumberingAfterBreak="0">
    <w:nsid w:val="0CFF3323"/>
    <w:multiLevelType w:val="hybridMultilevel"/>
    <w:tmpl w:val="50A2EAE2"/>
    <w:lvl w:ilvl="0" w:tplc="3DEC0D7C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2EF177F"/>
    <w:multiLevelType w:val="hybridMultilevel"/>
    <w:tmpl w:val="934C4686"/>
    <w:lvl w:ilvl="0" w:tplc="55E20FFA">
      <w:start w:val="1"/>
      <w:numFmt w:val="bullet"/>
      <w:suff w:val="space"/>
      <w:lvlText w:val=""/>
      <w:lvlJc w:val="left"/>
      <w:pPr>
        <w:ind w:left="454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C21"/>
    <w:multiLevelType w:val="hybridMultilevel"/>
    <w:tmpl w:val="AC0CD5D6"/>
    <w:lvl w:ilvl="0" w:tplc="ECE25A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12F0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570A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BE478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889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A80BA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E76B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A4A4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5127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160E4A03"/>
    <w:multiLevelType w:val="hybridMultilevel"/>
    <w:tmpl w:val="AF84D26E"/>
    <w:lvl w:ilvl="0" w:tplc="D34806A2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664287F"/>
    <w:multiLevelType w:val="hybridMultilevel"/>
    <w:tmpl w:val="6A2ED848"/>
    <w:lvl w:ilvl="0" w:tplc="CC209812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1839060E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C873038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22717BFA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3" w15:restartNumberingAfterBreak="0">
    <w:nsid w:val="2A73270D"/>
    <w:multiLevelType w:val="hybridMultilevel"/>
    <w:tmpl w:val="BD8C334A"/>
    <w:lvl w:ilvl="0" w:tplc="824E7A66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CE91F32"/>
    <w:multiLevelType w:val="multilevel"/>
    <w:tmpl w:val="23B409B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2F4D5816"/>
    <w:multiLevelType w:val="hybridMultilevel"/>
    <w:tmpl w:val="557A930A"/>
    <w:lvl w:ilvl="0" w:tplc="D206B1E2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743454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91CA0"/>
    <w:multiLevelType w:val="hybridMultilevel"/>
    <w:tmpl w:val="60145234"/>
    <w:lvl w:ilvl="0" w:tplc="3B4C432A">
      <w:start w:val="1"/>
      <w:numFmt w:val="bullet"/>
      <w:suff w:val="space"/>
      <w:lvlText w:val=""/>
      <w:lvlJc w:val="left"/>
      <w:pPr>
        <w:ind w:left="454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C7AED"/>
    <w:multiLevelType w:val="multilevel"/>
    <w:tmpl w:val="8F0E7476"/>
    <w:lvl w:ilvl="0">
      <w:start w:val="7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A1E5C1F"/>
    <w:multiLevelType w:val="hybridMultilevel"/>
    <w:tmpl w:val="27345994"/>
    <w:lvl w:ilvl="0" w:tplc="DE482CBE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3D966274"/>
    <w:multiLevelType w:val="hybridMultilevel"/>
    <w:tmpl w:val="0E8A3354"/>
    <w:lvl w:ilvl="0" w:tplc="FFFFFFFF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E976188C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DCF5E33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1" w15:restartNumberingAfterBreak="0">
    <w:nsid w:val="424B74FE"/>
    <w:multiLevelType w:val="multilevel"/>
    <w:tmpl w:val="85F8FE62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428117C5"/>
    <w:multiLevelType w:val="hybridMultilevel"/>
    <w:tmpl w:val="02223C9E"/>
    <w:lvl w:ilvl="0" w:tplc="A24E07CC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43DC134D"/>
    <w:multiLevelType w:val="hybridMultilevel"/>
    <w:tmpl w:val="FA80BE88"/>
    <w:lvl w:ilvl="0" w:tplc="F4725286">
      <w:start w:val="1"/>
      <w:numFmt w:val="bullet"/>
      <w:suff w:val="space"/>
      <w:lvlText w:val=""/>
      <w:lvlJc w:val="left"/>
      <w:pPr>
        <w:ind w:left="454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51065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5" w15:restartNumberingAfterBreak="0">
    <w:nsid w:val="4F6A5CE3"/>
    <w:multiLevelType w:val="hybridMultilevel"/>
    <w:tmpl w:val="64964DE4"/>
    <w:lvl w:ilvl="0" w:tplc="18B2C9A0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50576789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7" w15:restartNumberingAfterBreak="0">
    <w:nsid w:val="565A77CD"/>
    <w:multiLevelType w:val="multilevel"/>
    <w:tmpl w:val="0B20507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5D2819DD"/>
    <w:multiLevelType w:val="hybridMultilevel"/>
    <w:tmpl w:val="BDA276A4"/>
    <w:lvl w:ilvl="0" w:tplc="B5FCFBE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6415484E"/>
    <w:multiLevelType w:val="multilevel"/>
    <w:tmpl w:val="23B409B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686A6693"/>
    <w:multiLevelType w:val="hybridMultilevel"/>
    <w:tmpl w:val="A5D0A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04B37"/>
    <w:multiLevelType w:val="hybridMultilevel"/>
    <w:tmpl w:val="62DC088A"/>
    <w:lvl w:ilvl="0" w:tplc="0CEC034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C490A4C"/>
    <w:multiLevelType w:val="multilevel"/>
    <w:tmpl w:val="45EA8A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6D440DE3"/>
    <w:multiLevelType w:val="multilevel"/>
    <w:tmpl w:val="1ADA62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4" w15:restartNumberingAfterBreak="0">
    <w:nsid w:val="6F293468"/>
    <w:multiLevelType w:val="hybridMultilevel"/>
    <w:tmpl w:val="79507A4E"/>
    <w:lvl w:ilvl="0" w:tplc="97C60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EE1B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D22F8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4760B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A88FE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D0E25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56B8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C66F6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53AEA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5" w15:restartNumberingAfterBreak="0">
    <w:nsid w:val="732B12C7"/>
    <w:multiLevelType w:val="multilevel"/>
    <w:tmpl w:val="F9B8C7A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6" w15:restartNumberingAfterBreak="0">
    <w:nsid w:val="7A7648C3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7" w15:restartNumberingAfterBreak="0">
    <w:nsid w:val="7D21247F"/>
    <w:multiLevelType w:val="multilevel"/>
    <w:tmpl w:val="64E2C6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8" w15:restartNumberingAfterBreak="0">
    <w:nsid w:val="7E5E3B18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154642603">
    <w:abstractNumId w:val="2"/>
  </w:num>
  <w:num w:numId="2" w16cid:durableId="1612392827">
    <w:abstractNumId w:val="27"/>
  </w:num>
  <w:num w:numId="3" w16cid:durableId="344941780">
    <w:abstractNumId w:val="10"/>
  </w:num>
  <w:num w:numId="4" w16cid:durableId="1748073506">
    <w:abstractNumId w:val="14"/>
  </w:num>
  <w:num w:numId="5" w16cid:durableId="1646355637">
    <w:abstractNumId w:val="15"/>
  </w:num>
  <w:num w:numId="6" w16cid:durableId="546374271">
    <w:abstractNumId w:val="7"/>
  </w:num>
  <w:num w:numId="7" w16cid:durableId="729547255">
    <w:abstractNumId w:val="13"/>
  </w:num>
  <w:num w:numId="8" w16cid:durableId="94903362">
    <w:abstractNumId w:val="22"/>
  </w:num>
  <w:num w:numId="9" w16cid:durableId="719480771">
    <w:abstractNumId w:val="19"/>
  </w:num>
  <w:num w:numId="10" w16cid:durableId="344282079">
    <w:abstractNumId w:val="0"/>
  </w:num>
  <w:num w:numId="11" w16cid:durableId="1164122153">
    <w:abstractNumId w:val="8"/>
  </w:num>
  <w:num w:numId="12" w16cid:durableId="2003970523">
    <w:abstractNumId w:val="28"/>
  </w:num>
  <w:num w:numId="13" w16cid:durableId="1948658646">
    <w:abstractNumId w:val="25"/>
  </w:num>
  <w:num w:numId="14" w16cid:durableId="1172335553">
    <w:abstractNumId w:val="5"/>
  </w:num>
  <w:num w:numId="15" w16cid:durableId="1011764387">
    <w:abstractNumId w:val="18"/>
  </w:num>
  <w:num w:numId="16" w16cid:durableId="1528788806">
    <w:abstractNumId w:val="16"/>
  </w:num>
  <w:num w:numId="17" w16cid:durableId="364254771">
    <w:abstractNumId w:val="23"/>
  </w:num>
  <w:num w:numId="18" w16cid:durableId="1524201780">
    <w:abstractNumId w:val="34"/>
  </w:num>
  <w:num w:numId="19" w16cid:durableId="11674041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52957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318598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560407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3289442">
    <w:abstractNumId w:val="29"/>
  </w:num>
  <w:num w:numId="24" w16cid:durableId="1430353474">
    <w:abstractNumId w:val="31"/>
  </w:num>
  <w:num w:numId="25" w16cid:durableId="877936745">
    <w:abstractNumId w:val="17"/>
  </w:num>
  <w:num w:numId="26" w16cid:durableId="1762528745">
    <w:abstractNumId w:val="30"/>
  </w:num>
  <w:num w:numId="27" w16cid:durableId="1176846612">
    <w:abstractNumId w:val="21"/>
  </w:num>
  <w:num w:numId="28" w16cid:durableId="786897294">
    <w:abstractNumId w:val="32"/>
  </w:num>
  <w:num w:numId="29" w16cid:durableId="1582371960">
    <w:abstractNumId w:val="6"/>
  </w:num>
  <w:num w:numId="30" w16cid:durableId="1835533118">
    <w:abstractNumId w:val="9"/>
  </w:num>
  <w:num w:numId="31" w16cid:durableId="99447559">
    <w:abstractNumId w:val="11"/>
  </w:num>
  <w:num w:numId="32" w16cid:durableId="1927223676">
    <w:abstractNumId w:val="12"/>
  </w:num>
  <w:num w:numId="33" w16cid:durableId="886142207">
    <w:abstractNumId w:val="24"/>
  </w:num>
  <w:num w:numId="34" w16cid:durableId="1184128008">
    <w:abstractNumId w:val="26"/>
  </w:num>
  <w:num w:numId="35" w16cid:durableId="1117455531">
    <w:abstractNumId w:val="20"/>
  </w:num>
  <w:num w:numId="36" w16cid:durableId="335888278">
    <w:abstractNumId w:val="3"/>
  </w:num>
  <w:num w:numId="37" w16cid:durableId="589897483">
    <w:abstractNumId w:val="36"/>
  </w:num>
  <w:num w:numId="38" w16cid:durableId="1622417140">
    <w:abstractNumId w:val="37"/>
  </w:num>
  <w:num w:numId="39" w16cid:durableId="1662587050">
    <w:abstractNumId w:val="33"/>
  </w:num>
  <w:num w:numId="40" w16cid:durableId="11259884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B3"/>
    <w:rsid w:val="000008E4"/>
    <w:rsid w:val="000010FD"/>
    <w:rsid w:val="000015A5"/>
    <w:rsid w:val="00001D9C"/>
    <w:rsid w:val="0000494C"/>
    <w:rsid w:val="00004F5A"/>
    <w:rsid w:val="00010168"/>
    <w:rsid w:val="000108A8"/>
    <w:rsid w:val="000113DD"/>
    <w:rsid w:val="00011D88"/>
    <w:rsid w:val="00013251"/>
    <w:rsid w:val="00014738"/>
    <w:rsid w:val="0001507A"/>
    <w:rsid w:val="0001571C"/>
    <w:rsid w:val="0001698A"/>
    <w:rsid w:val="00016C9A"/>
    <w:rsid w:val="00016F82"/>
    <w:rsid w:val="000172FD"/>
    <w:rsid w:val="0001744E"/>
    <w:rsid w:val="00020A9C"/>
    <w:rsid w:val="0002234C"/>
    <w:rsid w:val="0002436E"/>
    <w:rsid w:val="00025812"/>
    <w:rsid w:val="00025874"/>
    <w:rsid w:val="00025DCA"/>
    <w:rsid w:val="000305C6"/>
    <w:rsid w:val="00030E14"/>
    <w:rsid w:val="0003264D"/>
    <w:rsid w:val="00032C0A"/>
    <w:rsid w:val="00033F8D"/>
    <w:rsid w:val="00034132"/>
    <w:rsid w:val="00034153"/>
    <w:rsid w:val="0003441A"/>
    <w:rsid w:val="00034B19"/>
    <w:rsid w:val="000413C5"/>
    <w:rsid w:val="00042729"/>
    <w:rsid w:val="000428E7"/>
    <w:rsid w:val="00042E94"/>
    <w:rsid w:val="0004342E"/>
    <w:rsid w:val="00043DA7"/>
    <w:rsid w:val="00044B2A"/>
    <w:rsid w:val="00045FC9"/>
    <w:rsid w:val="00046481"/>
    <w:rsid w:val="00046499"/>
    <w:rsid w:val="000466CA"/>
    <w:rsid w:val="00047782"/>
    <w:rsid w:val="00047903"/>
    <w:rsid w:val="00047B3C"/>
    <w:rsid w:val="00047B60"/>
    <w:rsid w:val="00051680"/>
    <w:rsid w:val="000524CC"/>
    <w:rsid w:val="00052D45"/>
    <w:rsid w:val="00052FDB"/>
    <w:rsid w:val="0005343A"/>
    <w:rsid w:val="00053B83"/>
    <w:rsid w:val="00057532"/>
    <w:rsid w:val="00057B2C"/>
    <w:rsid w:val="000609C0"/>
    <w:rsid w:val="00060D8C"/>
    <w:rsid w:val="00063CD9"/>
    <w:rsid w:val="00066490"/>
    <w:rsid w:val="000673DE"/>
    <w:rsid w:val="00067CD7"/>
    <w:rsid w:val="00067EE0"/>
    <w:rsid w:val="00067EFA"/>
    <w:rsid w:val="0007010B"/>
    <w:rsid w:val="00073118"/>
    <w:rsid w:val="00073160"/>
    <w:rsid w:val="000735BA"/>
    <w:rsid w:val="0007528B"/>
    <w:rsid w:val="00075734"/>
    <w:rsid w:val="00075B4B"/>
    <w:rsid w:val="0007675D"/>
    <w:rsid w:val="00076DA6"/>
    <w:rsid w:val="00077537"/>
    <w:rsid w:val="00077C1D"/>
    <w:rsid w:val="000800CC"/>
    <w:rsid w:val="0008026C"/>
    <w:rsid w:val="000812C5"/>
    <w:rsid w:val="00081CB1"/>
    <w:rsid w:val="00083FEF"/>
    <w:rsid w:val="000876C5"/>
    <w:rsid w:val="00087BBC"/>
    <w:rsid w:val="00087D78"/>
    <w:rsid w:val="00087D92"/>
    <w:rsid w:val="00090C2D"/>
    <w:rsid w:val="00093560"/>
    <w:rsid w:val="00093B4C"/>
    <w:rsid w:val="00095012"/>
    <w:rsid w:val="0009531F"/>
    <w:rsid w:val="00095D55"/>
    <w:rsid w:val="000965C3"/>
    <w:rsid w:val="000968B5"/>
    <w:rsid w:val="00096FC2"/>
    <w:rsid w:val="000A01E5"/>
    <w:rsid w:val="000A617D"/>
    <w:rsid w:val="000A634E"/>
    <w:rsid w:val="000A63C8"/>
    <w:rsid w:val="000A76A9"/>
    <w:rsid w:val="000B0F86"/>
    <w:rsid w:val="000B1ED4"/>
    <w:rsid w:val="000B5858"/>
    <w:rsid w:val="000B63AB"/>
    <w:rsid w:val="000B6E88"/>
    <w:rsid w:val="000B7FE1"/>
    <w:rsid w:val="000C2143"/>
    <w:rsid w:val="000C323A"/>
    <w:rsid w:val="000C3AEA"/>
    <w:rsid w:val="000C3AF7"/>
    <w:rsid w:val="000C47EB"/>
    <w:rsid w:val="000C4C79"/>
    <w:rsid w:val="000C7210"/>
    <w:rsid w:val="000C7481"/>
    <w:rsid w:val="000D08F6"/>
    <w:rsid w:val="000D20CE"/>
    <w:rsid w:val="000D2C26"/>
    <w:rsid w:val="000D5916"/>
    <w:rsid w:val="000D5FD0"/>
    <w:rsid w:val="000E0057"/>
    <w:rsid w:val="000E3E81"/>
    <w:rsid w:val="000E3FC3"/>
    <w:rsid w:val="000E430E"/>
    <w:rsid w:val="000F21FF"/>
    <w:rsid w:val="000F2AA2"/>
    <w:rsid w:val="000F4E11"/>
    <w:rsid w:val="0010044D"/>
    <w:rsid w:val="0010069B"/>
    <w:rsid w:val="00101248"/>
    <w:rsid w:val="00101532"/>
    <w:rsid w:val="00102271"/>
    <w:rsid w:val="00102EC3"/>
    <w:rsid w:val="00103424"/>
    <w:rsid w:val="00104D6D"/>
    <w:rsid w:val="00105681"/>
    <w:rsid w:val="00106353"/>
    <w:rsid w:val="001065E3"/>
    <w:rsid w:val="00107B36"/>
    <w:rsid w:val="001103E3"/>
    <w:rsid w:val="00110556"/>
    <w:rsid w:val="00112639"/>
    <w:rsid w:val="00114663"/>
    <w:rsid w:val="00114FB8"/>
    <w:rsid w:val="001164D0"/>
    <w:rsid w:val="00116B08"/>
    <w:rsid w:val="00117582"/>
    <w:rsid w:val="00117C9D"/>
    <w:rsid w:val="001207EA"/>
    <w:rsid w:val="00120EB0"/>
    <w:rsid w:val="00122EEE"/>
    <w:rsid w:val="00123553"/>
    <w:rsid w:val="00124BC3"/>
    <w:rsid w:val="00130160"/>
    <w:rsid w:val="00132C2C"/>
    <w:rsid w:val="001349B0"/>
    <w:rsid w:val="00135243"/>
    <w:rsid w:val="001379EE"/>
    <w:rsid w:val="00137D92"/>
    <w:rsid w:val="00137E6D"/>
    <w:rsid w:val="001400D1"/>
    <w:rsid w:val="00140C81"/>
    <w:rsid w:val="00140FE5"/>
    <w:rsid w:val="001434F3"/>
    <w:rsid w:val="001444B4"/>
    <w:rsid w:val="00145B53"/>
    <w:rsid w:val="00145E5D"/>
    <w:rsid w:val="0014670D"/>
    <w:rsid w:val="00146D02"/>
    <w:rsid w:val="00152985"/>
    <w:rsid w:val="0015391B"/>
    <w:rsid w:val="00154E74"/>
    <w:rsid w:val="001556CE"/>
    <w:rsid w:val="00155784"/>
    <w:rsid w:val="00163D1A"/>
    <w:rsid w:val="001642C4"/>
    <w:rsid w:val="0016438D"/>
    <w:rsid w:val="0016466B"/>
    <w:rsid w:val="001655F7"/>
    <w:rsid w:val="00165AEB"/>
    <w:rsid w:val="00166017"/>
    <w:rsid w:val="00166134"/>
    <w:rsid w:val="00170016"/>
    <w:rsid w:val="00171886"/>
    <w:rsid w:val="00172160"/>
    <w:rsid w:val="00173552"/>
    <w:rsid w:val="0017388B"/>
    <w:rsid w:val="0017558F"/>
    <w:rsid w:val="00175C79"/>
    <w:rsid w:val="001768A4"/>
    <w:rsid w:val="00177763"/>
    <w:rsid w:val="00182E52"/>
    <w:rsid w:val="001838C6"/>
    <w:rsid w:val="00184BCF"/>
    <w:rsid w:val="00185536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2A45"/>
    <w:rsid w:val="001934BC"/>
    <w:rsid w:val="001935E5"/>
    <w:rsid w:val="001939A2"/>
    <w:rsid w:val="00193F9C"/>
    <w:rsid w:val="00194235"/>
    <w:rsid w:val="00194ABC"/>
    <w:rsid w:val="00195090"/>
    <w:rsid w:val="00196E06"/>
    <w:rsid w:val="001A0FEB"/>
    <w:rsid w:val="001A2DE8"/>
    <w:rsid w:val="001A44AB"/>
    <w:rsid w:val="001A4F0E"/>
    <w:rsid w:val="001A6AA0"/>
    <w:rsid w:val="001A6BF1"/>
    <w:rsid w:val="001A6D6D"/>
    <w:rsid w:val="001B03B4"/>
    <w:rsid w:val="001B0676"/>
    <w:rsid w:val="001B2161"/>
    <w:rsid w:val="001B4E58"/>
    <w:rsid w:val="001B5FE0"/>
    <w:rsid w:val="001B6797"/>
    <w:rsid w:val="001C243C"/>
    <w:rsid w:val="001C6839"/>
    <w:rsid w:val="001C766F"/>
    <w:rsid w:val="001D0F83"/>
    <w:rsid w:val="001D1303"/>
    <w:rsid w:val="001D15F3"/>
    <w:rsid w:val="001D1AFC"/>
    <w:rsid w:val="001D29BC"/>
    <w:rsid w:val="001D36F6"/>
    <w:rsid w:val="001D4A51"/>
    <w:rsid w:val="001E0520"/>
    <w:rsid w:val="001E193B"/>
    <w:rsid w:val="001E249D"/>
    <w:rsid w:val="001E3940"/>
    <w:rsid w:val="001E3ED0"/>
    <w:rsid w:val="001E4058"/>
    <w:rsid w:val="001E4F84"/>
    <w:rsid w:val="001E73F9"/>
    <w:rsid w:val="001E7E23"/>
    <w:rsid w:val="001F20E7"/>
    <w:rsid w:val="001F214D"/>
    <w:rsid w:val="001F2A62"/>
    <w:rsid w:val="001F323C"/>
    <w:rsid w:val="001F6448"/>
    <w:rsid w:val="001F691A"/>
    <w:rsid w:val="001F734C"/>
    <w:rsid w:val="00200C20"/>
    <w:rsid w:val="0020147E"/>
    <w:rsid w:val="00203691"/>
    <w:rsid w:val="0020486B"/>
    <w:rsid w:val="00204989"/>
    <w:rsid w:val="00210853"/>
    <w:rsid w:val="0021172D"/>
    <w:rsid w:val="0021220A"/>
    <w:rsid w:val="002147DF"/>
    <w:rsid w:val="00214C51"/>
    <w:rsid w:val="0021568F"/>
    <w:rsid w:val="00215D23"/>
    <w:rsid w:val="002168E9"/>
    <w:rsid w:val="00216C4B"/>
    <w:rsid w:val="00216D85"/>
    <w:rsid w:val="002177F1"/>
    <w:rsid w:val="00217A21"/>
    <w:rsid w:val="00220BE5"/>
    <w:rsid w:val="0022336C"/>
    <w:rsid w:val="00223712"/>
    <w:rsid w:val="00223723"/>
    <w:rsid w:val="00224921"/>
    <w:rsid w:val="0022569C"/>
    <w:rsid w:val="002315E8"/>
    <w:rsid w:val="00231A91"/>
    <w:rsid w:val="00232E8E"/>
    <w:rsid w:val="00234191"/>
    <w:rsid w:val="002358F9"/>
    <w:rsid w:val="00235D58"/>
    <w:rsid w:val="0023636F"/>
    <w:rsid w:val="00236BB9"/>
    <w:rsid w:val="00241480"/>
    <w:rsid w:val="0024554B"/>
    <w:rsid w:val="00245912"/>
    <w:rsid w:val="00247FAC"/>
    <w:rsid w:val="00250DF1"/>
    <w:rsid w:val="002517A0"/>
    <w:rsid w:val="00251A78"/>
    <w:rsid w:val="00251EA6"/>
    <w:rsid w:val="0025296C"/>
    <w:rsid w:val="0025468E"/>
    <w:rsid w:val="00254CC9"/>
    <w:rsid w:val="00254EF2"/>
    <w:rsid w:val="0025549D"/>
    <w:rsid w:val="0025555B"/>
    <w:rsid w:val="00260EC5"/>
    <w:rsid w:val="00261269"/>
    <w:rsid w:val="00261FF9"/>
    <w:rsid w:val="00262896"/>
    <w:rsid w:val="00264AFB"/>
    <w:rsid w:val="00264E9E"/>
    <w:rsid w:val="002650CF"/>
    <w:rsid w:val="0026588B"/>
    <w:rsid w:val="00266520"/>
    <w:rsid w:val="0026727A"/>
    <w:rsid w:val="00267FA7"/>
    <w:rsid w:val="002716CE"/>
    <w:rsid w:val="00273255"/>
    <w:rsid w:val="002733C1"/>
    <w:rsid w:val="00274D5F"/>
    <w:rsid w:val="00275069"/>
    <w:rsid w:val="00275DAC"/>
    <w:rsid w:val="002767D3"/>
    <w:rsid w:val="00277380"/>
    <w:rsid w:val="00277EC4"/>
    <w:rsid w:val="00280892"/>
    <w:rsid w:val="00281512"/>
    <w:rsid w:val="00282AE8"/>
    <w:rsid w:val="00283742"/>
    <w:rsid w:val="00283CDF"/>
    <w:rsid w:val="00284320"/>
    <w:rsid w:val="0028462E"/>
    <w:rsid w:val="002847FC"/>
    <w:rsid w:val="002864B4"/>
    <w:rsid w:val="0028747C"/>
    <w:rsid w:val="00287E0A"/>
    <w:rsid w:val="00287FA4"/>
    <w:rsid w:val="00290B2B"/>
    <w:rsid w:val="00290C41"/>
    <w:rsid w:val="00291D91"/>
    <w:rsid w:val="002934BC"/>
    <w:rsid w:val="002937A1"/>
    <w:rsid w:val="002943C4"/>
    <w:rsid w:val="00295F36"/>
    <w:rsid w:val="00297632"/>
    <w:rsid w:val="002A4A0B"/>
    <w:rsid w:val="002A5021"/>
    <w:rsid w:val="002A744B"/>
    <w:rsid w:val="002A75A3"/>
    <w:rsid w:val="002B06A5"/>
    <w:rsid w:val="002B0839"/>
    <w:rsid w:val="002B0846"/>
    <w:rsid w:val="002B0AEC"/>
    <w:rsid w:val="002B21A3"/>
    <w:rsid w:val="002B45E4"/>
    <w:rsid w:val="002B4619"/>
    <w:rsid w:val="002B7DD0"/>
    <w:rsid w:val="002C0455"/>
    <w:rsid w:val="002C1067"/>
    <w:rsid w:val="002C1496"/>
    <w:rsid w:val="002C467C"/>
    <w:rsid w:val="002C5220"/>
    <w:rsid w:val="002C5DC8"/>
    <w:rsid w:val="002C7221"/>
    <w:rsid w:val="002C77E4"/>
    <w:rsid w:val="002D1779"/>
    <w:rsid w:val="002D2EEF"/>
    <w:rsid w:val="002D3F99"/>
    <w:rsid w:val="002E098E"/>
    <w:rsid w:val="002E1C8A"/>
    <w:rsid w:val="002E2BA7"/>
    <w:rsid w:val="002E3D72"/>
    <w:rsid w:val="002E3F93"/>
    <w:rsid w:val="002E4BF2"/>
    <w:rsid w:val="002E5FF7"/>
    <w:rsid w:val="002E6E2B"/>
    <w:rsid w:val="002F0A29"/>
    <w:rsid w:val="002F3AA2"/>
    <w:rsid w:val="002F54C8"/>
    <w:rsid w:val="002F5D74"/>
    <w:rsid w:val="002F6522"/>
    <w:rsid w:val="002F77E0"/>
    <w:rsid w:val="002F781A"/>
    <w:rsid w:val="002F799F"/>
    <w:rsid w:val="002F7ACF"/>
    <w:rsid w:val="0030114A"/>
    <w:rsid w:val="00305410"/>
    <w:rsid w:val="00305EE4"/>
    <w:rsid w:val="00306625"/>
    <w:rsid w:val="00307001"/>
    <w:rsid w:val="003103B9"/>
    <w:rsid w:val="0031049A"/>
    <w:rsid w:val="003114C6"/>
    <w:rsid w:val="003116FE"/>
    <w:rsid w:val="00313322"/>
    <w:rsid w:val="003141BE"/>
    <w:rsid w:val="00314FDF"/>
    <w:rsid w:val="0031584F"/>
    <w:rsid w:val="00315934"/>
    <w:rsid w:val="00316ADB"/>
    <w:rsid w:val="00316EB4"/>
    <w:rsid w:val="00321F13"/>
    <w:rsid w:val="0032281D"/>
    <w:rsid w:val="00322E07"/>
    <w:rsid w:val="00323081"/>
    <w:rsid w:val="003237E6"/>
    <w:rsid w:val="00323CE0"/>
    <w:rsid w:val="003255B9"/>
    <w:rsid w:val="00330174"/>
    <w:rsid w:val="003302B6"/>
    <w:rsid w:val="00332197"/>
    <w:rsid w:val="00335A08"/>
    <w:rsid w:val="003362C4"/>
    <w:rsid w:val="00336C57"/>
    <w:rsid w:val="00337345"/>
    <w:rsid w:val="0034078F"/>
    <w:rsid w:val="00340C29"/>
    <w:rsid w:val="00342BC3"/>
    <w:rsid w:val="00342E35"/>
    <w:rsid w:val="00343CAC"/>
    <w:rsid w:val="00344EAF"/>
    <w:rsid w:val="00346826"/>
    <w:rsid w:val="0035220F"/>
    <w:rsid w:val="00356192"/>
    <w:rsid w:val="003566FB"/>
    <w:rsid w:val="003578E5"/>
    <w:rsid w:val="00361335"/>
    <w:rsid w:val="00362AFD"/>
    <w:rsid w:val="0036489E"/>
    <w:rsid w:val="00364AF5"/>
    <w:rsid w:val="00364D1A"/>
    <w:rsid w:val="00366FB8"/>
    <w:rsid w:val="00367DC1"/>
    <w:rsid w:val="00370823"/>
    <w:rsid w:val="003729BE"/>
    <w:rsid w:val="00372AA6"/>
    <w:rsid w:val="003731D3"/>
    <w:rsid w:val="0037425F"/>
    <w:rsid w:val="0037489F"/>
    <w:rsid w:val="003749A0"/>
    <w:rsid w:val="00374BFC"/>
    <w:rsid w:val="003759E5"/>
    <w:rsid w:val="00375ADD"/>
    <w:rsid w:val="00377C29"/>
    <w:rsid w:val="00380502"/>
    <w:rsid w:val="00381742"/>
    <w:rsid w:val="003839A0"/>
    <w:rsid w:val="00383AB7"/>
    <w:rsid w:val="00384DFD"/>
    <w:rsid w:val="00385BE3"/>
    <w:rsid w:val="003869B4"/>
    <w:rsid w:val="00387354"/>
    <w:rsid w:val="00390885"/>
    <w:rsid w:val="00391581"/>
    <w:rsid w:val="003918E1"/>
    <w:rsid w:val="003926E0"/>
    <w:rsid w:val="003936F0"/>
    <w:rsid w:val="003947C2"/>
    <w:rsid w:val="00394E62"/>
    <w:rsid w:val="003951B4"/>
    <w:rsid w:val="0039592D"/>
    <w:rsid w:val="003967FC"/>
    <w:rsid w:val="003A168B"/>
    <w:rsid w:val="003A1A96"/>
    <w:rsid w:val="003A2969"/>
    <w:rsid w:val="003A34FC"/>
    <w:rsid w:val="003A3831"/>
    <w:rsid w:val="003A4D5A"/>
    <w:rsid w:val="003A5559"/>
    <w:rsid w:val="003B0034"/>
    <w:rsid w:val="003B0C02"/>
    <w:rsid w:val="003B4D00"/>
    <w:rsid w:val="003B5245"/>
    <w:rsid w:val="003B5468"/>
    <w:rsid w:val="003B5CC9"/>
    <w:rsid w:val="003B5DB9"/>
    <w:rsid w:val="003C21AB"/>
    <w:rsid w:val="003C2CDC"/>
    <w:rsid w:val="003C3289"/>
    <w:rsid w:val="003C4BD7"/>
    <w:rsid w:val="003C653D"/>
    <w:rsid w:val="003C7A9B"/>
    <w:rsid w:val="003D19E1"/>
    <w:rsid w:val="003D38E2"/>
    <w:rsid w:val="003D402C"/>
    <w:rsid w:val="003D70DD"/>
    <w:rsid w:val="003E0B8E"/>
    <w:rsid w:val="003E147B"/>
    <w:rsid w:val="003E1956"/>
    <w:rsid w:val="003E1DB4"/>
    <w:rsid w:val="003E3019"/>
    <w:rsid w:val="003E5520"/>
    <w:rsid w:val="003E5C10"/>
    <w:rsid w:val="003E67B2"/>
    <w:rsid w:val="003E7F57"/>
    <w:rsid w:val="003F0C9B"/>
    <w:rsid w:val="003F0D32"/>
    <w:rsid w:val="003F11B6"/>
    <w:rsid w:val="003F1B63"/>
    <w:rsid w:val="003F1E7E"/>
    <w:rsid w:val="003F26E9"/>
    <w:rsid w:val="003F4211"/>
    <w:rsid w:val="003F4CD4"/>
    <w:rsid w:val="003F6356"/>
    <w:rsid w:val="003F6BE1"/>
    <w:rsid w:val="003F70AC"/>
    <w:rsid w:val="003F73E8"/>
    <w:rsid w:val="003F7441"/>
    <w:rsid w:val="00401C65"/>
    <w:rsid w:val="00404946"/>
    <w:rsid w:val="00405FAC"/>
    <w:rsid w:val="004104AD"/>
    <w:rsid w:val="00410D04"/>
    <w:rsid w:val="00411FF7"/>
    <w:rsid w:val="0041288D"/>
    <w:rsid w:val="00412BCF"/>
    <w:rsid w:val="004134A7"/>
    <w:rsid w:val="004152ED"/>
    <w:rsid w:val="004172B0"/>
    <w:rsid w:val="004207AE"/>
    <w:rsid w:val="004213D0"/>
    <w:rsid w:val="00422F3B"/>
    <w:rsid w:val="0042338F"/>
    <w:rsid w:val="00425CC5"/>
    <w:rsid w:val="0042640C"/>
    <w:rsid w:val="00426B56"/>
    <w:rsid w:val="00427008"/>
    <w:rsid w:val="00430BDD"/>
    <w:rsid w:val="0043300D"/>
    <w:rsid w:val="00434D6B"/>
    <w:rsid w:val="00435124"/>
    <w:rsid w:val="0043594B"/>
    <w:rsid w:val="00440FE0"/>
    <w:rsid w:val="00442956"/>
    <w:rsid w:val="00445481"/>
    <w:rsid w:val="00447EA7"/>
    <w:rsid w:val="00450018"/>
    <w:rsid w:val="004516BB"/>
    <w:rsid w:val="00453932"/>
    <w:rsid w:val="00453B15"/>
    <w:rsid w:val="0045643E"/>
    <w:rsid w:val="00457F49"/>
    <w:rsid w:val="00461279"/>
    <w:rsid w:val="00461F75"/>
    <w:rsid w:val="00462AE0"/>
    <w:rsid w:val="0046311B"/>
    <w:rsid w:val="00463C7E"/>
    <w:rsid w:val="00464195"/>
    <w:rsid w:val="00464422"/>
    <w:rsid w:val="0046447D"/>
    <w:rsid w:val="004645E6"/>
    <w:rsid w:val="004658EE"/>
    <w:rsid w:val="0046650A"/>
    <w:rsid w:val="0047223C"/>
    <w:rsid w:val="00473641"/>
    <w:rsid w:val="0047425B"/>
    <w:rsid w:val="004754DE"/>
    <w:rsid w:val="004760AF"/>
    <w:rsid w:val="00476209"/>
    <w:rsid w:val="00476290"/>
    <w:rsid w:val="004765EB"/>
    <w:rsid w:val="0047702E"/>
    <w:rsid w:val="00477A1B"/>
    <w:rsid w:val="00477D65"/>
    <w:rsid w:val="0048005A"/>
    <w:rsid w:val="004810CC"/>
    <w:rsid w:val="0048143F"/>
    <w:rsid w:val="004814B4"/>
    <w:rsid w:val="00481ACF"/>
    <w:rsid w:val="004826A6"/>
    <w:rsid w:val="00482711"/>
    <w:rsid w:val="00483FE7"/>
    <w:rsid w:val="00484128"/>
    <w:rsid w:val="00486330"/>
    <w:rsid w:val="004866CE"/>
    <w:rsid w:val="004910B8"/>
    <w:rsid w:val="00493DCD"/>
    <w:rsid w:val="004958D8"/>
    <w:rsid w:val="004961A2"/>
    <w:rsid w:val="00496260"/>
    <w:rsid w:val="00496844"/>
    <w:rsid w:val="0049684D"/>
    <w:rsid w:val="004A138B"/>
    <w:rsid w:val="004A1600"/>
    <w:rsid w:val="004A1CAF"/>
    <w:rsid w:val="004A1E93"/>
    <w:rsid w:val="004A2664"/>
    <w:rsid w:val="004A3D33"/>
    <w:rsid w:val="004A443A"/>
    <w:rsid w:val="004A59F4"/>
    <w:rsid w:val="004A70EE"/>
    <w:rsid w:val="004A7B11"/>
    <w:rsid w:val="004B0C04"/>
    <w:rsid w:val="004B35BF"/>
    <w:rsid w:val="004B43E0"/>
    <w:rsid w:val="004B5291"/>
    <w:rsid w:val="004B5D96"/>
    <w:rsid w:val="004B614A"/>
    <w:rsid w:val="004B7CCB"/>
    <w:rsid w:val="004B7EAA"/>
    <w:rsid w:val="004B7ECD"/>
    <w:rsid w:val="004B7F56"/>
    <w:rsid w:val="004C08D9"/>
    <w:rsid w:val="004C0A76"/>
    <w:rsid w:val="004C1AFC"/>
    <w:rsid w:val="004C2D5A"/>
    <w:rsid w:val="004C2FE1"/>
    <w:rsid w:val="004C31EC"/>
    <w:rsid w:val="004C4C49"/>
    <w:rsid w:val="004C54DC"/>
    <w:rsid w:val="004D1195"/>
    <w:rsid w:val="004D1434"/>
    <w:rsid w:val="004D1C45"/>
    <w:rsid w:val="004D2510"/>
    <w:rsid w:val="004D2988"/>
    <w:rsid w:val="004D35D1"/>
    <w:rsid w:val="004D542C"/>
    <w:rsid w:val="004D6257"/>
    <w:rsid w:val="004D63E9"/>
    <w:rsid w:val="004E249A"/>
    <w:rsid w:val="004E2E2B"/>
    <w:rsid w:val="004E2FE9"/>
    <w:rsid w:val="004E38FF"/>
    <w:rsid w:val="004E4084"/>
    <w:rsid w:val="004E64AA"/>
    <w:rsid w:val="004F14E6"/>
    <w:rsid w:val="004F35AD"/>
    <w:rsid w:val="004F3AAE"/>
    <w:rsid w:val="004F6D4D"/>
    <w:rsid w:val="004F7453"/>
    <w:rsid w:val="00500738"/>
    <w:rsid w:val="00500CF1"/>
    <w:rsid w:val="005015B8"/>
    <w:rsid w:val="00503AB8"/>
    <w:rsid w:val="00504341"/>
    <w:rsid w:val="005062EF"/>
    <w:rsid w:val="00506905"/>
    <w:rsid w:val="00507A3F"/>
    <w:rsid w:val="0051253E"/>
    <w:rsid w:val="00512CB3"/>
    <w:rsid w:val="0051424B"/>
    <w:rsid w:val="005142F1"/>
    <w:rsid w:val="00516BA0"/>
    <w:rsid w:val="00517A43"/>
    <w:rsid w:val="0052054F"/>
    <w:rsid w:val="0052096A"/>
    <w:rsid w:val="00522122"/>
    <w:rsid w:val="00522237"/>
    <w:rsid w:val="00526164"/>
    <w:rsid w:val="005262DC"/>
    <w:rsid w:val="00526AD7"/>
    <w:rsid w:val="00527AB9"/>
    <w:rsid w:val="00527DE1"/>
    <w:rsid w:val="00531B76"/>
    <w:rsid w:val="00532156"/>
    <w:rsid w:val="00534AEF"/>
    <w:rsid w:val="00536BCA"/>
    <w:rsid w:val="00540675"/>
    <w:rsid w:val="00541E3C"/>
    <w:rsid w:val="0054308A"/>
    <w:rsid w:val="00543161"/>
    <w:rsid w:val="00544660"/>
    <w:rsid w:val="00545212"/>
    <w:rsid w:val="00546572"/>
    <w:rsid w:val="00546BF3"/>
    <w:rsid w:val="00546CFA"/>
    <w:rsid w:val="00547334"/>
    <w:rsid w:val="0055267E"/>
    <w:rsid w:val="00552DC6"/>
    <w:rsid w:val="005532F6"/>
    <w:rsid w:val="0055369A"/>
    <w:rsid w:val="00553BE0"/>
    <w:rsid w:val="005545D5"/>
    <w:rsid w:val="005556BF"/>
    <w:rsid w:val="00555C17"/>
    <w:rsid w:val="00556D3F"/>
    <w:rsid w:val="005578E4"/>
    <w:rsid w:val="00560C0B"/>
    <w:rsid w:val="0056195C"/>
    <w:rsid w:val="00562439"/>
    <w:rsid w:val="005630DE"/>
    <w:rsid w:val="00565DBD"/>
    <w:rsid w:val="00566C4A"/>
    <w:rsid w:val="00567284"/>
    <w:rsid w:val="00567EA9"/>
    <w:rsid w:val="00571C3E"/>
    <w:rsid w:val="00572EB4"/>
    <w:rsid w:val="0057302D"/>
    <w:rsid w:val="00573267"/>
    <w:rsid w:val="0057343E"/>
    <w:rsid w:val="0057386E"/>
    <w:rsid w:val="0057709D"/>
    <w:rsid w:val="00577C26"/>
    <w:rsid w:val="00577F8C"/>
    <w:rsid w:val="005804A7"/>
    <w:rsid w:val="00580D2E"/>
    <w:rsid w:val="0058604A"/>
    <w:rsid w:val="00586111"/>
    <w:rsid w:val="00586C6E"/>
    <w:rsid w:val="00587F91"/>
    <w:rsid w:val="0059192B"/>
    <w:rsid w:val="00592466"/>
    <w:rsid w:val="00593A26"/>
    <w:rsid w:val="00595CED"/>
    <w:rsid w:val="00595D42"/>
    <w:rsid w:val="00596468"/>
    <w:rsid w:val="00596E13"/>
    <w:rsid w:val="00597D15"/>
    <w:rsid w:val="005A243F"/>
    <w:rsid w:val="005A2520"/>
    <w:rsid w:val="005A2E1A"/>
    <w:rsid w:val="005A5A6B"/>
    <w:rsid w:val="005A652A"/>
    <w:rsid w:val="005B07F1"/>
    <w:rsid w:val="005B0A1D"/>
    <w:rsid w:val="005B280F"/>
    <w:rsid w:val="005B43C8"/>
    <w:rsid w:val="005B4603"/>
    <w:rsid w:val="005B4E42"/>
    <w:rsid w:val="005B55BE"/>
    <w:rsid w:val="005B59D3"/>
    <w:rsid w:val="005B678D"/>
    <w:rsid w:val="005C02A6"/>
    <w:rsid w:val="005C0B5D"/>
    <w:rsid w:val="005C1536"/>
    <w:rsid w:val="005C1BF7"/>
    <w:rsid w:val="005C2959"/>
    <w:rsid w:val="005C3A5C"/>
    <w:rsid w:val="005D18A9"/>
    <w:rsid w:val="005D1DBE"/>
    <w:rsid w:val="005D40BC"/>
    <w:rsid w:val="005D494F"/>
    <w:rsid w:val="005D5315"/>
    <w:rsid w:val="005D6134"/>
    <w:rsid w:val="005D6B47"/>
    <w:rsid w:val="005D6B62"/>
    <w:rsid w:val="005D7247"/>
    <w:rsid w:val="005E38C9"/>
    <w:rsid w:val="005E4439"/>
    <w:rsid w:val="005E4DFF"/>
    <w:rsid w:val="005F1A55"/>
    <w:rsid w:val="005F2149"/>
    <w:rsid w:val="005F26EC"/>
    <w:rsid w:val="005F38D8"/>
    <w:rsid w:val="005F52EA"/>
    <w:rsid w:val="005F67BB"/>
    <w:rsid w:val="005F746D"/>
    <w:rsid w:val="005F78CE"/>
    <w:rsid w:val="006004FC"/>
    <w:rsid w:val="00600E25"/>
    <w:rsid w:val="00601603"/>
    <w:rsid w:val="00605A72"/>
    <w:rsid w:val="0060616F"/>
    <w:rsid w:val="0060713C"/>
    <w:rsid w:val="00610284"/>
    <w:rsid w:val="006113AA"/>
    <w:rsid w:val="006144A9"/>
    <w:rsid w:val="00617F7A"/>
    <w:rsid w:val="00617FA5"/>
    <w:rsid w:val="006208C1"/>
    <w:rsid w:val="00622147"/>
    <w:rsid w:val="00622D5C"/>
    <w:rsid w:val="0062431D"/>
    <w:rsid w:val="0062601E"/>
    <w:rsid w:val="00627897"/>
    <w:rsid w:val="0063022D"/>
    <w:rsid w:val="00630F30"/>
    <w:rsid w:val="00630FC9"/>
    <w:rsid w:val="00631363"/>
    <w:rsid w:val="0063226E"/>
    <w:rsid w:val="00632573"/>
    <w:rsid w:val="00634CFE"/>
    <w:rsid w:val="0063540A"/>
    <w:rsid w:val="00635D31"/>
    <w:rsid w:val="00636BC7"/>
    <w:rsid w:val="00642AA4"/>
    <w:rsid w:val="00642EFB"/>
    <w:rsid w:val="00644AD8"/>
    <w:rsid w:val="0065149B"/>
    <w:rsid w:val="006529EE"/>
    <w:rsid w:val="006530A5"/>
    <w:rsid w:val="0065324E"/>
    <w:rsid w:val="00654EAC"/>
    <w:rsid w:val="00661056"/>
    <w:rsid w:val="006617A9"/>
    <w:rsid w:val="006617E7"/>
    <w:rsid w:val="00662639"/>
    <w:rsid w:val="0066377E"/>
    <w:rsid w:val="00663B61"/>
    <w:rsid w:val="0066495F"/>
    <w:rsid w:val="00664A6B"/>
    <w:rsid w:val="00670C55"/>
    <w:rsid w:val="0067206F"/>
    <w:rsid w:val="00673C35"/>
    <w:rsid w:val="0067583C"/>
    <w:rsid w:val="00675C3D"/>
    <w:rsid w:val="00676186"/>
    <w:rsid w:val="00680B80"/>
    <w:rsid w:val="0068243D"/>
    <w:rsid w:val="006834AC"/>
    <w:rsid w:val="00687D33"/>
    <w:rsid w:val="0069031B"/>
    <w:rsid w:val="00691866"/>
    <w:rsid w:val="00694AEB"/>
    <w:rsid w:val="00694C7B"/>
    <w:rsid w:val="00695F92"/>
    <w:rsid w:val="0069745F"/>
    <w:rsid w:val="006A15DD"/>
    <w:rsid w:val="006A343F"/>
    <w:rsid w:val="006A3CD2"/>
    <w:rsid w:val="006A5906"/>
    <w:rsid w:val="006A5A5E"/>
    <w:rsid w:val="006A6E24"/>
    <w:rsid w:val="006A7310"/>
    <w:rsid w:val="006A7A71"/>
    <w:rsid w:val="006B0A6D"/>
    <w:rsid w:val="006B26AA"/>
    <w:rsid w:val="006B293E"/>
    <w:rsid w:val="006B29FC"/>
    <w:rsid w:val="006B53D7"/>
    <w:rsid w:val="006B6109"/>
    <w:rsid w:val="006B6B60"/>
    <w:rsid w:val="006B6CC2"/>
    <w:rsid w:val="006C0C20"/>
    <w:rsid w:val="006C15D1"/>
    <w:rsid w:val="006C306B"/>
    <w:rsid w:val="006C59D5"/>
    <w:rsid w:val="006C657B"/>
    <w:rsid w:val="006C75E9"/>
    <w:rsid w:val="006D0FB9"/>
    <w:rsid w:val="006D20E5"/>
    <w:rsid w:val="006D2BFC"/>
    <w:rsid w:val="006D61C9"/>
    <w:rsid w:val="006D6FD6"/>
    <w:rsid w:val="006D7174"/>
    <w:rsid w:val="006E1501"/>
    <w:rsid w:val="006E2CDC"/>
    <w:rsid w:val="006E2EE5"/>
    <w:rsid w:val="006E352B"/>
    <w:rsid w:val="006E3612"/>
    <w:rsid w:val="006E589E"/>
    <w:rsid w:val="006E5A99"/>
    <w:rsid w:val="006E61B3"/>
    <w:rsid w:val="006E62AF"/>
    <w:rsid w:val="006F0683"/>
    <w:rsid w:val="006F133F"/>
    <w:rsid w:val="006F16C4"/>
    <w:rsid w:val="006F2006"/>
    <w:rsid w:val="006F3D3E"/>
    <w:rsid w:val="006F3DAF"/>
    <w:rsid w:val="006F67D1"/>
    <w:rsid w:val="006F74A1"/>
    <w:rsid w:val="006F791A"/>
    <w:rsid w:val="0070207B"/>
    <w:rsid w:val="0070248E"/>
    <w:rsid w:val="0070264B"/>
    <w:rsid w:val="007029AE"/>
    <w:rsid w:val="00704F09"/>
    <w:rsid w:val="0070537F"/>
    <w:rsid w:val="00710982"/>
    <w:rsid w:val="00710D2D"/>
    <w:rsid w:val="0071272E"/>
    <w:rsid w:val="007129A6"/>
    <w:rsid w:val="00714984"/>
    <w:rsid w:val="00717B64"/>
    <w:rsid w:val="00720D8D"/>
    <w:rsid w:val="0072106F"/>
    <w:rsid w:val="0072296A"/>
    <w:rsid w:val="00723C6D"/>
    <w:rsid w:val="00727682"/>
    <w:rsid w:val="00727D2D"/>
    <w:rsid w:val="0073078C"/>
    <w:rsid w:val="00730CBE"/>
    <w:rsid w:val="0073138C"/>
    <w:rsid w:val="007323E6"/>
    <w:rsid w:val="00733D67"/>
    <w:rsid w:val="00733E0B"/>
    <w:rsid w:val="00733EC1"/>
    <w:rsid w:val="00734C26"/>
    <w:rsid w:val="00736AC6"/>
    <w:rsid w:val="00737551"/>
    <w:rsid w:val="007415B0"/>
    <w:rsid w:val="0074175B"/>
    <w:rsid w:val="00742B66"/>
    <w:rsid w:val="00743828"/>
    <w:rsid w:val="0074385F"/>
    <w:rsid w:val="00744041"/>
    <w:rsid w:val="00744339"/>
    <w:rsid w:val="00745089"/>
    <w:rsid w:val="0074609D"/>
    <w:rsid w:val="00746945"/>
    <w:rsid w:val="00751144"/>
    <w:rsid w:val="00752969"/>
    <w:rsid w:val="00752B35"/>
    <w:rsid w:val="0075321E"/>
    <w:rsid w:val="00754402"/>
    <w:rsid w:val="00754795"/>
    <w:rsid w:val="007549D8"/>
    <w:rsid w:val="00754B86"/>
    <w:rsid w:val="00760581"/>
    <w:rsid w:val="00760E2B"/>
    <w:rsid w:val="0076288F"/>
    <w:rsid w:val="0076398C"/>
    <w:rsid w:val="00763D4C"/>
    <w:rsid w:val="0076684D"/>
    <w:rsid w:val="007704D9"/>
    <w:rsid w:val="007705A1"/>
    <w:rsid w:val="00771D55"/>
    <w:rsid w:val="00772CC5"/>
    <w:rsid w:val="00774FA9"/>
    <w:rsid w:val="007761EE"/>
    <w:rsid w:val="00780244"/>
    <w:rsid w:val="00780DA2"/>
    <w:rsid w:val="00780F7A"/>
    <w:rsid w:val="00781A46"/>
    <w:rsid w:val="00781AB6"/>
    <w:rsid w:val="00781DEF"/>
    <w:rsid w:val="007821C7"/>
    <w:rsid w:val="007834B8"/>
    <w:rsid w:val="007844EA"/>
    <w:rsid w:val="0078554F"/>
    <w:rsid w:val="00786BEB"/>
    <w:rsid w:val="007877DF"/>
    <w:rsid w:val="00787922"/>
    <w:rsid w:val="00787B7E"/>
    <w:rsid w:val="00790B91"/>
    <w:rsid w:val="00794649"/>
    <w:rsid w:val="007948AF"/>
    <w:rsid w:val="00794C2A"/>
    <w:rsid w:val="007955F7"/>
    <w:rsid w:val="0079584B"/>
    <w:rsid w:val="00797662"/>
    <w:rsid w:val="0079792E"/>
    <w:rsid w:val="00797EAB"/>
    <w:rsid w:val="00797EC6"/>
    <w:rsid w:val="00797FA1"/>
    <w:rsid w:val="007A1799"/>
    <w:rsid w:val="007A2EDD"/>
    <w:rsid w:val="007A467D"/>
    <w:rsid w:val="007A5959"/>
    <w:rsid w:val="007A6D9A"/>
    <w:rsid w:val="007A7082"/>
    <w:rsid w:val="007A7392"/>
    <w:rsid w:val="007A773E"/>
    <w:rsid w:val="007B2982"/>
    <w:rsid w:val="007B5E24"/>
    <w:rsid w:val="007B620C"/>
    <w:rsid w:val="007B6C4C"/>
    <w:rsid w:val="007C077B"/>
    <w:rsid w:val="007C0E1E"/>
    <w:rsid w:val="007C1CB0"/>
    <w:rsid w:val="007C1F50"/>
    <w:rsid w:val="007C413C"/>
    <w:rsid w:val="007C4FFD"/>
    <w:rsid w:val="007C68F7"/>
    <w:rsid w:val="007C698E"/>
    <w:rsid w:val="007C7C45"/>
    <w:rsid w:val="007D0516"/>
    <w:rsid w:val="007D1AAF"/>
    <w:rsid w:val="007D531E"/>
    <w:rsid w:val="007D5FC9"/>
    <w:rsid w:val="007D6434"/>
    <w:rsid w:val="007D679F"/>
    <w:rsid w:val="007D74A7"/>
    <w:rsid w:val="007D754A"/>
    <w:rsid w:val="007D799B"/>
    <w:rsid w:val="007E0AD4"/>
    <w:rsid w:val="007E1295"/>
    <w:rsid w:val="007E2324"/>
    <w:rsid w:val="007E32BB"/>
    <w:rsid w:val="007E5565"/>
    <w:rsid w:val="007F3ACE"/>
    <w:rsid w:val="007F42DB"/>
    <w:rsid w:val="007F611A"/>
    <w:rsid w:val="007F69EB"/>
    <w:rsid w:val="007F796A"/>
    <w:rsid w:val="00804748"/>
    <w:rsid w:val="00804774"/>
    <w:rsid w:val="008061BC"/>
    <w:rsid w:val="00806D0A"/>
    <w:rsid w:val="00807D9A"/>
    <w:rsid w:val="00811536"/>
    <w:rsid w:val="00811666"/>
    <w:rsid w:val="00811C42"/>
    <w:rsid w:val="008126BA"/>
    <w:rsid w:val="00813E4D"/>
    <w:rsid w:val="008145DF"/>
    <w:rsid w:val="00816118"/>
    <w:rsid w:val="0081621D"/>
    <w:rsid w:val="008164A4"/>
    <w:rsid w:val="00816B4C"/>
    <w:rsid w:val="008178EF"/>
    <w:rsid w:val="00817F33"/>
    <w:rsid w:val="008217F5"/>
    <w:rsid w:val="00822C6C"/>
    <w:rsid w:val="008269F9"/>
    <w:rsid w:val="00827EC4"/>
    <w:rsid w:val="00827F9B"/>
    <w:rsid w:val="00830290"/>
    <w:rsid w:val="00830E27"/>
    <w:rsid w:val="00831E64"/>
    <w:rsid w:val="00832D21"/>
    <w:rsid w:val="0083384A"/>
    <w:rsid w:val="00835A48"/>
    <w:rsid w:val="0083646F"/>
    <w:rsid w:val="00837079"/>
    <w:rsid w:val="008370D0"/>
    <w:rsid w:val="00840C4D"/>
    <w:rsid w:val="00841031"/>
    <w:rsid w:val="00841472"/>
    <w:rsid w:val="0084187D"/>
    <w:rsid w:val="00842007"/>
    <w:rsid w:val="00842CF5"/>
    <w:rsid w:val="0084334C"/>
    <w:rsid w:val="0084439D"/>
    <w:rsid w:val="00845842"/>
    <w:rsid w:val="00845D5B"/>
    <w:rsid w:val="00846819"/>
    <w:rsid w:val="00847779"/>
    <w:rsid w:val="00847D8A"/>
    <w:rsid w:val="00850160"/>
    <w:rsid w:val="008530E3"/>
    <w:rsid w:val="00854059"/>
    <w:rsid w:val="0085439F"/>
    <w:rsid w:val="008565DA"/>
    <w:rsid w:val="008601C3"/>
    <w:rsid w:val="0086197F"/>
    <w:rsid w:val="00863F99"/>
    <w:rsid w:val="00864050"/>
    <w:rsid w:val="00864438"/>
    <w:rsid w:val="00866279"/>
    <w:rsid w:val="00867B9A"/>
    <w:rsid w:val="00870A65"/>
    <w:rsid w:val="00871857"/>
    <w:rsid w:val="008722EE"/>
    <w:rsid w:val="00872E86"/>
    <w:rsid w:val="008736B9"/>
    <w:rsid w:val="0087438E"/>
    <w:rsid w:val="00875763"/>
    <w:rsid w:val="0087757C"/>
    <w:rsid w:val="00877728"/>
    <w:rsid w:val="008777AA"/>
    <w:rsid w:val="0087797A"/>
    <w:rsid w:val="00881D7E"/>
    <w:rsid w:val="00882C64"/>
    <w:rsid w:val="008877C8"/>
    <w:rsid w:val="00890119"/>
    <w:rsid w:val="00890185"/>
    <w:rsid w:val="00891AB6"/>
    <w:rsid w:val="00891FE2"/>
    <w:rsid w:val="00894836"/>
    <w:rsid w:val="008949EE"/>
    <w:rsid w:val="0089540F"/>
    <w:rsid w:val="00895D38"/>
    <w:rsid w:val="00896A4A"/>
    <w:rsid w:val="00896EAF"/>
    <w:rsid w:val="008972E3"/>
    <w:rsid w:val="008A0E5D"/>
    <w:rsid w:val="008A1C09"/>
    <w:rsid w:val="008A3FC6"/>
    <w:rsid w:val="008A51E9"/>
    <w:rsid w:val="008B316F"/>
    <w:rsid w:val="008B662A"/>
    <w:rsid w:val="008B7185"/>
    <w:rsid w:val="008C0EAB"/>
    <w:rsid w:val="008C151D"/>
    <w:rsid w:val="008C189A"/>
    <w:rsid w:val="008C19CD"/>
    <w:rsid w:val="008C1FE6"/>
    <w:rsid w:val="008C390E"/>
    <w:rsid w:val="008C72C5"/>
    <w:rsid w:val="008C791F"/>
    <w:rsid w:val="008D010F"/>
    <w:rsid w:val="008D0217"/>
    <w:rsid w:val="008D6777"/>
    <w:rsid w:val="008D68EE"/>
    <w:rsid w:val="008E2B95"/>
    <w:rsid w:val="008E37C0"/>
    <w:rsid w:val="008E49D2"/>
    <w:rsid w:val="008E6425"/>
    <w:rsid w:val="008E7870"/>
    <w:rsid w:val="008F0F18"/>
    <w:rsid w:val="008F0F91"/>
    <w:rsid w:val="008F2A9E"/>
    <w:rsid w:val="008F2D64"/>
    <w:rsid w:val="008F346C"/>
    <w:rsid w:val="008F39F8"/>
    <w:rsid w:val="008F3EF6"/>
    <w:rsid w:val="008F79C4"/>
    <w:rsid w:val="0090006B"/>
    <w:rsid w:val="00903D54"/>
    <w:rsid w:val="00904A84"/>
    <w:rsid w:val="009061C5"/>
    <w:rsid w:val="00907E23"/>
    <w:rsid w:val="00912F7D"/>
    <w:rsid w:val="0091553B"/>
    <w:rsid w:val="009163E0"/>
    <w:rsid w:val="00916DA8"/>
    <w:rsid w:val="00916F77"/>
    <w:rsid w:val="009175DF"/>
    <w:rsid w:val="00920D75"/>
    <w:rsid w:val="009212F4"/>
    <w:rsid w:val="00921E81"/>
    <w:rsid w:val="0092230C"/>
    <w:rsid w:val="00922E11"/>
    <w:rsid w:val="00925C32"/>
    <w:rsid w:val="0092712A"/>
    <w:rsid w:val="009301E8"/>
    <w:rsid w:val="009328FF"/>
    <w:rsid w:val="00932DAB"/>
    <w:rsid w:val="0093366D"/>
    <w:rsid w:val="00934E23"/>
    <w:rsid w:val="00934EB8"/>
    <w:rsid w:val="00934F40"/>
    <w:rsid w:val="00935CEF"/>
    <w:rsid w:val="009366D4"/>
    <w:rsid w:val="0093702C"/>
    <w:rsid w:val="009374A3"/>
    <w:rsid w:val="00940C20"/>
    <w:rsid w:val="0094142F"/>
    <w:rsid w:val="009420EB"/>
    <w:rsid w:val="00943E80"/>
    <w:rsid w:val="00944EEB"/>
    <w:rsid w:val="00947CE8"/>
    <w:rsid w:val="009513F7"/>
    <w:rsid w:val="0095224A"/>
    <w:rsid w:val="00954ADA"/>
    <w:rsid w:val="00954FA5"/>
    <w:rsid w:val="00955509"/>
    <w:rsid w:val="009555F7"/>
    <w:rsid w:val="00956F76"/>
    <w:rsid w:val="00960131"/>
    <w:rsid w:val="00960AB0"/>
    <w:rsid w:val="009618DE"/>
    <w:rsid w:val="00961F50"/>
    <w:rsid w:val="00961F91"/>
    <w:rsid w:val="00962B62"/>
    <w:rsid w:val="00963101"/>
    <w:rsid w:val="00963A53"/>
    <w:rsid w:val="0096482C"/>
    <w:rsid w:val="00964B61"/>
    <w:rsid w:val="009662F6"/>
    <w:rsid w:val="00967E31"/>
    <w:rsid w:val="00970899"/>
    <w:rsid w:val="00970E64"/>
    <w:rsid w:val="00973BBD"/>
    <w:rsid w:val="00974656"/>
    <w:rsid w:val="00975DC7"/>
    <w:rsid w:val="00977821"/>
    <w:rsid w:val="0098115D"/>
    <w:rsid w:val="0098152C"/>
    <w:rsid w:val="009827C8"/>
    <w:rsid w:val="00983118"/>
    <w:rsid w:val="00983674"/>
    <w:rsid w:val="00983734"/>
    <w:rsid w:val="00984A06"/>
    <w:rsid w:val="009866A2"/>
    <w:rsid w:val="00987F92"/>
    <w:rsid w:val="00990C01"/>
    <w:rsid w:val="00991076"/>
    <w:rsid w:val="00991DAE"/>
    <w:rsid w:val="00991F9A"/>
    <w:rsid w:val="00992176"/>
    <w:rsid w:val="00992A45"/>
    <w:rsid w:val="00993DBD"/>
    <w:rsid w:val="00993ED2"/>
    <w:rsid w:val="009944CA"/>
    <w:rsid w:val="009945BF"/>
    <w:rsid w:val="00996772"/>
    <w:rsid w:val="00997109"/>
    <w:rsid w:val="00997396"/>
    <w:rsid w:val="0099762F"/>
    <w:rsid w:val="00997AC1"/>
    <w:rsid w:val="009A2F76"/>
    <w:rsid w:val="009A3BBE"/>
    <w:rsid w:val="009A467E"/>
    <w:rsid w:val="009A4A5D"/>
    <w:rsid w:val="009A56F2"/>
    <w:rsid w:val="009A6172"/>
    <w:rsid w:val="009A6338"/>
    <w:rsid w:val="009A6F58"/>
    <w:rsid w:val="009A7549"/>
    <w:rsid w:val="009B172F"/>
    <w:rsid w:val="009B661A"/>
    <w:rsid w:val="009B6F7D"/>
    <w:rsid w:val="009C0148"/>
    <w:rsid w:val="009C13C8"/>
    <w:rsid w:val="009C27A1"/>
    <w:rsid w:val="009C2DB3"/>
    <w:rsid w:val="009C4D53"/>
    <w:rsid w:val="009C563C"/>
    <w:rsid w:val="009C70F4"/>
    <w:rsid w:val="009C7E2B"/>
    <w:rsid w:val="009D0CBA"/>
    <w:rsid w:val="009D1264"/>
    <w:rsid w:val="009D25A3"/>
    <w:rsid w:val="009D353A"/>
    <w:rsid w:val="009D3AC9"/>
    <w:rsid w:val="009D4878"/>
    <w:rsid w:val="009D5BE1"/>
    <w:rsid w:val="009D6900"/>
    <w:rsid w:val="009D7082"/>
    <w:rsid w:val="009D7539"/>
    <w:rsid w:val="009E0491"/>
    <w:rsid w:val="009E148A"/>
    <w:rsid w:val="009E1D74"/>
    <w:rsid w:val="009E31A2"/>
    <w:rsid w:val="009E3B29"/>
    <w:rsid w:val="009E4172"/>
    <w:rsid w:val="009E4E88"/>
    <w:rsid w:val="009E4F27"/>
    <w:rsid w:val="009E5650"/>
    <w:rsid w:val="009F046F"/>
    <w:rsid w:val="009F13A2"/>
    <w:rsid w:val="009F1CE7"/>
    <w:rsid w:val="009F40D9"/>
    <w:rsid w:val="009F4D91"/>
    <w:rsid w:val="009F4E96"/>
    <w:rsid w:val="009F6365"/>
    <w:rsid w:val="009F6692"/>
    <w:rsid w:val="009F7655"/>
    <w:rsid w:val="00A00ABB"/>
    <w:rsid w:val="00A00C7D"/>
    <w:rsid w:val="00A02145"/>
    <w:rsid w:val="00A02159"/>
    <w:rsid w:val="00A041FA"/>
    <w:rsid w:val="00A04569"/>
    <w:rsid w:val="00A05098"/>
    <w:rsid w:val="00A0557A"/>
    <w:rsid w:val="00A06E84"/>
    <w:rsid w:val="00A072EE"/>
    <w:rsid w:val="00A1412B"/>
    <w:rsid w:val="00A149A3"/>
    <w:rsid w:val="00A154A6"/>
    <w:rsid w:val="00A160CC"/>
    <w:rsid w:val="00A16F3E"/>
    <w:rsid w:val="00A2003F"/>
    <w:rsid w:val="00A20CB8"/>
    <w:rsid w:val="00A20F0B"/>
    <w:rsid w:val="00A20FAD"/>
    <w:rsid w:val="00A23684"/>
    <w:rsid w:val="00A27CCD"/>
    <w:rsid w:val="00A30156"/>
    <w:rsid w:val="00A31C75"/>
    <w:rsid w:val="00A31D47"/>
    <w:rsid w:val="00A33DB6"/>
    <w:rsid w:val="00A365D1"/>
    <w:rsid w:val="00A40D6A"/>
    <w:rsid w:val="00A41813"/>
    <w:rsid w:val="00A42865"/>
    <w:rsid w:val="00A430BD"/>
    <w:rsid w:val="00A455A0"/>
    <w:rsid w:val="00A46E1F"/>
    <w:rsid w:val="00A47B90"/>
    <w:rsid w:val="00A50FA7"/>
    <w:rsid w:val="00A51038"/>
    <w:rsid w:val="00A51042"/>
    <w:rsid w:val="00A514D5"/>
    <w:rsid w:val="00A52B0B"/>
    <w:rsid w:val="00A55977"/>
    <w:rsid w:val="00A55CE8"/>
    <w:rsid w:val="00A569B3"/>
    <w:rsid w:val="00A56E59"/>
    <w:rsid w:val="00A57E5D"/>
    <w:rsid w:val="00A61B40"/>
    <w:rsid w:val="00A62FA9"/>
    <w:rsid w:val="00A64788"/>
    <w:rsid w:val="00A64CD5"/>
    <w:rsid w:val="00A7187E"/>
    <w:rsid w:val="00A71F90"/>
    <w:rsid w:val="00A72676"/>
    <w:rsid w:val="00A728D5"/>
    <w:rsid w:val="00A72F99"/>
    <w:rsid w:val="00A734E4"/>
    <w:rsid w:val="00A7424B"/>
    <w:rsid w:val="00A75D80"/>
    <w:rsid w:val="00A75F95"/>
    <w:rsid w:val="00A7686D"/>
    <w:rsid w:val="00A8163E"/>
    <w:rsid w:val="00A81B4E"/>
    <w:rsid w:val="00A8351D"/>
    <w:rsid w:val="00A84038"/>
    <w:rsid w:val="00A8576B"/>
    <w:rsid w:val="00A85EFB"/>
    <w:rsid w:val="00A85FDB"/>
    <w:rsid w:val="00A86284"/>
    <w:rsid w:val="00A86498"/>
    <w:rsid w:val="00A92033"/>
    <w:rsid w:val="00A924F4"/>
    <w:rsid w:val="00A94E8E"/>
    <w:rsid w:val="00A9711C"/>
    <w:rsid w:val="00A97140"/>
    <w:rsid w:val="00A97FF1"/>
    <w:rsid w:val="00AA1D26"/>
    <w:rsid w:val="00AA3919"/>
    <w:rsid w:val="00AA4094"/>
    <w:rsid w:val="00AA4177"/>
    <w:rsid w:val="00AA4D2C"/>
    <w:rsid w:val="00AA4FD3"/>
    <w:rsid w:val="00AA50C2"/>
    <w:rsid w:val="00AA5457"/>
    <w:rsid w:val="00AA5670"/>
    <w:rsid w:val="00AA7F59"/>
    <w:rsid w:val="00AB161A"/>
    <w:rsid w:val="00AB23B8"/>
    <w:rsid w:val="00AB30C5"/>
    <w:rsid w:val="00AB41A6"/>
    <w:rsid w:val="00AB4D97"/>
    <w:rsid w:val="00AB5DB6"/>
    <w:rsid w:val="00AB6963"/>
    <w:rsid w:val="00AC08E5"/>
    <w:rsid w:val="00AC15E6"/>
    <w:rsid w:val="00AC2212"/>
    <w:rsid w:val="00AC3276"/>
    <w:rsid w:val="00AC636B"/>
    <w:rsid w:val="00AC7939"/>
    <w:rsid w:val="00AD0CAC"/>
    <w:rsid w:val="00AD0CCE"/>
    <w:rsid w:val="00AD26A9"/>
    <w:rsid w:val="00AD2FD1"/>
    <w:rsid w:val="00AD2FDB"/>
    <w:rsid w:val="00AD4206"/>
    <w:rsid w:val="00AD4681"/>
    <w:rsid w:val="00AD67E5"/>
    <w:rsid w:val="00AD6BAC"/>
    <w:rsid w:val="00AD6F24"/>
    <w:rsid w:val="00AD6F58"/>
    <w:rsid w:val="00AE0788"/>
    <w:rsid w:val="00AE186D"/>
    <w:rsid w:val="00AE244F"/>
    <w:rsid w:val="00AE3A43"/>
    <w:rsid w:val="00AE438B"/>
    <w:rsid w:val="00AE4D14"/>
    <w:rsid w:val="00AE55F1"/>
    <w:rsid w:val="00AE5C1B"/>
    <w:rsid w:val="00AE6BAC"/>
    <w:rsid w:val="00AE7924"/>
    <w:rsid w:val="00AF027B"/>
    <w:rsid w:val="00AF12FD"/>
    <w:rsid w:val="00AF22B8"/>
    <w:rsid w:val="00AF36CB"/>
    <w:rsid w:val="00AF5247"/>
    <w:rsid w:val="00AF5C01"/>
    <w:rsid w:val="00B00847"/>
    <w:rsid w:val="00B01136"/>
    <w:rsid w:val="00B030AD"/>
    <w:rsid w:val="00B030B9"/>
    <w:rsid w:val="00B04A64"/>
    <w:rsid w:val="00B055A8"/>
    <w:rsid w:val="00B06545"/>
    <w:rsid w:val="00B069C5"/>
    <w:rsid w:val="00B1125F"/>
    <w:rsid w:val="00B1161C"/>
    <w:rsid w:val="00B11910"/>
    <w:rsid w:val="00B12D2A"/>
    <w:rsid w:val="00B14C08"/>
    <w:rsid w:val="00B15EA5"/>
    <w:rsid w:val="00B161CB"/>
    <w:rsid w:val="00B168A3"/>
    <w:rsid w:val="00B1727E"/>
    <w:rsid w:val="00B1739C"/>
    <w:rsid w:val="00B17934"/>
    <w:rsid w:val="00B22264"/>
    <w:rsid w:val="00B222DB"/>
    <w:rsid w:val="00B24DBE"/>
    <w:rsid w:val="00B25866"/>
    <w:rsid w:val="00B25DD6"/>
    <w:rsid w:val="00B269EE"/>
    <w:rsid w:val="00B27557"/>
    <w:rsid w:val="00B2763C"/>
    <w:rsid w:val="00B32C81"/>
    <w:rsid w:val="00B3330A"/>
    <w:rsid w:val="00B348A1"/>
    <w:rsid w:val="00B415CC"/>
    <w:rsid w:val="00B4289E"/>
    <w:rsid w:val="00B42960"/>
    <w:rsid w:val="00B43A68"/>
    <w:rsid w:val="00B4664C"/>
    <w:rsid w:val="00B467D0"/>
    <w:rsid w:val="00B46CB2"/>
    <w:rsid w:val="00B46D9B"/>
    <w:rsid w:val="00B505A0"/>
    <w:rsid w:val="00B50A3B"/>
    <w:rsid w:val="00B52602"/>
    <w:rsid w:val="00B537AE"/>
    <w:rsid w:val="00B538AA"/>
    <w:rsid w:val="00B5507B"/>
    <w:rsid w:val="00B55369"/>
    <w:rsid w:val="00B55EC7"/>
    <w:rsid w:val="00B56C97"/>
    <w:rsid w:val="00B5712A"/>
    <w:rsid w:val="00B60D96"/>
    <w:rsid w:val="00B60E3D"/>
    <w:rsid w:val="00B63256"/>
    <w:rsid w:val="00B634E3"/>
    <w:rsid w:val="00B63D2D"/>
    <w:rsid w:val="00B65CB2"/>
    <w:rsid w:val="00B672C5"/>
    <w:rsid w:val="00B70F99"/>
    <w:rsid w:val="00B71884"/>
    <w:rsid w:val="00B71F51"/>
    <w:rsid w:val="00B7400E"/>
    <w:rsid w:val="00B741E5"/>
    <w:rsid w:val="00B752FC"/>
    <w:rsid w:val="00B76AB9"/>
    <w:rsid w:val="00B81E15"/>
    <w:rsid w:val="00B8233C"/>
    <w:rsid w:val="00B8260B"/>
    <w:rsid w:val="00B83A1E"/>
    <w:rsid w:val="00B85AB6"/>
    <w:rsid w:val="00B85B6E"/>
    <w:rsid w:val="00B905F3"/>
    <w:rsid w:val="00B92A4F"/>
    <w:rsid w:val="00B93AEC"/>
    <w:rsid w:val="00B94DC5"/>
    <w:rsid w:val="00B96E20"/>
    <w:rsid w:val="00B97966"/>
    <w:rsid w:val="00BA0E6A"/>
    <w:rsid w:val="00BA158D"/>
    <w:rsid w:val="00BA2047"/>
    <w:rsid w:val="00BA38D0"/>
    <w:rsid w:val="00BB3C73"/>
    <w:rsid w:val="00BB401D"/>
    <w:rsid w:val="00BB4409"/>
    <w:rsid w:val="00BB4CFF"/>
    <w:rsid w:val="00BB4D89"/>
    <w:rsid w:val="00BB50F5"/>
    <w:rsid w:val="00BB593A"/>
    <w:rsid w:val="00BB5B38"/>
    <w:rsid w:val="00BB63EB"/>
    <w:rsid w:val="00BB74BF"/>
    <w:rsid w:val="00BB77A3"/>
    <w:rsid w:val="00BC0D31"/>
    <w:rsid w:val="00BC21BC"/>
    <w:rsid w:val="00BC27D9"/>
    <w:rsid w:val="00BC325E"/>
    <w:rsid w:val="00BC3CB9"/>
    <w:rsid w:val="00BC53C9"/>
    <w:rsid w:val="00BC63E7"/>
    <w:rsid w:val="00BC670A"/>
    <w:rsid w:val="00BC6D00"/>
    <w:rsid w:val="00BD0559"/>
    <w:rsid w:val="00BD1088"/>
    <w:rsid w:val="00BD13A3"/>
    <w:rsid w:val="00BD156D"/>
    <w:rsid w:val="00BD31DD"/>
    <w:rsid w:val="00BD47B1"/>
    <w:rsid w:val="00BD4DC1"/>
    <w:rsid w:val="00BD75CE"/>
    <w:rsid w:val="00BD7937"/>
    <w:rsid w:val="00BE16C8"/>
    <w:rsid w:val="00BE2C78"/>
    <w:rsid w:val="00BE5D19"/>
    <w:rsid w:val="00BE6BF3"/>
    <w:rsid w:val="00BF0589"/>
    <w:rsid w:val="00BF096E"/>
    <w:rsid w:val="00BF152A"/>
    <w:rsid w:val="00BF1EA0"/>
    <w:rsid w:val="00BF26C8"/>
    <w:rsid w:val="00BF5ACD"/>
    <w:rsid w:val="00BF66AF"/>
    <w:rsid w:val="00C0173B"/>
    <w:rsid w:val="00C01B44"/>
    <w:rsid w:val="00C01EBB"/>
    <w:rsid w:val="00C023E5"/>
    <w:rsid w:val="00C02B31"/>
    <w:rsid w:val="00C02F3D"/>
    <w:rsid w:val="00C03ECF"/>
    <w:rsid w:val="00C04A70"/>
    <w:rsid w:val="00C0511C"/>
    <w:rsid w:val="00C05330"/>
    <w:rsid w:val="00C074E8"/>
    <w:rsid w:val="00C12291"/>
    <w:rsid w:val="00C12A28"/>
    <w:rsid w:val="00C13A28"/>
    <w:rsid w:val="00C13F8B"/>
    <w:rsid w:val="00C14340"/>
    <w:rsid w:val="00C14708"/>
    <w:rsid w:val="00C153DA"/>
    <w:rsid w:val="00C17B36"/>
    <w:rsid w:val="00C22934"/>
    <w:rsid w:val="00C23660"/>
    <w:rsid w:val="00C24453"/>
    <w:rsid w:val="00C26645"/>
    <w:rsid w:val="00C26B50"/>
    <w:rsid w:val="00C273D5"/>
    <w:rsid w:val="00C27C5E"/>
    <w:rsid w:val="00C3138E"/>
    <w:rsid w:val="00C318EB"/>
    <w:rsid w:val="00C32B21"/>
    <w:rsid w:val="00C3447B"/>
    <w:rsid w:val="00C3649F"/>
    <w:rsid w:val="00C36B20"/>
    <w:rsid w:val="00C36D9F"/>
    <w:rsid w:val="00C37C7F"/>
    <w:rsid w:val="00C40B72"/>
    <w:rsid w:val="00C41D06"/>
    <w:rsid w:val="00C434E9"/>
    <w:rsid w:val="00C44157"/>
    <w:rsid w:val="00C448A2"/>
    <w:rsid w:val="00C44ED3"/>
    <w:rsid w:val="00C46DDC"/>
    <w:rsid w:val="00C47C32"/>
    <w:rsid w:val="00C50761"/>
    <w:rsid w:val="00C515B7"/>
    <w:rsid w:val="00C51C23"/>
    <w:rsid w:val="00C52307"/>
    <w:rsid w:val="00C52560"/>
    <w:rsid w:val="00C53827"/>
    <w:rsid w:val="00C5420F"/>
    <w:rsid w:val="00C54D12"/>
    <w:rsid w:val="00C55AA1"/>
    <w:rsid w:val="00C55C18"/>
    <w:rsid w:val="00C5607F"/>
    <w:rsid w:val="00C5670A"/>
    <w:rsid w:val="00C56B2F"/>
    <w:rsid w:val="00C6028E"/>
    <w:rsid w:val="00C61738"/>
    <w:rsid w:val="00C64128"/>
    <w:rsid w:val="00C64CEC"/>
    <w:rsid w:val="00C64CF5"/>
    <w:rsid w:val="00C6561F"/>
    <w:rsid w:val="00C70650"/>
    <w:rsid w:val="00C70EEB"/>
    <w:rsid w:val="00C7266F"/>
    <w:rsid w:val="00C734EB"/>
    <w:rsid w:val="00C75FEE"/>
    <w:rsid w:val="00C7620B"/>
    <w:rsid w:val="00C765C9"/>
    <w:rsid w:val="00C7782B"/>
    <w:rsid w:val="00C80149"/>
    <w:rsid w:val="00C80454"/>
    <w:rsid w:val="00C80975"/>
    <w:rsid w:val="00C80A58"/>
    <w:rsid w:val="00C817F7"/>
    <w:rsid w:val="00C82A88"/>
    <w:rsid w:val="00C83BC1"/>
    <w:rsid w:val="00C84C57"/>
    <w:rsid w:val="00C87959"/>
    <w:rsid w:val="00C90763"/>
    <w:rsid w:val="00C91A2B"/>
    <w:rsid w:val="00C926B5"/>
    <w:rsid w:val="00C92774"/>
    <w:rsid w:val="00C93A10"/>
    <w:rsid w:val="00C93AB0"/>
    <w:rsid w:val="00C9441D"/>
    <w:rsid w:val="00C94EDA"/>
    <w:rsid w:val="00C95268"/>
    <w:rsid w:val="00C97D04"/>
    <w:rsid w:val="00CA0735"/>
    <w:rsid w:val="00CA0A89"/>
    <w:rsid w:val="00CA0CB7"/>
    <w:rsid w:val="00CA12B3"/>
    <w:rsid w:val="00CA15BA"/>
    <w:rsid w:val="00CA1F33"/>
    <w:rsid w:val="00CA2245"/>
    <w:rsid w:val="00CA2829"/>
    <w:rsid w:val="00CA302D"/>
    <w:rsid w:val="00CA4A78"/>
    <w:rsid w:val="00CA7D1E"/>
    <w:rsid w:val="00CB08FB"/>
    <w:rsid w:val="00CB0A78"/>
    <w:rsid w:val="00CB1E7B"/>
    <w:rsid w:val="00CB3415"/>
    <w:rsid w:val="00CB5507"/>
    <w:rsid w:val="00CB5623"/>
    <w:rsid w:val="00CB6025"/>
    <w:rsid w:val="00CB6ABC"/>
    <w:rsid w:val="00CB6D11"/>
    <w:rsid w:val="00CB7407"/>
    <w:rsid w:val="00CB79A0"/>
    <w:rsid w:val="00CC0428"/>
    <w:rsid w:val="00CC0B41"/>
    <w:rsid w:val="00CC16AA"/>
    <w:rsid w:val="00CC1C62"/>
    <w:rsid w:val="00CC6A3C"/>
    <w:rsid w:val="00CC6FF2"/>
    <w:rsid w:val="00CD0AF7"/>
    <w:rsid w:val="00CD1923"/>
    <w:rsid w:val="00CD3E3E"/>
    <w:rsid w:val="00CD3E89"/>
    <w:rsid w:val="00CD519C"/>
    <w:rsid w:val="00CE3CDE"/>
    <w:rsid w:val="00CE4505"/>
    <w:rsid w:val="00CE4644"/>
    <w:rsid w:val="00CE6F6A"/>
    <w:rsid w:val="00CE7D55"/>
    <w:rsid w:val="00CE7ED9"/>
    <w:rsid w:val="00CF0607"/>
    <w:rsid w:val="00CF09B5"/>
    <w:rsid w:val="00CF1930"/>
    <w:rsid w:val="00CF19B0"/>
    <w:rsid w:val="00CF25C2"/>
    <w:rsid w:val="00CF2B48"/>
    <w:rsid w:val="00CF2BAE"/>
    <w:rsid w:val="00CF2EBB"/>
    <w:rsid w:val="00CF36DD"/>
    <w:rsid w:val="00CF4734"/>
    <w:rsid w:val="00CF7521"/>
    <w:rsid w:val="00CF79B7"/>
    <w:rsid w:val="00D00C9A"/>
    <w:rsid w:val="00D0263D"/>
    <w:rsid w:val="00D03F59"/>
    <w:rsid w:val="00D045A2"/>
    <w:rsid w:val="00D0485F"/>
    <w:rsid w:val="00D0495A"/>
    <w:rsid w:val="00D04F6D"/>
    <w:rsid w:val="00D062D4"/>
    <w:rsid w:val="00D0654B"/>
    <w:rsid w:val="00D1098A"/>
    <w:rsid w:val="00D10A4F"/>
    <w:rsid w:val="00D10AA2"/>
    <w:rsid w:val="00D10D06"/>
    <w:rsid w:val="00D11028"/>
    <w:rsid w:val="00D122D0"/>
    <w:rsid w:val="00D14A68"/>
    <w:rsid w:val="00D15851"/>
    <w:rsid w:val="00D15EFE"/>
    <w:rsid w:val="00D1663C"/>
    <w:rsid w:val="00D16ADD"/>
    <w:rsid w:val="00D17165"/>
    <w:rsid w:val="00D21B5A"/>
    <w:rsid w:val="00D22F50"/>
    <w:rsid w:val="00D26D95"/>
    <w:rsid w:val="00D30B92"/>
    <w:rsid w:val="00D30F1E"/>
    <w:rsid w:val="00D32B27"/>
    <w:rsid w:val="00D34AB3"/>
    <w:rsid w:val="00D34AD7"/>
    <w:rsid w:val="00D34C6F"/>
    <w:rsid w:val="00D35568"/>
    <w:rsid w:val="00D35ACA"/>
    <w:rsid w:val="00D372FE"/>
    <w:rsid w:val="00D40549"/>
    <w:rsid w:val="00D406F7"/>
    <w:rsid w:val="00D4195E"/>
    <w:rsid w:val="00D41E23"/>
    <w:rsid w:val="00D41FA4"/>
    <w:rsid w:val="00D423D2"/>
    <w:rsid w:val="00D4282D"/>
    <w:rsid w:val="00D42A21"/>
    <w:rsid w:val="00D43AA6"/>
    <w:rsid w:val="00D45924"/>
    <w:rsid w:val="00D50456"/>
    <w:rsid w:val="00D50707"/>
    <w:rsid w:val="00D51208"/>
    <w:rsid w:val="00D526C6"/>
    <w:rsid w:val="00D5322B"/>
    <w:rsid w:val="00D53DE8"/>
    <w:rsid w:val="00D541FB"/>
    <w:rsid w:val="00D5670D"/>
    <w:rsid w:val="00D57DA4"/>
    <w:rsid w:val="00D60CE4"/>
    <w:rsid w:val="00D6261F"/>
    <w:rsid w:val="00D62F4B"/>
    <w:rsid w:val="00D634AB"/>
    <w:rsid w:val="00D679DF"/>
    <w:rsid w:val="00D70281"/>
    <w:rsid w:val="00D71EA6"/>
    <w:rsid w:val="00D72E78"/>
    <w:rsid w:val="00D7366B"/>
    <w:rsid w:val="00D77DA7"/>
    <w:rsid w:val="00D80AF3"/>
    <w:rsid w:val="00D81AB9"/>
    <w:rsid w:val="00D82077"/>
    <w:rsid w:val="00D82CA1"/>
    <w:rsid w:val="00D84ABC"/>
    <w:rsid w:val="00D85721"/>
    <w:rsid w:val="00D85E6B"/>
    <w:rsid w:val="00D85F53"/>
    <w:rsid w:val="00D86158"/>
    <w:rsid w:val="00D86300"/>
    <w:rsid w:val="00D904E1"/>
    <w:rsid w:val="00D934E9"/>
    <w:rsid w:val="00D9490F"/>
    <w:rsid w:val="00D9531F"/>
    <w:rsid w:val="00D969F6"/>
    <w:rsid w:val="00D97602"/>
    <w:rsid w:val="00DA0FB2"/>
    <w:rsid w:val="00DA16BE"/>
    <w:rsid w:val="00DA1EA3"/>
    <w:rsid w:val="00DA2DDF"/>
    <w:rsid w:val="00DA2F86"/>
    <w:rsid w:val="00DA33AE"/>
    <w:rsid w:val="00DA4315"/>
    <w:rsid w:val="00DA487C"/>
    <w:rsid w:val="00DA4C2F"/>
    <w:rsid w:val="00DA5302"/>
    <w:rsid w:val="00DA5C89"/>
    <w:rsid w:val="00DA68BB"/>
    <w:rsid w:val="00DA759F"/>
    <w:rsid w:val="00DB0534"/>
    <w:rsid w:val="00DB0F3E"/>
    <w:rsid w:val="00DB1DB7"/>
    <w:rsid w:val="00DB1FC3"/>
    <w:rsid w:val="00DB3D0D"/>
    <w:rsid w:val="00DB4E15"/>
    <w:rsid w:val="00DB525B"/>
    <w:rsid w:val="00DB7C53"/>
    <w:rsid w:val="00DC10C4"/>
    <w:rsid w:val="00DC47CE"/>
    <w:rsid w:val="00DC597F"/>
    <w:rsid w:val="00DC681D"/>
    <w:rsid w:val="00DC6DFB"/>
    <w:rsid w:val="00DC7283"/>
    <w:rsid w:val="00DC72C9"/>
    <w:rsid w:val="00DC7BB7"/>
    <w:rsid w:val="00DD0464"/>
    <w:rsid w:val="00DD1D17"/>
    <w:rsid w:val="00DD2690"/>
    <w:rsid w:val="00DD2880"/>
    <w:rsid w:val="00DD373C"/>
    <w:rsid w:val="00DD3D8C"/>
    <w:rsid w:val="00DD4932"/>
    <w:rsid w:val="00DD5031"/>
    <w:rsid w:val="00DD660E"/>
    <w:rsid w:val="00DE0732"/>
    <w:rsid w:val="00DE19AE"/>
    <w:rsid w:val="00DE3420"/>
    <w:rsid w:val="00DE3C6A"/>
    <w:rsid w:val="00DE458E"/>
    <w:rsid w:val="00DE4D42"/>
    <w:rsid w:val="00DE50E5"/>
    <w:rsid w:val="00DE53F3"/>
    <w:rsid w:val="00DE5C48"/>
    <w:rsid w:val="00DF041C"/>
    <w:rsid w:val="00DF0D7A"/>
    <w:rsid w:val="00DF1094"/>
    <w:rsid w:val="00DF2DEE"/>
    <w:rsid w:val="00DF3D64"/>
    <w:rsid w:val="00DF57F2"/>
    <w:rsid w:val="00DF5AB1"/>
    <w:rsid w:val="00DF6FF8"/>
    <w:rsid w:val="00E02BC2"/>
    <w:rsid w:val="00E0423B"/>
    <w:rsid w:val="00E04E41"/>
    <w:rsid w:val="00E052BD"/>
    <w:rsid w:val="00E05573"/>
    <w:rsid w:val="00E05F62"/>
    <w:rsid w:val="00E0717A"/>
    <w:rsid w:val="00E073C7"/>
    <w:rsid w:val="00E10023"/>
    <w:rsid w:val="00E10582"/>
    <w:rsid w:val="00E106D5"/>
    <w:rsid w:val="00E13CFF"/>
    <w:rsid w:val="00E14B73"/>
    <w:rsid w:val="00E15A71"/>
    <w:rsid w:val="00E15DCD"/>
    <w:rsid w:val="00E16797"/>
    <w:rsid w:val="00E20865"/>
    <w:rsid w:val="00E20956"/>
    <w:rsid w:val="00E20EC9"/>
    <w:rsid w:val="00E22EA5"/>
    <w:rsid w:val="00E235D0"/>
    <w:rsid w:val="00E243CC"/>
    <w:rsid w:val="00E243DD"/>
    <w:rsid w:val="00E25756"/>
    <w:rsid w:val="00E25D53"/>
    <w:rsid w:val="00E26D9E"/>
    <w:rsid w:val="00E30B61"/>
    <w:rsid w:val="00E31219"/>
    <w:rsid w:val="00E319BF"/>
    <w:rsid w:val="00E31E56"/>
    <w:rsid w:val="00E32353"/>
    <w:rsid w:val="00E324B0"/>
    <w:rsid w:val="00E32672"/>
    <w:rsid w:val="00E33B83"/>
    <w:rsid w:val="00E34AB3"/>
    <w:rsid w:val="00E37177"/>
    <w:rsid w:val="00E43CFC"/>
    <w:rsid w:val="00E4639B"/>
    <w:rsid w:val="00E46EFE"/>
    <w:rsid w:val="00E47814"/>
    <w:rsid w:val="00E47FBC"/>
    <w:rsid w:val="00E500F8"/>
    <w:rsid w:val="00E50505"/>
    <w:rsid w:val="00E516A8"/>
    <w:rsid w:val="00E518A9"/>
    <w:rsid w:val="00E523E7"/>
    <w:rsid w:val="00E52822"/>
    <w:rsid w:val="00E530F4"/>
    <w:rsid w:val="00E53428"/>
    <w:rsid w:val="00E54E05"/>
    <w:rsid w:val="00E54F02"/>
    <w:rsid w:val="00E6132A"/>
    <w:rsid w:val="00E63264"/>
    <w:rsid w:val="00E6418F"/>
    <w:rsid w:val="00E642DF"/>
    <w:rsid w:val="00E65DCB"/>
    <w:rsid w:val="00E66AAC"/>
    <w:rsid w:val="00E673B9"/>
    <w:rsid w:val="00E70A52"/>
    <w:rsid w:val="00E7435F"/>
    <w:rsid w:val="00E74657"/>
    <w:rsid w:val="00E74C92"/>
    <w:rsid w:val="00E76001"/>
    <w:rsid w:val="00E767E1"/>
    <w:rsid w:val="00E77968"/>
    <w:rsid w:val="00E779B1"/>
    <w:rsid w:val="00E854A1"/>
    <w:rsid w:val="00E86DCE"/>
    <w:rsid w:val="00E873FA"/>
    <w:rsid w:val="00E90E7B"/>
    <w:rsid w:val="00E91554"/>
    <w:rsid w:val="00E92254"/>
    <w:rsid w:val="00E9387D"/>
    <w:rsid w:val="00E95FDE"/>
    <w:rsid w:val="00E96C24"/>
    <w:rsid w:val="00EA10AC"/>
    <w:rsid w:val="00EA27AE"/>
    <w:rsid w:val="00EA2D67"/>
    <w:rsid w:val="00EA3348"/>
    <w:rsid w:val="00EA3365"/>
    <w:rsid w:val="00EA3FF3"/>
    <w:rsid w:val="00EA5DBF"/>
    <w:rsid w:val="00EA73D5"/>
    <w:rsid w:val="00EA77CE"/>
    <w:rsid w:val="00EA7BBA"/>
    <w:rsid w:val="00EB30A8"/>
    <w:rsid w:val="00EB3E5F"/>
    <w:rsid w:val="00EB42F5"/>
    <w:rsid w:val="00EB5266"/>
    <w:rsid w:val="00EB611D"/>
    <w:rsid w:val="00EB6724"/>
    <w:rsid w:val="00EB69B5"/>
    <w:rsid w:val="00EB6A03"/>
    <w:rsid w:val="00EB702C"/>
    <w:rsid w:val="00EB70A5"/>
    <w:rsid w:val="00EB71EA"/>
    <w:rsid w:val="00EB77D0"/>
    <w:rsid w:val="00EC0CFD"/>
    <w:rsid w:val="00EC10AD"/>
    <w:rsid w:val="00EC333D"/>
    <w:rsid w:val="00EC4DB9"/>
    <w:rsid w:val="00EC4E71"/>
    <w:rsid w:val="00ED1077"/>
    <w:rsid w:val="00ED13F7"/>
    <w:rsid w:val="00ED184C"/>
    <w:rsid w:val="00ED1C33"/>
    <w:rsid w:val="00ED2A11"/>
    <w:rsid w:val="00ED3875"/>
    <w:rsid w:val="00ED3ED9"/>
    <w:rsid w:val="00ED41A8"/>
    <w:rsid w:val="00ED48E6"/>
    <w:rsid w:val="00ED6D3E"/>
    <w:rsid w:val="00EE1577"/>
    <w:rsid w:val="00EE24AD"/>
    <w:rsid w:val="00EE2DFF"/>
    <w:rsid w:val="00EE30F7"/>
    <w:rsid w:val="00EE4BFF"/>
    <w:rsid w:val="00EE5271"/>
    <w:rsid w:val="00EE5E8F"/>
    <w:rsid w:val="00EF2E06"/>
    <w:rsid w:val="00EF4FF4"/>
    <w:rsid w:val="00EF5868"/>
    <w:rsid w:val="00EF7129"/>
    <w:rsid w:val="00EF74B9"/>
    <w:rsid w:val="00F0002C"/>
    <w:rsid w:val="00F01E05"/>
    <w:rsid w:val="00F047D1"/>
    <w:rsid w:val="00F04891"/>
    <w:rsid w:val="00F04E57"/>
    <w:rsid w:val="00F05FF5"/>
    <w:rsid w:val="00F060F7"/>
    <w:rsid w:val="00F1008D"/>
    <w:rsid w:val="00F110C1"/>
    <w:rsid w:val="00F126EB"/>
    <w:rsid w:val="00F12933"/>
    <w:rsid w:val="00F163D6"/>
    <w:rsid w:val="00F175D5"/>
    <w:rsid w:val="00F1795D"/>
    <w:rsid w:val="00F208EE"/>
    <w:rsid w:val="00F20F3F"/>
    <w:rsid w:val="00F22667"/>
    <w:rsid w:val="00F22B94"/>
    <w:rsid w:val="00F24998"/>
    <w:rsid w:val="00F24D11"/>
    <w:rsid w:val="00F253F6"/>
    <w:rsid w:val="00F25450"/>
    <w:rsid w:val="00F263CF"/>
    <w:rsid w:val="00F268D9"/>
    <w:rsid w:val="00F27570"/>
    <w:rsid w:val="00F3122D"/>
    <w:rsid w:val="00F322E8"/>
    <w:rsid w:val="00F34168"/>
    <w:rsid w:val="00F34588"/>
    <w:rsid w:val="00F36AE2"/>
    <w:rsid w:val="00F36CCB"/>
    <w:rsid w:val="00F404D3"/>
    <w:rsid w:val="00F41E88"/>
    <w:rsid w:val="00F4499C"/>
    <w:rsid w:val="00F44B54"/>
    <w:rsid w:val="00F453B2"/>
    <w:rsid w:val="00F46C0E"/>
    <w:rsid w:val="00F47849"/>
    <w:rsid w:val="00F509CF"/>
    <w:rsid w:val="00F51133"/>
    <w:rsid w:val="00F51EAD"/>
    <w:rsid w:val="00F5219A"/>
    <w:rsid w:val="00F521EB"/>
    <w:rsid w:val="00F52D50"/>
    <w:rsid w:val="00F52E79"/>
    <w:rsid w:val="00F531A6"/>
    <w:rsid w:val="00F53E0F"/>
    <w:rsid w:val="00F548B2"/>
    <w:rsid w:val="00F54910"/>
    <w:rsid w:val="00F56215"/>
    <w:rsid w:val="00F5640E"/>
    <w:rsid w:val="00F56D28"/>
    <w:rsid w:val="00F56EC6"/>
    <w:rsid w:val="00F5780C"/>
    <w:rsid w:val="00F60306"/>
    <w:rsid w:val="00F624D0"/>
    <w:rsid w:val="00F6291A"/>
    <w:rsid w:val="00F62BFB"/>
    <w:rsid w:val="00F67B68"/>
    <w:rsid w:val="00F75B46"/>
    <w:rsid w:val="00F76632"/>
    <w:rsid w:val="00F809D2"/>
    <w:rsid w:val="00F8297A"/>
    <w:rsid w:val="00F82DC1"/>
    <w:rsid w:val="00F839C1"/>
    <w:rsid w:val="00F84888"/>
    <w:rsid w:val="00F84DFF"/>
    <w:rsid w:val="00F85905"/>
    <w:rsid w:val="00F85B85"/>
    <w:rsid w:val="00F85F72"/>
    <w:rsid w:val="00F86036"/>
    <w:rsid w:val="00F87926"/>
    <w:rsid w:val="00F87C8F"/>
    <w:rsid w:val="00F87D14"/>
    <w:rsid w:val="00F90F0B"/>
    <w:rsid w:val="00F94097"/>
    <w:rsid w:val="00F97E50"/>
    <w:rsid w:val="00F97E70"/>
    <w:rsid w:val="00FA02D5"/>
    <w:rsid w:val="00FA0971"/>
    <w:rsid w:val="00FA0AF9"/>
    <w:rsid w:val="00FA13CB"/>
    <w:rsid w:val="00FA14E1"/>
    <w:rsid w:val="00FA28D6"/>
    <w:rsid w:val="00FA3374"/>
    <w:rsid w:val="00FA3F0A"/>
    <w:rsid w:val="00FA4B3B"/>
    <w:rsid w:val="00FA6BB3"/>
    <w:rsid w:val="00FA7632"/>
    <w:rsid w:val="00FB03E2"/>
    <w:rsid w:val="00FB1BBA"/>
    <w:rsid w:val="00FB22A1"/>
    <w:rsid w:val="00FB6029"/>
    <w:rsid w:val="00FC07E6"/>
    <w:rsid w:val="00FC0BC1"/>
    <w:rsid w:val="00FC0D2F"/>
    <w:rsid w:val="00FC1D15"/>
    <w:rsid w:val="00FC3716"/>
    <w:rsid w:val="00FC3E01"/>
    <w:rsid w:val="00FC3F4A"/>
    <w:rsid w:val="00FC4184"/>
    <w:rsid w:val="00FC47C2"/>
    <w:rsid w:val="00FC4815"/>
    <w:rsid w:val="00FC6DE3"/>
    <w:rsid w:val="00FC78DD"/>
    <w:rsid w:val="00FC798E"/>
    <w:rsid w:val="00FC7BE5"/>
    <w:rsid w:val="00FD08E6"/>
    <w:rsid w:val="00FD23D0"/>
    <w:rsid w:val="00FD3C10"/>
    <w:rsid w:val="00FD3E45"/>
    <w:rsid w:val="00FD4443"/>
    <w:rsid w:val="00FD61C1"/>
    <w:rsid w:val="00FD7931"/>
    <w:rsid w:val="00FD7AEA"/>
    <w:rsid w:val="00FE0916"/>
    <w:rsid w:val="00FE0B3C"/>
    <w:rsid w:val="00FE0EE6"/>
    <w:rsid w:val="00FE1090"/>
    <w:rsid w:val="00FE17EF"/>
    <w:rsid w:val="00FE2217"/>
    <w:rsid w:val="00FE4209"/>
    <w:rsid w:val="00FE4270"/>
    <w:rsid w:val="00FE427E"/>
    <w:rsid w:val="00FE561F"/>
    <w:rsid w:val="00FF0947"/>
    <w:rsid w:val="00FF10AF"/>
    <w:rsid w:val="00FF121B"/>
    <w:rsid w:val="00FF2256"/>
    <w:rsid w:val="00FF22DB"/>
    <w:rsid w:val="00FF3FA0"/>
    <w:rsid w:val="00FF4F28"/>
    <w:rsid w:val="00FF584F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docId w15:val="{AC9EA2B6-3EE6-41C1-8C95-17685C6C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,BulletList 1,Bulletlist1,Colorful List - Accent 11,Bullets Points,Bullet1,Section 5,Bullet 1,Lijstalinenomala,aotm_załączniki,List Paragraph1,BulletPoints,5 - W tabeli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 List Znak,Table Legend Znak,BulletList 1 Znak,Bulletlist1 Znak,Colorful List - Accent 11 Znak,Bullets Points Znak,Bullet1 Znak,Section 5 Znak,Bullet 1 Znak"/>
    <w:link w:val="Akapitzlist"/>
    <w:uiPriority w:val="34"/>
    <w:qFormat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63F9-F3C0-42C9-9D87-C33A52D5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5511</Words>
  <Characters>35043</Characters>
  <Application>Microsoft Office Word</Application>
  <DocSecurity>0</DocSecurity>
  <Lines>292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USK Przylądek Nadziei</Company>
  <LinksUpToDate>false</LinksUpToDate>
  <CharactersWithSpaces>40474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Protas Anna</dc:creator>
  <cp:lastModifiedBy>Rudek Paulina</cp:lastModifiedBy>
  <cp:revision>4</cp:revision>
  <dcterms:created xsi:type="dcterms:W3CDTF">2024-09-06T10:29:00Z</dcterms:created>
  <dcterms:modified xsi:type="dcterms:W3CDTF">2024-09-06T14:26:00Z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ba38f0090c4332b411fa2b1af330e2515d9deb83b22ac15962c0ff90df819410</vt:lpwstr>
  </property>
</Properties>
</file>