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D75C4" w14:textId="6FE17916" w:rsidR="000D3A6E" w:rsidRPr="000D3A6E" w:rsidRDefault="00254315" w:rsidP="00604887">
      <w:pPr>
        <w:widowControl/>
        <w:autoSpaceDE w:val="0"/>
        <w:autoSpaceDN w:val="0"/>
        <w:adjustRightInd w:val="0"/>
        <w:rPr>
          <w:rFonts w:ascii="Times New Roman" w:hAnsi="Times New Roman"/>
          <w:szCs w:val="28"/>
          <w:lang w:val="pl-PL"/>
        </w:rPr>
      </w:pPr>
      <w:r>
        <w:rPr>
          <w:rFonts w:ascii="Times New Roman" w:hAnsi="Times New Roman"/>
          <w:szCs w:val="28"/>
          <w:lang w:val="pl-PL"/>
        </w:rPr>
        <w:t>Załącznik</w:t>
      </w:r>
      <w:r w:rsidR="0004184D">
        <w:rPr>
          <w:rFonts w:ascii="Times New Roman" w:hAnsi="Times New Roman"/>
          <w:szCs w:val="28"/>
          <w:lang w:val="pl-PL"/>
        </w:rPr>
        <w:t xml:space="preserve"> </w:t>
      </w:r>
      <w:r>
        <w:rPr>
          <w:rFonts w:ascii="Times New Roman" w:hAnsi="Times New Roman"/>
          <w:szCs w:val="28"/>
          <w:lang w:val="pl-PL"/>
        </w:rPr>
        <w:t>B.74</w:t>
      </w:r>
      <w:r w:rsidR="000D3A6E" w:rsidRPr="000D3A6E">
        <w:rPr>
          <w:rFonts w:ascii="Times New Roman" w:hAnsi="Times New Roman"/>
          <w:szCs w:val="28"/>
          <w:lang w:val="pl-PL"/>
        </w:rPr>
        <w:t>.</w:t>
      </w:r>
    </w:p>
    <w:p w14:paraId="47BBA763" w14:textId="77777777" w:rsidR="00D579C4" w:rsidRPr="00420B69" w:rsidRDefault="00D579C4" w:rsidP="00604887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231F20"/>
          <w:spacing w:val="-1"/>
          <w:lang w:val="pl-PL"/>
        </w:rPr>
      </w:pPr>
    </w:p>
    <w:p w14:paraId="051149E0" w14:textId="3920A8A1" w:rsidR="00807558" w:rsidRPr="00C850B1" w:rsidRDefault="00807558" w:rsidP="00604887">
      <w:pPr>
        <w:widowControl/>
        <w:autoSpaceDE w:val="0"/>
        <w:autoSpaceDN w:val="0"/>
        <w:adjustRightInd w:val="0"/>
        <w:spacing w:after="240"/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</w:pPr>
      <w:r w:rsidRPr="002528F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LECZENIE</w:t>
      </w:r>
      <w:r w:rsidR="0004184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2528F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PRZEWLEKŁEGO</w:t>
      </w:r>
      <w:r w:rsidR="0004184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2528F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ZAKRZEPOWO-ZATOROWEGO</w:t>
      </w:r>
      <w:r w:rsidR="0004184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2528F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NADCIŚNIENIA</w:t>
      </w:r>
      <w:r w:rsidR="0004184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2528F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PŁUCNEGO</w:t>
      </w:r>
      <w:r w:rsidR="0004184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2528F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(CTEPH)</w:t>
      </w:r>
      <w:r w:rsidR="0004184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2528F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(ICD-10</w:t>
      </w:r>
      <w:r w:rsidR="0004184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2528F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I27,</w:t>
      </w:r>
      <w:r w:rsidR="0004184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2528F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I27.0</w:t>
      </w:r>
      <w:r w:rsidR="0004184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2528F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i/lub</w:t>
      </w:r>
      <w:r w:rsidR="0004184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2528F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I26)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808"/>
        <w:gridCol w:w="3825"/>
        <w:gridCol w:w="5755"/>
      </w:tblGrid>
      <w:tr w:rsidR="00807558" w:rsidRPr="00604887" w14:paraId="0C077354" w14:textId="77777777" w:rsidTr="00A64E61">
        <w:trPr>
          <w:trHeight w:val="567"/>
        </w:trPr>
        <w:tc>
          <w:tcPr>
            <w:tcW w:w="5000" w:type="pct"/>
            <w:gridSpan w:val="3"/>
            <w:vAlign w:val="center"/>
          </w:tcPr>
          <w:p w14:paraId="034BBFBD" w14:textId="4BF4E73E" w:rsidR="00807558" w:rsidRPr="00604887" w:rsidRDefault="00807558" w:rsidP="006048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pl-PL"/>
              </w:rPr>
              <w:t>Z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A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KR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E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S</w:t>
            </w:r>
            <w:r w:rsidR="0004184D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Ś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W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IAD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5"/>
                <w:sz w:val="20"/>
                <w:szCs w:val="20"/>
                <w:lang w:val="pl-PL"/>
              </w:rPr>
              <w:t>C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pl-PL"/>
              </w:rPr>
              <w:t>Z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E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NI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</w:t>
            </w:r>
            <w:r w:rsidR="0004184D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0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sz w:val="20"/>
                <w:szCs w:val="20"/>
                <w:lang w:val="pl-PL"/>
              </w:rPr>
              <w:t>G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W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A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RANT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3"/>
                <w:sz w:val="20"/>
                <w:szCs w:val="20"/>
                <w:lang w:val="pl-PL"/>
              </w:rPr>
              <w:t>O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WA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N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E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sz w:val="20"/>
                <w:szCs w:val="20"/>
                <w:lang w:val="pl-PL"/>
              </w:rPr>
              <w:t>G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O</w:t>
            </w:r>
          </w:p>
        </w:tc>
      </w:tr>
      <w:tr w:rsidR="00807558" w:rsidRPr="00B3034C" w14:paraId="5DCB9BDF" w14:textId="77777777" w:rsidTr="00A64E61">
        <w:trPr>
          <w:trHeight w:val="567"/>
        </w:trPr>
        <w:tc>
          <w:tcPr>
            <w:tcW w:w="1887" w:type="pct"/>
            <w:vAlign w:val="center"/>
          </w:tcPr>
          <w:p w14:paraId="14E023CE" w14:textId="77777777" w:rsidR="00807558" w:rsidRPr="00604887" w:rsidRDefault="00807558" w:rsidP="006048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ŚWIA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DC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pl-PL"/>
              </w:rPr>
              <w:t>Z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E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NIO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B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IO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R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CY</w:t>
            </w:r>
          </w:p>
        </w:tc>
        <w:tc>
          <w:tcPr>
            <w:tcW w:w="1243" w:type="pct"/>
            <w:vAlign w:val="center"/>
          </w:tcPr>
          <w:p w14:paraId="6C4B592E" w14:textId="012A8F63" w:rsidR="00807558" w:rsidRPr="00604887" w:rsidRDefault="00807558" w:rsidP="00A64E61">
            <w:pPr>
              <w:pStyle w:val="TableParagraph"/>
              <w:ind w:right="4"/>
              <w:jc w:val="center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SCHE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3"/>
                <w:sz w:val="20"/>
                <w:szCs w:val="20"/>
                <w:lang w:val="pl-PL"/>
              </w:rPr>
              <w:t>M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AT</w:t>
            </w:r>
            <w:r w:rsidR="0004184D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2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DAW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K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OWA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N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I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</w:t>
            </w:r>
            <w:r w:rsidR="0004184D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2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LEKÓW</w:t>
            </w:r>
            <w:r w:rsidR="0004184D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1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PRO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sz w:val="20"/>
                <w:szCs w:val="20"/>
                <w:lang w:val="pl-PL"/>
              </w:rPr>
              <w:t>G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RA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4"/>
                <w:sz w:val="20"/>
                <w:szCs w:val="20"/>
                <w:lang w:val="pl-PL"/>
              </w:rPr>
              <w:t>M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IE</w:t>
            </w:r>
          </w:p>
        </w:tc>
        <w:tc>
          <w:tcPr>
            <w:tcW w:w="1870" w:type="pct"/>
            <w:vAlign w:val="center"/>
          </w:tcPr>
          <w:p w14:paraId="21A92EAD" w14:textId="5B34121A" w:rsidR="00807558" w:rsidRPr="00604887" w:rsidRDefault="00807558" w:rsidP="00604887">
            <w:pPr>
              <w:pStyle w:val="TableParagraph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B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ADANIA</w:t>
            </w:r>
            <w:r w:rsidR="0004184D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5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D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I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AGNOST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Y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C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pl-PL"/>
              </w:rPr>
              <w:t>Z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N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E</w:t>
            </w:r>
            <w:r w:rsidR="0004184D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3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WYKONYWA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3"/>
                <w:sz w:val="20"/>
                <w:szCs w:val="20"/>
                <w:lang w:val="pl-PL"/>
              </w:rPr>
              <w:t>N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E</w:t>
            </w:r>
            <w:r w:rsidR="0004184D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4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W</w:t>
            </w:r>
          </w:p>
          <w:p w14:paraId="72706B27" w14:textId="6720ADC9" w:rsidR="00807558" w:rsidRPr="00604887" w:rsidRDefault="00807558" w:rsidP="006048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RA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4"/>
                <w:sz w:val="20"/>
                <w:szCs w:val="20"/>
                <w:lang w:val="pl-PL"/>
              </w:rPr>
              <w:t>M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ACH</w:t>
            </w:r>
            <w:r w:rsidR="0004184D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PRO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sz w:val="20"/>
                <w:szCs w:val="20"/>
                <w:lang w:val="pl-PL"/>
              </w:rPr>
              <w:t>G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RA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4"/>
                <w:sz w:val="20"/>
                <w:szCs w:val="20"/>
                <w:lang w:val="pl-PL"/>
              </w:rPr>
              <w:t>M</w:t>
            </w:r>
            <w:r w:rsidRPr="00604887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U</w:t>
            </w:r>
          </w:p>
        </w:tc>
      </w:tr>
      <w:tr w:rsidR="008B2DE5" w:rsidRPr="00B3034C" w14:paraId="7974CA9C" w14:textId="77777777" w:rsidTr="00A64E61">
        <w:trPr>
          <w:trHeight w:val="20"/>
        </w:trPr>
        <w:tc>
          <w:tcPr>
            <w:tcW w:w="1887" w:type="pct"/>
          </w:tcPr>
          <w:p w14:paraId="672798A5" w14:textId="08AC978F" w:rsidR="00B7665D" w:rsidRPr="00604887" w:rsidRDefault="00807558" w:rsidP="00604887">
            <w:pPr>
              <w:pStyle w:val="Akapitzlist"/>
              <w:numPr>
                <w:ilvl w:val="0"/>
                <w:numId w:val="32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Kryteria</w:t>
            </w:r>
            <w:r w:rsidR="0004184D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084EEC" w:rsidRPr="0060488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kwalifikacji</w:t>
            </w:r>
          </w:p>
          <w:p w14:paraId="7517DB96" w14:textId="5B3D025E" w:rsidR="00807558" w:rsidRPr="00604887" w:rsidRDefault="00F56FE1" w:rsidP="00604887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diagnozowane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oraz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udokumentowane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przewlekłe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zakrzepow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o-zatorowe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nadciśnienie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(CTEPH)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C759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br/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wg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aktualnej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klasyfikacji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ESC/ERS</w:t>
            </w:r>
            <w:r w:rsidR="00084EE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</w:p>
          <w:p w14:paraId="2F500E0B" w14:textId="37C2DAB4" w:rsidR="00807558" w:rsidRPr="00604887" w:rsidRDefault="00F56FE1" w:rsidP="00604887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pełnienie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jednego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dwóch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poniższych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kryteriów:</w:t>
            </w:r>
          </w:p>
          <w:p w14:paraId="0876AC91" w14:textId="6A349427" w:rsidR="00604887" w:rsidRDefault="00303E78" w:rsidP="00604887">
            <w:pPr>
              <w:pStyle w:val="Akapitzlist"/>
              <w:numPr>
                <w:ilvl w:val="3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nieoperowalne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CTEPH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(dyskwalifikacja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operacyjnego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potwierdzona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zespół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CTEPH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składający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się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kardiochirurga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doświadczeniem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zakresie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PEA,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kardiologa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interwencyjnego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doświadczeniem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zakresie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cewnikowania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prawostronnego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oraz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angioplastyki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tętnic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płucnych,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kardiologa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doświadczonego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prowadzeniu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pacjentów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nadciśnieniem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płucnym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brak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zgody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PEA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akceptacji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zespołu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CTEPH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przypadkach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wątpliwych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–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brak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jednoznacznej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opinii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specjalistów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wymienionych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dziedzin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–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konieczna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jest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konsultacja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</w:t>
            </w:r>
            <w:r w:rsidR="00F2611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kardiochirurga,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który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wykonał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najmniej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50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zabiegów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endarterektomii</w:t>
            </w:r>
            <w:proofErr w:type="spellEnd"/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tętnic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płucnych;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sformułowanie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„z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doświadczeniem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wykonywaniu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”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należy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rozumieć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jako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„lekarza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przeszkolonego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samodzielnie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wykonującego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określone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zabiegi”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„doświadczonego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prowadzeniu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pacjentów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nadciśnieniem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płucnym”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jako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„lekarza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posiadającego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doświadczenie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stosowaniu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farmakoterapii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lastRenderedPageBreak/>
              <w:t>swoistej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nadciśnieniu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płucnym)</w:t>
            </w:r>
          </w:p>
          <w:p w14:paraId="2D377BE9" w14:textId="7BB922BD" w:rsidR="00F43110" w:rsidRPr="00604887" w:rsidRDefault="00604887" w:rsidP="00604887">
            <w:pPr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</w:t>
            </w:r>
            <w:r w:rsidR="00150AE3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ub</w:t>
            </w:r>
          </w:p>
          <w:p w14:paraId="44997129" w14:textId="374B769F" w:rsidR="00807558" w:rsidRPr="00604887" w:rsidRDefault="00F43110" w:rsidP="00604887">
            <w:pPr>
              <w:pStyle w:val="Akapitzlist"/>
              <w:numPr>
                <w:ilvl w:val="3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rzetrwałe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CTEPH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chirurgicznym</w:t>
            </w:r>
            <w:r w:rsidR="00084EE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  <w:p w14:paraId="4D9711BA" w14:textId="5B17DAC5" w:rsidR="00F56FE1" w:rsidRPr="00604887" w:rsidRDefault="00FC6FE8" w:rsidP="00604887">
            <w:pPr>
              <w:pStyle w:val="Akapitzlis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Przetrwałe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CTEPH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utrzymujące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się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nadciśnienie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(zgodnie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definicją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hemodynamiczną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zawartą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C759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br/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punkcie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3)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</w:t>
            </w:r>
            <w:r w:rsidR="00FF2BBA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F2BBA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F2BBA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najmniej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F2BBA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6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F2BBA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miesięcy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F2BBA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="00FF2BBA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endarterektomii</w:t>
            </w:r>
            <w:proofErr w:type="spellEnd"/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F2BBA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F2BBA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(PEA)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potwierdzone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cewnikowaniem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prawego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56FE1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serca.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pacjentów,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których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zabiegu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endarterektomii</w:t>
            </w:r>
            <w:proofErr w:type="spellEnd"/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tętnic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utrzymuje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się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nadciśnienie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(zgodnie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definicją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hemodynamiczną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zawartą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punkcie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3)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wywołujące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objawy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możliwe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jest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włącznie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riocyguatu</w:t>
            </w:r>
            <w:proofErr w:type="spellEnd"/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przed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upływem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okresu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6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miesięcy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operacji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podstawie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decyzji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zespołu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CTEPH.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</w:p>
          <w:p w14:paraId="378FF2A0" w14:textId="3672A4CD" w:rsidR="00807558" w:rsidRPr="00604887" w:rsidRDefault="00F56FE1" w:rsidP="00604887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ś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rednie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ciśnienie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tętnicy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sym w:font="Symbol" w:char="F0B3"/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25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Hg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80AC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br/>
            </w:r>
            <w:r w:rsidR="00687F0F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87F0F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naczyniowy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87F0F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opór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sym w:font="Symbol" w:char="F0B3"/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B743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24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0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dyn*sec*cm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pl-PL"/>
              </w:rPr>
              <w:t>–5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</w:t>
            </w:r>
            <w:r w:rsidR="003704C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142E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3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jednostki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Wooda)</w:t>
            </w:r>
            <w:r w:rsidR="003704C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</w:p>
          <w:p w14:paraId="285BA6BD" w14:textId="685A4127" w:rsidR="00807558" w:rsidRPr="00604887" w:rsidRDefault="003704C4" w:rsidP="00604887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klasa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czynnościowa</w:t>
            </w:r>
            <w:r w:rsidR="00FC6FE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: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FC6FE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III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według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WHO,</w:t>
            </w:r>
          </w:p>
          <w:p w14:paraId="5F18667E" w14:textId="7FE6C911" w:rsidR="003704C4" w:rsidRPr="00604887" w:rsidRDefault="00F56FE1" w:rsidP="00604887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iek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0755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św</w:t>
            </w:r>
            <w:r w:rsidR="004234B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iadczeniobiorcy</w:t>
            </w:r>
            <w:r w:rsidR="00F43110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: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9E5686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18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9E5686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lat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9E5686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9E5686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powyżej</w:t>
            </w:r>
            <w:r w:rsidR="000A016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  <w:p w14:paraId="4620D4B4" w14:textId="580A1E15" w:rsidR="004234B9" w:rsidRPr="00604887" w:rsidRDefault="00786CB7" w:rsidP="00604887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Kryteria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kwalifikacji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muszą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być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spełnione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łącznie.</w:t>
            </w:r>
          </w:p>
          <w:p w14:paraId="748CCA90" w14:textId="77777777" w:rsidR="00D20C4A" w:rsidRPr="00604887" w:rsidRDefault="00D20C4A" w:rsidP="00604887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5843F9F6" w14:textId="2AB736CC" w:rsidR="004234B9" w:rsidRPr="00604887" w:rsidRDefault="004234B9" w:rsidP="00604887">
            <w:pPr>
              <w:pStyle w:val="Akapitzlist"/>
              <w:numPr>
                <w:ilvl w:val="0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Określenie</w:t>
            </w:r>
            <w:r w:rsidR="0004184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czasu</w:t>
            </w:r>
            <w:r w:rsidR="0004184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leczenia</w:t>
            </w:r>
            <w:r w:rsidR="0004184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516347" w:rsidRPr="0060488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516347" w:rsidRPr="0060488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programie</w:t>
            </w:r>
          </w:p>
          <w:p w14:paraId="42D931C0" w14:textId="09221B97" w:rsidR="004234B9" w:rsidRPr="00604887" w:rsidRDefault="004234B9" w:rsidP="00604887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Czas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="00CC2ADF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riocyguat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em</w:t>
            </w:r>
            <w:proofErr w:type="spellEnd"/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programie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określa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lekarz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80AC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br/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podstawie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kryteriów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wyłączenia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programu.</w:t>
            </w:r>
          </w:p>
          <w:p w14:paraId="2156755C" w14:textId="77777777" w:rsidR="004234B9" w:rsidRPr="00604887" w:rsidRDefault="004234B9" w:rsidP="00604887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0CE0FF66" w14:textId="79BB2B8E" w:rsidR="004234B9" w:rsidRPr="00604887" w:rsidRDefault="004234B9" w:rsidP="00604887">
            <w:pPr>
              <w:pStyle w:val="Akapitzlist"/>
              <w:numPr>
                <w:ilvl w:val="0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Kryteria</w:t>
            </w:r>
            <w:r w:rsidR="0004184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wyłączenia</w:t>
            </w:r>
            <w:r w:rsidR="0004184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i</w:t>
            </w:r>
            <w:r w:rsidR="0004184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przeciwskazania</w:t>
            </w:r>
            <w:r w:rsidR="0004184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do</w:t>
            </w:r>
            <w:r w:rsidR="0004184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włączania</w:t>
            </w:r>
            <w:r w:rsidR="0004184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do</w:t>
            </w:r>
            <w:r w:rsidR="0004184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programu</w:t>
            </w:r>
          </w:p>
          <w:p w14:paraId="2EB2AFA4" w14:textId="1BFA6617" w:rsidR="004234B9" w:rsidRPr="00604887" w:rsidRDefault="003704C4" w:rsidP="00604887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Wystąpienie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najmniej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jednego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poniższych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kryteriów:</w:t>
            </w:r>
          </w:p>
          <w:p w14:paraId="1808FA47" w14:textId="241C669D" w:rsidR="007F7C7C" w:rsidRPr="00604887" w:rsidRDefault="003704C4" w:rsidP="00604887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ednoczesne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podawanie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106BB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nhibitorami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PDE</w:t>
            </w:r>
            <w:r w:rsidR="00106BB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noBreakHyphen/>
              <w:t>5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(takimi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jak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="00106BB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si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ldenafil</w:t>
            </w:r>
            <w:proofErr w:type="spellEnd"/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tadalafil</w:t>
            </w:r>
            <w:proofErr w:type="spellEnd"/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wardenafil</w:t>
            </w:r>
            <w:proofErr w:type="spellEnd"/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)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</w:p>
          <w:p w14:paraId="2B762526" w14:textId="5C8234F8" w:rsidR="007F7C7C" w:rsidRPr="00604887" w:rsidRDefault="003704C4" w:rsidP="00604887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iężkie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zaburzenia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czynności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wątroby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(stopień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skali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Child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noBreakHyphen/>
            </w:r>
            <w:proofErr w:type="spellStart"/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Pugh</w:t>
            </w:r>
            <w:proofErr w:type="spellEnd"/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),</w:t>
            </w:r>
          </w:p>
          <w:p w14:paraId="6E7BF4D9" w14:textId="3B831E6C" w:rsidR="007F7C7C" w:rsidRPr="00604887" w:rsidRDefault="00604887" w:rsidP="00604887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bookmarkStart w:id="0" w:name="OLE_LINK4"/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lastRenderedPageBreak/>
              <w:t>n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adwrażliwość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substancję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czynną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któ</w:t>
            </w:r>
            <w:r w:rsidR="00786CB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rąkolwiek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86CB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substancję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704C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pomocniczą,</w:t>
            </w:r>
          </w:p>
          <w:p w14:paraId="246D2511" w14:textId="77777777" w:rsidR="007F7C7C" w:rsidRPr="00604887" w:rsidRDefault="003704C4" w:rsidP="00604887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iąża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</w:p>
          <w:p w14:paraId="0A33B6F3" w14:textId="07D3FB0B" w:rsidR="007F7C7C" w:rsidRPr="00604887" w:rsidRDefault="003704C4" w:rsidP="00604887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ednoczesne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podawanie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azotanami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lekami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uwalniającymi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tlenek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azotu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(takimi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jak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azotyn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amylu)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C8363F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br/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jakiejkolwiek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postaci,</w:t>
            </w:r>
          </w:p>
          <w:p w14:paraId="7CFE3D79" w14:textId="0BBD059F" w:rsidR="007F7C7C" w:rsidRPr="00604887" w:rsidRDefault="003704C4" w:rsidP="00A64E61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acjenci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skurczowym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ciśnieniem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F7C7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krwi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&lt;95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Hg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C8363F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br/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początku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leczenia,</w:t>
            </w:r>
          </w:p>
          <w:bookmarkEnd w:id="0"/>
          <w:p w14:paraId="408949D0" w14:textId="5A475FB0" w:rsidR="00D9238D" w:rsidRPr="00604887" w:rsidRDefault="003704C4" w:rsidP="00A64E61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horoba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układu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oddechowego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7670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niewydolnością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oddychania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tym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zwłaszcza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skłonność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retencji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7670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dwutlenku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7670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węgla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)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jako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dominująca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przyczyna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7670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nadciśnienia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płucnego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</w:p>
          <w:p w14:paraId="6DE177F7" w14:textId="3EC2546B" w:rsidR="007F7C7C" w:rsidRPr="00604887" w:rsidRDefault="003704C4" w:rsidP="00A64E61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</w:t>
            </w:r>
            <w:r w:rsidR="00B7670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iewydolność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lewej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komory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serca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tym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zwłaszcza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C8363F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br/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zaklinowanym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7670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ciśnieniem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7670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tętnicy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80AC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br/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&gt;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15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mmHg)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jako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dominująca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przyczyna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7670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nadciśnienia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płucnego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</w:p>
          <w:p w14:paraId="6DB1A725" w14:textId="2B937644" w:rsidR="003704C4" w:rsidRDefault="00516347" w:rsidP="00A64E61">
            <w:pPr>
              <w:pStyle w:val="Akapitzlist"/>
              <w:numPr>
                <w:ilvl w:val="2"/>
                <w:numId w:val="3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brak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skuteczności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–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jako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kryterium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wyłączenia.</w:t>
            </w:r>
          </w:p>
          <w:p w14:paraId="7DC442E7" w14:textId="62B8FC3D" w:rsidR="00A64E61" w:rsidRPr="00604887" w:rsidRDefault="00A64E61" w:rsidP="00A64E61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1243" w:type="pct"/>
          </w:tcPr>
          <w:p w14:paraId="5DF9A8F5" w14:textId="5B78CE4A" w:rsidR="00807558" w:rsidRPr="00A64E61" w:rsidRDefault="00B3034C" w:rsidP="00B3034C">
            <w:pPr>
              <w:spacing w:before="12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3034C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lastRenderedPageBreak/>
              <w:t xml:space="preserve">Schemat dawkowania </w:t>
            </w:r>
            <w:proofErr w:type="spellStart"/>
            <w:r w:rsidRPr="00B3034C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riocyguatu</w:t>
            </w:r>
            <w:proofErr w:type="spellEnd"/>
            <w:r w:rsidRPr="00B3034C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zgodny z informacjami zawartymi w aktualnej na dzień wydania decyzji Charakterystyce Produktu Leczniczego.</w:t>
            </w:r>
          </w:p>
        </w:tc>
        <w:tc>
          <w:tcPr>
            <w:tcW w:w="1870" w:type="pct"/>
          </w:tcPr>
          <w:p w14:paraId="4DD3B936" w14:textId="360E5DEE" w:rsidR="007E3FF2" w:rsidRPr="00604887" w:rsidRDefault="007E3FF2" w:rsidP="00A64E61">
            <w:pPr>
              <w:pStyle w:val="Akapitzlist"/>
              <w:numPr>
                <w:ilvl w:val="0"/>
                <w:numId w:val="33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Badania</w:t>
            </w:r>
            <w:r w:rsidR="0004184D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przy</w:t>
            </w:r>
            <w:r w:rsidR="0004184D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kwalifikacji</w:t>
            </w:r>
          </w:p>
          <w:p w14:paraId="4E753045" w14:textId="1B7774B8" w:rsidR="007E3FF2" w:rsidRPr="00604887" w:rsidRDefault="00336A32" w:rsidP="00A64E61">
            <w:pPr>
              <w:pStyle w:val="Akapitzlist"/>
              <w:numPr>
                <w:ilvl w:val="2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nieinwazyjne</w:t>
            </w:r>
            <w:r w:rsidR="0051634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:</w:t>
            </w:r>
          </w:p>
          <w:p w14:paraId="00C9B73D" w14:textId="1AA8B560" w:rsidR="007E3FF2" w:rsidRPr="00604887" w:rsidRDefault="007E3FF2" w:rsidP="00A64E61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704C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klasy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704C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czynnościowej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704C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według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704C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NYHA,</w:t>
            </w:r>
          </w:p>
          <w:p w14:paraId="55874F6A" w14:textId="63F6EF5D" w:rsidR="007E3FF2" w:rsidRPr="00604887" w:rsidRDefault="003704C4" w:rsidP="00A64E61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test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6-minutowego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marszu,</w:t>
            </w:r>
          </w:p>
          <w:p w14:paraId="42FE6E73" w14:textId="0AD96E7D" w:rsidR="007E3FF2" w:rsidRPr="00604887" w:rsidRDefault="003704C4" w:rsidP="00A64E61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oznaczenie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NT-pro-BNP,</w:t>
            </w:r>
          </w:p>
          <w:p w14:paraId="35E00805" w14:textId="3E50D953" w:rsidR="007E3FF2" w:rsidRPr="00604887" w:rsidRDefault="007E3FF2" w:rsidP="00A64E61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echokardiograficzne.</w:t>
            </w:r>
          </w:p>
          <w:p w14:paraId="6EA08447" w14:textId="390A4665" w:rsidR="00516347" w:rsidRPr="00604887" w:rsidRDefault="003704C4" w:rsidP="00A64E61">
            <w:pPr>
              <w:pStyle w:val="Akapitzlist"/>
              <w:numPr>
                <w:ilvl w:val="2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inwazyjne</w:t>
            </w:r>
            <w:r w:rsidR="0051634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:</w:t>
            </w:r>
          </w:p>
          <w:p w14:paraId="1EFF772E" w14:textId="3BAD5C0B" w:rsidR="00D9238D" w:rsidRPr="00604887" w:rsidRDefault="00687F0F" w:rsidP="00A64E61">
            <w:pPr>
              <w:pStyle w:val="Akapitzlist"/>
              <w:numPr>
                <w:ilvl w:val="4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hemodynamiczne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(aktualne,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wykonane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więcej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niż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12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tygodni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przed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kwalifikacją)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36A3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cewnikowanie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prawego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serca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ciśnienia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zaklinowania,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naczyniowego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oporu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płucnego,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pojemności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minutowej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80AC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br/>
            </w:r>
            <w:r w:rsidR="007E3FF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2A4FF3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</w:t>
            </w:r>
            <w:r w:rsidR="003704C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aturacji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704C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mieszanej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704C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krwi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704C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żylnej.</w:t>
            </w:r>
          </w:p>
          <w:p w14:paraId="498BDC07" w14:textId="10297B61" w:rsidR="007E3FF2" w:rsidRPr="00604887" w:rsidRDefault="007E3FF2" w:rsidP="00A64E61">
            <w:pPr>
              <w:pStyle w:val="Akapitzlist"/>
              <w:numPr>
                <w:ilvl w:val="2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obrazowe</w:t>
            </w:r>
            <w:r w:rsidR="0051634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:</w:t>
            </w:r>
          </w:p>
          <w:p w14:paraId="1584DADA" w14:textId="6F6931CD" w:rsidR="00055963" w:rsidRPr="00604887" w:rsidRDefault="00055963" w:rsidP="00A64E61">
            <w:pPr>
              <w:pStyle w:val="Akapitzlist"/>
              <w:numPr>
                <w:ilvl w:val="3"/>
                <w:numId w:val="3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arteriografia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tętnic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</w:p>
          <w:p w14:paraId="24CC9CA9" w14:textId="771D9379" w:rsidR="00D9238D" w:rsidRPr="00604887" w:rsidRDefault="00055963" w:rsidP="00A64E61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oraz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jedno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trzech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niżej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wymienionych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badań:</w:t>
            </w:r>
            <w:r w:rsidR="003704C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</w:p>
          <w:p w14:paraId="58A2D377" w14:textId="77777777" w:rsidR="00106BB7" w:rsidRPr="00604887" w:rsidRDefault="00106BB7" w:rsidP="00A64E61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MRI</w:t>
            </w:r>
            <w:r w:rsidR="003704C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</w:p>
          <w:p w14:paraId="79974E6C" w14:textId="1A8D19E8" w:rsidR="0022730F" w:rsidRPr="00604887" w:rsidRDefault="00410734" w:rsidP="00A64E61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proofErr w:type="spellStart"/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</w:t>
            </w:r>
            <w:r w:rsidR="000F526A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ngio</w:t>
            </w:r>
            <w:proofErr w:type="spellEnd"/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0F526A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CT;</w:t>
            </w:r>
          </w:p>
          <w:p w14:paraId="3CA88F67" w14:textId="34130BD8" w:rsidR="00CD2293" w:rsidRPr="00604887" w:rsidRDefault="003704C4" w:rsidP="00A64E61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</w:t>
            </w:r>
            <w:r w:rsidR="00D9238D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cyntygrafia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7670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</w:t>
            </w:r>
            <w:r w:rsidR="000F526A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  <w:p w14:paraId="29923A29" w14:textId="02627155" w:rsidR="00CD2293" w:rsidRPr="00604887" w:rsidRDefault="00CD2293" w:rsidP="00A64E61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przypadku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uczulenia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barwnik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stosowany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arteriografii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razie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wystąpienia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innych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jednoznacznych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przeciwskazań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lastRenderedPageBreak/>
              <w:t>do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wykonania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można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odstąpić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wykonać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2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3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poniższych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badań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obrazowych</w:t>
            </w:r>
          </w:p>
          <w:p w14:paraId="69CE0544" w14:textId="6EEC62E0" w:rsidR="00CD2293" w:rsidRPr="00604887" w:rsidRDefault="00CD2293" w:rsidP="00A64E61">
            <w:pPr>
              <w:pStyle w:val="Akapitzlist"/>
              <w:numPr>
                <w:ilvl w:val="3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MRI,</w:t>
            </w:r>
          </w:p>
          <w:p w14:paraId="1FAD01C2" w14:textId="16D230AC" w:rsidR="00CD2293" w:rsidRPr="00604887" w:rsidRDefault="00CD2293" w:rsidP="00A64E61">
            <w:pPr>
              <w:pStyle w:val="Akapitzlist"/>
              <w:numPr>
                <w:ilvl w:val="3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proofErr w:type="spellStart"/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Angio</w:t>
            </w:r>
            <w:proofErr w:type="spellEnd"/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CT;</w:t>
            </w:r>
          </w:p>
          <w:p w14:paraId="4B293336" w14:textId="1AD7E328" w:rsidR="00CD2293" w:rsidRPr="00604887" w:rsidRDefault="00CD2293" w:rsidP="00A64E61">
            <w:pPr>
              <w:pStyle w:val="Akapitzlist"/>
              <w:numPr>
                <w:ilvl w:val="3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scyntygrafia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płuc.</w:t>
            </w:r>
          </w:p>
          <w:p w14:paraId="069E8041" w14:textId="1A6F6A5E" w:rsidR="00106BB7" w:rsidRPr="00A64E61" w:rsidRDefault="00106BB7" w:rsidP="00A64E6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przypadkach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wątpliwych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może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być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konieczne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wykonanie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wszystkich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powyższych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badań.</w:t>
            </w:r>
          </w:p>
          <w:p w14:paraId="09AAE4BB" w14:textId="77777777" w:rsidR="0022730F" w:rsidRPr="00604887" w:rsidRDefault="0022730F" w:rsidP="00A64E6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7C15865D" w14:textId="0A885BBA" w:rsidR="007E3FF2" w:rsidRPr="00604887" w:rsidRDefault="007E3FF2" w:rsidP="00A64E61">
            <w:pPr>
              <w:pStyle w:val="Akapitzlist"/>
              <w:numPr>
                <w:ilvl w:val="0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Monitorowanie</w:t>
            </w:r>
            <w:r w:rsidR="0004184D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leczenia</w:t>
            </w:r>
          </w:p>
          <w:p w14:paraId="60D092F9" w14:textId="233944D4" w:rsidR="006C6CE8" w:rsidRPr="00A64E61" w:rsidRDefault="00D9238D" w:rsidP="00A64E6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okresie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dostosowywania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dawki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wizyty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kontrolne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odbywają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się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2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36A32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tygodnie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36A32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+/-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36A32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2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36A32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dni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  <w:p w14:paraId="5C989397" w14:textId="72516DD4" w:rsidR="00D9238D" w:rsidRPr="00A64E61" w:rsidRDefault="007B743D" w:rsidP="00A64E6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uzasadnionych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przypadkach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możliwe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jest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przeprowadzenie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wizyty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dostosowującej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dawkę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lekarza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miejscu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zamieszkania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ile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lekarz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udokumentuje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brak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przeciwwskazań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eskalacji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dawki.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</w:p>
          <w:p w14:paraId="41FA6A02" w14:textId="52F288FC" w:rsidR="00336A32" w:rsidRPr="00A64E61" w:rsidRDefault="00516347" w:rsidP="00A64E6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skuteczności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powinna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być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wykonywana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3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–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6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9238D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miesięcy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jak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najbardziej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stabilnym.</w:t>
            </w:r>
          </w:p>
          <w:p w14:paraId="2416AF40" w14:textId="2B08468B" w:rsidR="006C6CE8" w:rsidRPr="00A64E61" w:rsidRDefault="006C6CE8" w:rsidP="00A64E6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Możliwe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jest,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wyrażeniu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zgody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lekarza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prowadzącego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terapię,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przeprowadzenie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wizyty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programie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formie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zdalnej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konsultacji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przesunięcie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wykonania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badań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programie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późniejszy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okres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ile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stanowi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zagrożenia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dla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zdrowia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pozostaje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bez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wpływu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skuteczność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bezpieczeństwo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prowadzonej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terapii.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takiej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sytuacji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możliwe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jest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dostarczenie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leków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szpital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miejsca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zamieszkania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wydanie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leków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osobie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upoważnionej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ilości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każdorazowo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większej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niż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niezbędna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zabezpieczenia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3-4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miesięcy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terapii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zależności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indywidualnego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dawkowania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oraz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wielkości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opakowań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poszczególnych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leków).</w:t>
            </w:r>
          </w:p>
          <w:p w14:paraId="154DEA77" w14:textId="1D6D481E" w:rsidR="006C6CE8" w:rsidRPr="00A64E61" w:rsidRDefault="006C6CE8" w:rsidP="00A64E6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Opisane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powyżej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postępowanie,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tym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wynik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zdalnej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konsultacji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stanu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zdrowia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dokonana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lekarza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prowadzącego,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powinno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zostać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odnotowane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dokumentacji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medycznej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oraz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SMPT.</w:t>
            </w:r>
          </w:p>
          <w:p w14:paraId="6928A441" w14:textId="1CF662A4" w:rsidR="00DC7594" w:rsidRPr="00A64E61" w:rsidRDefault="006C6CE8" w:rsidP="00A64E6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lastRenderedPageBreak/>
              <w:t>Osobiste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stawiennictwo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ośrodku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prowadzącym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terapię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może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być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jednak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rzadsze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niż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2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razy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ciągu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każdych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kolejnych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12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miesięcy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wyjątkiem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sytuacji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nadzwyczajnych,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tym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zjawisk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epidemicznych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kiedy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dopuszcza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się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osobiste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stawiennictwo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ośrodku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prowadzącym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terapię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rzadziej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niż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1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raz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ciągu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każdych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kolejnych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12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miesięcy.</w:t>
            </w:r>
          </w:p>
          <w:p w14:paraId="57324753" w14:textId="77777777" w:rsidR="006C6CE8" w:rsidRPr="00604887" w:rsidRDefault="006C6CE8" w:rsidP="00A64E61">
            <w:pPr>
              <w:spacing w:after="60" w:line="276" w:lineRule="auto"/>
              <w:ind w:left="132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3EE722B4" w14:textId="438035C8" w:rsidR="00106BB7" w:rsidRPr="00604887" w:rsidRDefault="00336A32" w:rsidP="00A64E61">
            <w:pPr>
              <w:pStyle w:val="Akapitzlist"/>
              <w:numPr>
                <w:ilvl w:val="2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nieinwazyjne</w:t>
            </w:r>
            <w:r w:rsidR="0051634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:</w:t>
            </w:r>
          </w:p>
          <w:p w14:paraId="442B2E47" w14:textId="619E288E" w:rsidR="00106BB7" w:rsidRPr="00604887" w:rsidRDefault="00106BB7" w:rsidP="00A64E61">
            <w:pPr>
              <w:pStyle w:val="Akapitzlist"/>
              <w:numPr>
                <w:ilvl w:val="3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36A3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klasy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36A3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czynnościowej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36A3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według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336A32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NYHA,</w:t>
            </w:r>
          </w:p>
          <w:p w14:paraId="479B404B" w14:textId="6E3647E3" w:rsidR="00106BB7" w:rsidRPr="00604887" w:rsidRDefault="00336A32" w:rsidP="00A64E61">
            <w:pPr>
              <w:pStyle w:val="Akapitzlist"/>
              <w:numPr>
                <w:ilvl w:val="3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test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6-minutowego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marszu,</w:t>
            </w:r>
          </w:p>
          <w:p w14:paraId="29FE69AB" w14:textId="0A4E9FB3" w:rsidR="007E3FF2" w:rsidRPr="00604887" w:rsidRDefault="00336A32" w:rsidP="00A64E61">
            <w:pPr>
              <w:pStyle w:val="Akapitzlist"/>
              <w:numPr>
                <w:ilvl w:val="3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oznaczenie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NT-pro-BNP.</w:t>
            </w:r>
          </w:p>
          <w:p w14:paraId="20289898" w14:textId="5DC950F3" w:rsidR="00106BB7" w:rsidRPr="00A64E61" w:rsidRDefault="00336A32" w:rsidP="00A64E61">
            <w:pPr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</w:t>
            </w:r>
            <w:r w:rsidR="000C774C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0C774C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monitorowania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0C774C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0C774C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można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0C774C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wykorzystać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również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wykonane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ramach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rutynowej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kontroli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C7594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br/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3-6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miesięcy,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ale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również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wykonane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przypadku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pogorszenia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samopoczucia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stanu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chorego.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sytuacji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odstęp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3-6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miesięcy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następnych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rutynowych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badań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kontrolnych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wymaganych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program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można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także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liczyć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momentu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wspomnianych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dodatkowych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badań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przeprowadzonych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terminie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wcześniejszym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wskazań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06BB7" w:rsidRPr="00A64E61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klinicznych.</w:t>
            </w:r>
          </w:p>
          <w:p w14:paraId="5072C008" w14:textId="77777777" w:rsidR="00B7665D" w:rsidRPr="00604887" w:rsidRDefault="00B7665D" w:rsidP="00A64E6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5D3DD150" w14:textId="3FC16DFA" w:rsidR="00106BB7" w:rsidRPr="00604887" w:rsidRDefault="00336A32" w:rsidP="00A64E61">
            <w:pPr>
              <w:pStyle w:val="Akapitzlist"/>
              <w:numPr>
                <w:ilvl w:val="2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inwazyjne</w:t>
            </w:r>
            <w:r w:rsidR="0051634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:</w:t>
            </w:r>
          </w:p>
          <w:p w14:paraId="2793E52C" w14:textId="0EF4BF54" w:rsidR="00106BB7" w:rsidRPr="00604887" w:rsidRDefault="00106BB7" w:rsidP="00A64E61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Cewnikowanie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prawego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serca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(badanie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A19F8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h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emodynamiczne)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ciśnienia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0C774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0C774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tętnicy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0C774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płucnej,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1634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ciśnienia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1634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1634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prawym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16347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przedsionku,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0C774C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ciśnienia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zaklinowania,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naczyniowego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oporu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płucnego,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pojemności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minutowej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saturacji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mieszanej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krwi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żylnej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wykonuje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się:</w:t>
            </w:r>
          </w:p>
          <w:p w14:paraId="6FCB8D2B" w14:textId="3C5D8743" w:rsidR="005A3DC4" w:rsidRPr="00604887" w:rsidRDefault="005A3DC4" w:rsidP="00A64E61">
            <w:pPr>
              <w:pStyle w:val="Akapitzlist"/>
              <w:numPr>
                <w:ilvl w:val="4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podstawie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decyzji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lekarza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prowadzącego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jeżeli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obraz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kliniczny,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przebieg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choroby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oraz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panel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badań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niejednoznaczne,</w:t>
            </w:r>
          </w:p>
          <w:p w14:paraId="6EF38FB2" w14:textId="2D652B9E" w:rsidR="00466589" w:rsidRPr="00604887" w:rsidRDefault="005A3DC4" w:rsidP="00A64E61">
            <w:pPr>
              <w:pStyle w:val="Akapitzlist"/>
              <w:numPr>
                <w:ilvl w:val="4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dla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celów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kwalifikacji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plastyki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naczyń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płucnych,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lastRenderedPageBreak/>
              <w:t>eskalacji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farmakoterapii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przeszczepu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płuc,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jeśli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terapia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taka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jest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rozważana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możliwa.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</w:p>
          <w:p w14:paraId="10DCA138" w14:textId="77777777" w:rsidR="005A3DC4" w:rsidRPr="00604887" w:rsidRDefault="005A3DC4" w:rsidP="00A64E6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7B219710" w14:textId="1CEC9767" w:rsidR="00604E9E" w:rsidRPr="00604887" w:rsidRDefault="00466589" w:rsidP="00A64E61">
            <w:pPr>
              <w:pStyle w:val="Akapitzlist"/>
              <w:numPr>
                <w:ilvl w:val="0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Monitorowanie</w:t>
            </w:r>
            <w:r w:rsidR="0004184D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programu</w:t>
            </w:r>
            <w:r w:rsidR="0004184D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</w:p>
          <w:p w14:paraId="52AD4A15" w14:textId="05CF5486" w:rsidR="00E8239F" w:rsidRPr="00604887" w:rsidRDefault="00466589" w:rsidP="00A64E61">
            <w:pPr>
              <w:pStyle w:val="Akapitzlist"/>
              <w:numPr>
                <w:ilvl w:val="2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gromadzenie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dokumentacji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medycznej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danych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dotyczących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monitorowania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leczenia</w:t>
            </w:r>
            <w:r w:rsidR="00DC7594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br/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każdorazowe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przedstawianie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żądanie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kontroler</w:t>
            </w:r>
            <w:r w:rsidR="006C2156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ów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C2156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Narodowego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C2156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Funduszu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C2156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Zdrowia,</w:t>
            </w:r>
          </w:p>
          <w:p w14:paraId="5CFFD87A" w14:textId="5A0BC136" w:rsidR="00E8239F" w:rsidRPr="00604887" w:rsidRDefault="00466589" w:rsidP="00A64E61">
            <w:pPr>
              <w:pStyle w:val="Akapitzlist"/>
              <w:numPr>
                <w:ilvl w:val="2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uzupełnienie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danych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zawartych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rejestrze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(SMPT)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dostępnym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pomocą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aplikacji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internetowej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udostępnionej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NFZ,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częstotliwością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zgodną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opisem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progra</w:t>
            </w:r>
            <w:r w:rsidR="006C2156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mu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C2156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oraz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C2156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C2156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zakończenie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C2156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leczenia,</w:t>
            </w:r>
          </w:p>
          <w:p w14:paraId="5E2099C8" w14:textId="3D018985" w:rsidR="00106BB7" w:rsidRPr="00604887" w:rsidRDefault="000D6529" w:rsidP="00A64E61">
            <w:pPr>
              <w:pStyle w:val="Akapitzlist"/>
              <w:numPr>
                <w:ilvl w:val="2"/>
                <w:numId w:val="3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rzekazywanie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informacji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sprawozdawczo-rozliczeniowych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NFZ: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informacje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przekazuje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się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NFZ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formie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papierowej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formie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elektronicznej,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zgodnie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wymaganiami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opublikowanymi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Narodowy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Fundusz</w:t>
            </w:r>
            <w:r w:rsidR="0004184D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66589" w:rsidRPr="0060488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Zdrowia.</w:t>
            </w:r>
          </w:p>
          <w:p w14:paraId="23B88937" w14:textId="77777777" w:rsidR="005A3DC4" w:rsidRPr="00604887" w:rsidRDefault="005A3DC4" w:rsidP="00A64E6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</w:tr>
    </w:tbl>
    <w:p w14:paraId="108DB564" w14:textId="77777777" w:rsidR="00807558" w:rsidRPr="008B2DE5" w:rsidRDefault="00807558" w:rsidP="009E5686">
      <w:pPr>
        <w:spacing w:line="276" w:lineRule="auto"/>
        <w:rPr>
          <w:rFonts w:cstheme="minorHAnsi"/>
          <w:lang w:val="pl-PL"/>
        </w:rPr>
      </w:pPr>
    </w:p>
    <w:sectPr w:rsidR="00807558" w:rsidRPr="008B2DE5" w:rsidSect="0081020C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E47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5677C67"/>
    <w:multiLevelType w:val="hybridMultilevel"/>
    <w:tmpl w:val="BDDAE33A"/>
    <w:lvl w:ilvl="0" w:tplc="0BD432E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A5401"/>
    <w:multiLevelType w:val="hybridMultilevel"/>
    <w:tmpl w:val="17A42C4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FF265C"/>
    <w:multiLevelType w:val="hybridMultilevel"/>
    <w:tmpl w:val="90A803F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86393"/>
    <w:multiLevelType w:val="hybridMultilevel"/>
    <w:tmpl w:val="CFB861FA"/>
    <w:lvl w:ilvl="0" w:tplc="32E83BF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76292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70C4FFE"/>
    <w:multiLevelType w:val="hybridMultilevel"/>
    <w:tmpl w:val="FF3A0356"/>
    <w:lvl w:ilvl="0" w:tplc="81E0E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40193"/>
    <w:multiLevelType w:val="hybridMultilevel"/>
    <w:tmpl w:val="121ADA9E"/>
    <w:lvl w:ilvl="0" w:tplc="04150011">
      <w:start w:val="1"/>
      <w:numFmt w:val="decimal"/>
      <w:lvlText w:val="%1)"/>
      <w:lvlJc w:val="left"/>
      <w:pPr>
        <w:ind w:left="1170" w:hanging="360"/>
      </w:pPr>
    </w:lvl>
    <w:lvl w:ilvl="1" w:tplc="04150019" w:tentative="1">
      <w:start w:val="1"/>
      <w:numFmt w:val="lowerLetter"/>
      <w:lvlText w:val="%2."/>
      <w:lvlJc w:val="left"/>
      <w:pPr>
        <w:ind w:left="1890" w:hanging="360"/>
      </w:pPr>
    </w:lvl>
    <w:lvl w:ilvl="2" w:tplc="0415001B" w:tentative="1">
      <w:start w:val="1"/>
      <w:numFmt w:val="lowerRoman"/>
      <w:lvlText w:val="%3."/>
      <w:lvlJc w:val="right"/>
      <w:pPr>
        <w:ind w:left="2610" w:hanging="180"/>
      </w:pPr>
    </w:lvl>
    <w:lvl w:ilvl="3" w:tplc="0415000F" w:tentative="1">
      <w:start w:val="1"/>
      <w:numFmt w:val="decimal"/>
      <w:lvlText w:val="%4."/>
      <w:lvlJc w:val="left"/>
      <w:pPr>
        <w:ind w:left="3330" w:hanging="360"/>
      </w:pPr>
    </w:lvl>
    <w:lvl w:ilvl="4" w:tplc="04150019" w:tentative="1">
      <w:start w:val="1"/>
      <w:numFmt w:val="lowerLetter"/>
      <w:lvlText w:val="%5."/>
      <w:lvlJc w:val="left"/>
      <w:pPr>
        <w:ind w:left="4050" w:hanging="360"/>
      </w:pPr>
    </w:lvl>
    <w:lvl w:ilvl="5" w:tplc="0415001B" w:tentative="1">
      <w:start w:val="1"/>
      <w:numFmt w:val="lowerRoman"/>
      <w:lvlText w:val="%6."/>
      <w:lvlJc w:val="right"/>
      <w:pPr>
        <w:ind w:left="4770" w:hanging="180"/>
      </w:pPr>
    </w:lvl>
    <w:lvl w:ilvl="6" w:tplc="0415000F" w:tentative="1">
      <w:start w:val="1"/>
      <w:numFmt w:val="decimal"/>
      <w:lvlText w:val="%7."/>
      <w:lvlJc w:val="left"/>
      <w:pPr>
        <w:ind w:left="5490" w:hanging="360"/>
      </w:pPr>
    </w:lvl>
    <w:lvl w:ilvl="7" w:tplc="04150019" w:tentative="1">
      <w:start w:val="1"/>
      <w:numFmt w:val="lowerLetter"/>
      <w:lvlText w:val="%8."/>
      <w:lvlJc w:val="left"/>
      <w:pPr>
        <w:ind w:left="6210" w:hanging="360"/>
      </w:pPr>
    </w:lvl>
    <w:lvl w:ilvl="8" w:tplc="0415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9546752"/>
    <w:multiLevelType w:val="hybridMultilevel"/>
    <w:tmpl w:val="15024A66"/>
    <w:lvl w:ilvl="0" w:tplc="9ADC7C72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F2EFB"/>
    <w:multiLevelType w:val="hybridMultilevel"/>
    <w:tmpl w:val="7C1A52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1506E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316F3E83"/>
    <w:multiLevelType w:val="hybridMultilevel"/>
    <w:tmpl w:val="17A42C4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1E5734"/>
    <w:multiLevelType w:val="hybridMultilevel"/>
    <w:tmpl w:val="7C1A52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E25C4"/>
    <w:multiLevelType w:val="hybridMultilevel"/>
    <w:tmpl w:val="7C1A52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F59E2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3B207012"/>
    <w:multiLevelType w:val="multilevel"/>
    <w:tmpl w:val="46F6C4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0372DC9"/>
    <w:multiLevelType w:val="hybridMultilevel"/>
    <w:tmpl w:val="7D7205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642FB"/>
    <w:multiLevelType w:val="hybridMultilevel"/>
    <w:tmpl w:val="A83EC8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5485A"/>
    <w:multiLevelType w:val="multilevel"/>
    <w:tmpl w:val="075C9968"/>
    <w:lvl w:ilvl="0">
      <w:start w:val="1"/>
      <w:numFmt w:val="decimal"/>
      <w:lvlText w:val="%1"/>
      <w:lvlJc w:val="left"/>
      <w:pPr>
        <w:ind w:hanging="498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498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hanging="498"/>
      </w:pPr>
      <w:rPr>
        <w:rFonts w:ascii="Times New Roman" w:eastAsia="Times New Roman" w:hAnsi="Times New Roman" w:hint="default"/>
        <w:b/>
        <w:bCs/>
        <w:color w:val="231F20"/>
        <w:w w:val="99"/>
        <w:sz w:val="20"/>
        <w:szCs w:val="2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4FC15D7A"/>
    <w:multiLevelType w:val="hybridMultilevel"/>
    <w:tmpl w:val="CB10AF78"/>
    <w:lvl w:ilvl="0" w:tplc="FD86B15E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31E44"/>
    <w:multiLevelType w:val="hybridMultilevel"/>
    <w:tmpl w:val="7C1A52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C7F68"/>
    <w:multiLevelType w:val="hybridMultilevel"/>
    <w:tmpl w:val="972CEB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74F"/>
    <w:multiLevelType w:val="hybridMultilevel"/>
    <w:tmpl w:val="2CDAF068"/>
    <w:lvl w:ilvl="0" w:tplc="12883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E465CE"/>
    <w:multiLevelType w:val="hybridMultilevel"/>
    <w:tmpl w:val="B156A22C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C8780D"/>
    <w:multiLevelType w:val="hybridMultilevel"/>
    <w:tmpl w:val="08F879A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E21177"/>
    <w:multiLevelType w:val="hybridMultilevel"/>
    <w:tmpl w:val="BCCC672A"/>
    <w:lvl w:ilvl="0" w:tplc="12883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886C4F"/>
    <w:multiLevelType w:val="hybridMultilevel"/>
    <w:tmpl w:val="121ADA9E"/>
    <w:lvl w:ilvl="0" w:tplc="04150011">
      <w:start w:val="1"/>
      <w:numFmt w:val="decimal"/>
      <w:lvlText w:val="%1)"/>
      <w:lvlJc w:val="left"/>
      <w:pPr>
        <w:ind w:left="1170" w:hanging="360"/>
      </w:pPr>
    </w:lvl>
    <w:lvl w:ilvl="1" w:tplc="04150019" w:tentative="1">
      <w:start w:val="1"/>
      <w:numFmt w:val="lowerLetter"/>
      <w:lvlText w:val="%2."/>
      <w:lvlJc w:val="left"/>
      <w:pPr>
        <w:ind w:left="1890" w:hanging="360"/>
      </w:pPr>
    </w:lvl>
    <w:lvl w:ilvl="2" w:tplc="0415001B" w:tentative="1">
      <w:start w:val="1"/>
      <w:numFmt w:val="lowerRoman"/>
      <w:lvlText w:val="%3."/>
      <w:lvlJc w:val="right"/>
      <w:pPr>
        <w:ind w:left="2610" w:hanging="180"/>
      </w:pPr>
    </w:lvl>
    <w:lvl w:ilvl="3" w:tplc="0415000F" w:tentative="1">
      <w:start w:val="1"/>
      <w:numFmt w:val="decimal"/>
      <w:lvlText w:val="%4."/>
      <w:lvlJc w:val="left"/>
      <w:pPr>
        <w:ind w:left="3330" w:hanging="360"/>
      </w:pPr>
    </w:lvl>
    <w:lvl w:ilvl="4" w:tplc="04150019" w:tentative="1">
      <w:start w:val="1"/>
      <w:numFmt w:val="lowerLetter"/>
      <w:lvlText w:val="%5."/>
      <w:lvlJc w:val="left"/>
      <w:pPr>
        <w:ind w:left="4050" w:hanging="360"/>
      </w:pPr>
    </w:lvl>
    <w:lvl w:ilvl="5" w:tplc="0415001B" w:tentative="1">
      <w:start w:val="1"/>
      <w:numFmt w:val="lowerRoman"/>
      <w:lvlText w:val="%6."/>
      <w:lvlJc w:val="right"/>
      <w:pPr>
        <w:ind w:left="4770" w:hanging="180"/>
      </w:pPr>
    </w:lvl>
    <w:lvl w:ilvl="6" w:tplc="0415000F" w:tentative="1">
      <w:start w:val="1"/>
      <w:numFmt w:val="decimal"/>
      <w:lvlText w:val="%7."/>
      <w:lvlJc w:val="left"/>
      <w:pPr>
        <w:ind w:left="5490" w:hanging="360"/>
      </w:pPr>
    </w:lvl>
    <w:lvl w:ilvl="7" w:tplc="04150019" w:tentative="1">
      <w:start w:val="1"/>
      <w:numFmt w:val="lowerLetter"/>
      <w:lvlText w:val="%8."/>
      <w:lvlJc w:val="left"/>
      <w:pPr>
        <w:ind w:left="6210" w:hanging="360"/>
      </w:pPr>
    </w:lvl>
    <w:lvl w:ilvl="8" w:tplc="0415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60F42F74"/>
    <w:multiLevelType w:val="hybridMultilevel"/>
    <w:tmpl w:val="6024CCFC"/>
    <w:lvl w:ilvl="0" w:tplc="42702A94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8" w15:restartNumberingAfterBreak="0">
    <w:nsid w:val="66477042"/>
    <w:multiLevelType w:val="hybridMultilevel"/>
    <w:tmpl w:val="CAE8C2C2"/>
    <w:lvl w:ilvl="0" w:tplc="DCD0BEA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805A6"/>
    <w:multiLevelType w:val="hybridMultilevel"/>
    <w:tmpl w:val="E99A7DE8"/>
    <w:lvl w:ilvl="0" w:tplc="BAAE393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F3F7F"/>
    <w:multiLevelType w:val="hybridMultilevel"/>
    <w:tmpl w:val="F56026F4"/>
    <w:lvl w:ilvl="0" w:tplc="04150017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045C3"/>
    <w:multiLevelType w:val="hybridMultilevel"/>
    <w:tmpl w:val="E83281F8"/>
    <w:lvl w:ilvl="0" w:tplc="A822B828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3614A1"/>
    <w:multiLevelType w:val="hybridMultilevel"/>
    <w:tmpl w:val="28802E1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06823"/>
    <w:multiLevelType w:val="hybridMultilevel"/>
    <w:tmpl w:val="91363334"/>
    <w:lvl w:ilvl="0" w:tplc="04150011">
      <w:start w:val="1"/>
      <w:numFmt w:val="decimal"/>
      <w:lvlText w:val="%1)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4" w15:restartNumberingAfterBreak="0">
    <w:nsid w:val="7F5B1A1D"/>
    <w:multiLevelType w:val="hybridMultilevel"/>
    <w:tmpl w:val="E294F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"/>
  </w:num>
  <w:num w:numId="4">
    <w:abstractNumId w:val="30"/>
  </w:num>
  <w:num w:numId="5">
    <w:abstractNumId w:val="23"/>
  </w:num>
  <w:num w:numId="6">
    <w:abstractNumId w:val="2"/>
  </w:num>
  <w:num w:numId="7">
    <w:abstractNumId w:val="8"/>
  </w:num>
  <w:num w:numId="8">
    <w:abstractNumId w:val="29"/>
  </w:num>
  <w:num w:numId="9">
    <w:abstractNumId w:val="28"/>
  </w:num>
  <w:num w:numId="10">
    <w:abstractNumId w:val="24"/>
  </w:num>
  <w:num w:numId="11">
    <w:abstractNumId w:val="6"/>
  </w:num>
  <w:num w:numId="12">
    <w:abstractNumId w:val="16"/>
  </w:num>
  <w:num w:numId="13">
    <w:abstractNumId w:val="15"/>
  </w:num>
  <w:num w:numId="14">
    <w:abstractNumId w:val="12"/>
  </w:num>
  <w:num w:numId="15">
    <w:abstractNumId w:val="18"/>
  </w:num>
  <w:num w:numId="16">
    <w:abstractNumId w:val="32"/>
  </w:num>
  <w:num w:numId="17">
    <w:abstractNumId w:val="4"/>
  </w:num>
  <w:num w:numId="18">
    <w:abstractNumId w:val="34"/>
  </w:num>
  <w:num w:numId="19">
    <w:abstractNumId w:val="17"/>
  </w:num>
  <w:num w:numId="20">
    <w:abstractNumId w:val="3"/>
  </w:num>
  <w:num w:numId="21">
    <w:abstractNumId w:val="33"/>
  </w:num>
  <w:num w:numId="22">
    <w:abstractNumId w:val="20"/>
  </w:num>
  <w:num w:numId="23">
    <w:abstractNumId w:val="9"/>
  </w:num>
  <w:num w:numId="24">
    <w:abstractNumId w:val="7"/>
  </w:num>
  <w:num w:numId="25">
    <w:abstractNumId w:val="13"/>
  </w:num>
  <w:num w:numId="26">
    <w:abstractNumId w:val="26"/>
  </w:num>
  <w:num w:numId="27">
    <w:abstractNumId w:val="11"/>
  </w:num>
  <w:num w:numId="28">
    <w:abstractNumId w:val="27"/>
  </w:num>
  <w:num w:numId="29">
    <w:abstractNumId w:val="19"/>
  </w:num>
  <w:num w:numId="30">
    <w:abstractNumId w:val="21"/>
  </w:num>
  <w:num w:numId="31">
    <w:abstractNumId w:val="31"/>
  </w:num>
  <w:num w:numId="32">
    <w:abstractNumId w:val="10"/>
  </w:num>
  <w:num w:numId="33">
    <w:abstractNumId w:val="0"/>
  </w:num>
  <w:num w:numId="34">
    <w:abstractNumId w:val="5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558"/>
    <w:rsid w:val="00016020"/>
    <w:rsid w:val="00040654"/>
    <w:rsid w:val="0004184D"/>
    <w:rsid w:val="00050101"/>
    <w:rsid w:val="00055963"/>
    <w:rsid w:val="00084EEC"/>
    <w:rsid w:val="000A016C"/>
    <w:rsid w:val="000C774C"/>
    <w:rsid w:val="000D3A6E"/>
    <w:rsid w:val="000D6529"/>
    <w:rsid w:val="000F526A"/>
    <w:rsid w:val="00106014"/>
    <w:rsid w:val="00106BB7"/>
    <w:rsid w:val="00121336"/>
    <w:rsid w:val="00150AE3"/>
    <w:rsid w:val="001537E1"/>
    <w:rsid w:val="001762DD"/>
    <w:rsid w:val="001B2D39"/>
    <w:rsid w:val="0022730F"/>
    <w:rsid w:val="002528FD"/>
    <w:rsid w:val="00254315"/>
    <w:rsid w:val="00271073"/>
    <w:rsid w:val="002A4FF3"/>
    <w:rsid w:val="002B1DC1"/>
    <w:rsid w:val="00303E78"/>
    <w:rsid w:val="00336A32"/>
    <w:rsid w:val="003704C4"/>
    <w:rsid w:val="00390711"/>
    <w:rsid w:val="003B6657"/>
    <w:rsid w:val="0040052B"/>
    <w:rsid w:val="00410734"/>
    <w:rsid w:val="00420B69"/>
    <w:rsid w:val="004234B9"/>
    <w:rsid w:val="00436FE1"/>
    <w:rsid w:val="00461E1C"/>
    <w:rsid w:val="00466589"/>
    <w:rsid w:val="004938D7"/>
    <w:rsid w:val="00493CD2"/>
    <w:rsid w:val="00496D44"/>
    <w:rsid w:val="004B35FD"/>
    <w:rsid w:val="004D1713"/>
    <w:rsid w:val="00516347"/>
    <w:rsid w:val="005174CA"/>
    <w:rsid w:val="00573CB8"/>
    <w:rsid w:val="005A3DC4"/>
    <w:rsid w:val="005A60FB"/>
    <w:rsid w:val="00604887"/>
    <w:rsid w:val="00604E9E"/>
    <w:rsid w:val="00641920"/>
    <w:rsid w:val="00687F0F"/>
    <w:rsid w:val="006C2156"/>
    <w:rsid w:val="006C6CE8"/>
    <w:rsid w:val="00757BA7"/>
    <w:rsid w:val="0077282C"/>
    <w:rsid w:val="00780ACC"/>
    <w:rsid w:val="00786CB7"/>
    <w:rsid w:val="007A0E91"/>
    <w:rsid w:val="007A19F8"/>
    <w:rsid w:val="007B2ADC"/>
    <w:rsid w:val="007B743D"/>
    <w:rsid w:val="007E3FF2"/>
    <w:rsid w:val="007F142E"/>
    <w:rsid w:val="007F7C7C"/>
    <w:rsid w:val="00807558"/>
    <w:rsid w:val="0081020C"/>
    <w:rsid w:val="00843C81"/>
    <w:rsid w:val="0084751D"/>
    <w:rsid w:val="00876D12"/>
    <w:rsid w:val="008960E9"/>
    <w:rsid w:val="008B1C62"/>
    <w:rsid w:val="008B2DE5"/>
    <w:rsid w:val="008B7D19"/>
    <w:rsid w:val="0092362F"/>
    <w:rsid w:val="009D10AA"/>
    <w:rsid w:val="009D76BC"/>
    <w:rsid w:val="009E5686"/>
    <w:rsid w:val="00A27C42"/>
    <w:rsid w:val="00A6284A"/>
    <w:rsid w:val="00A64E61"/>
    <w:rsid w:val="00AD124D"/>
    <w:rsid w:val="00AF2E9D"/>
    <w:rsid w:val="00B3034C"/>
    <w:rsid w:val="00B67AF1"/>
    <w:rsid w:val="00B7665D"/>
    <w:rsid w:val="00B76707"/>
    <w:rsid w:val="00B936F4"/>
    <w:rsid w:val="00BF11E2"/>
    <w:rsid w:val="00C32119"/>
    <w:rsid w:val="00C8363F"/>
    <w:rsid w:val="00C850B1"/>
    <w:rsid w:val="00CC2ADF"/>
    <w:rsid w:val="00CD2293"/>
    <w:rsid w:val="00CE77E5"/>
    <w:rsid w:val="00CF1956"/>
    <w:rsid w:val="00D20C4A"/>
    <w:rsid w:val="00D5306E"/>
    <w:rsid w:val="00D569FD"/>
    <w:rsid w:val="00D579C4"/>
    <w:rsid w:val="00D9238D"/>
    <w:rsid w:val="00DC7594"/>
    <w:rsid w:val="00DE020F"/>
    <w:rsid w:val="00E04A97"/>
    <w:rsid w:val="00E8239F"/>
    <w:rsid w:val="00ED58EF"/>
    <w:rsid w:val="00F00B35"/>
    <w:rsid w:val="00F26118"/>
    <w:rsid w:val="00F34E5E"/>
    <w:rsid w:val="00F43110"/>
    <w:rsid w:val="00F56FE1"/>
    <w:rsid w:val="00FC6FE8"/>
    <w:rsid w:val="00F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5A4D"/>
  <w15:docId w15:val="{58970A06-CA54-4B25-94B4-9DF7DC4F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807558"/>
    <w:pPr>
      <w:widowControl w:val="0"/>
      <w:spacing w:after="0" w:line="240" w:lineRule="auto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807558"/>
  </w:style>
  <w:style w:type="table" w:styleId="Tabela-Siatka">
    <w:name w:val="Table Grid"/>
    <w:basedOn w:val="Standardowy"/>
    <w:uiPriority w:val="59"/>
    <w:rsid w:val="0080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0755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0052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0052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0052B"/>
    <w:rPr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0052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0052B"/>
    <w:rPr>
      <w:b/>
      <w:bCs/>
      <w:sz w:val="20"/>
      <w:szCs w:val="20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052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052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0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6B17A-31EB-4800-8D22-51108A21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1080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Klimkowska Katarzyna</dc:creator>
  <cp:lastModifiedBy>Królak-Buzakowska Joanna</cp:lastModifiedBy>
  <cp:revision>5</cp:revision>
  <cp:lastPrinted>2015-10-28T10:55:00Z</cp:lastPrinted>
  <dcterms:created xsi:type="dcterms:W3CDTF">2020-10-20T22:10:00Z</dcterms:created>
  <dcterms:modified xsi:type="dcterms:W3CDTF">2020-10-21T09:03:00Z</dcterms:modified>
</cp:coreProperties>
</file>