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18B" w:rsidRPr="0029218B" w:rsidRDefault="0029218B" w:rsidP="0029218B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2"/>
          <w:szCs w:val="28"/>
        </w:rPr>
      </w:pPr>
      <w:bookmarkStart w:id="0" w:name="_GoBack"/>
      <w:bookmarkEnd w:id="0"/>
      <w:r w:rsidRPr="0029218B">
        <w:rPr>
          <w:rFonts w:ascii="Times New Roman" w:hAnsi="Times New Roman" w:cs="Times New Roman"/>
          <w:sz w:val="22"/>
          <w:szCs w:val="28"/>
        </w:rPr>
        <w:t>Załącznik</w:t>
      </w:r>
      <w:r w:rsidR="00C058A9">
        <w:rPr>
          <w:rFonts w:ascii="Times New Roman" w:hAnsi="Times New Roman" w:cs="Times New Roman"/>
          <w:sz w:val="22"/>
          <w:szCs w:val="28"/>
        </w:rPr>
        <w:t xml:space="preserve"> B.76</w:t>
      </w:r>
      <w:r>
        <w:rPr>
          <w:rFonts w:ascii="Times New Roman" w:hAnsi="Times New Roman" w:cs="Times New Roman"/>
          <w:sz w:val="22"/>
          <w:szCs w:val="28"/>
        </w:rPr>
        <w:t>.</w:t>
      </w:r>
    </w:p>
    <w:p w:rsidR="0029218B" w:rsidRPr="0029218B" w:rsidRDefault="0029218B" w:rsidP="0029218B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2"/>
          <w:szCs w:val="28"/>
        </w:rPr>
      </w:pPr>
    </w:p>
    <w:p w:rsidR="001E14A1" w:rsidRPr="0029218B" w:rsidRDefault="00C058A9" w:rsidP="0029218B">
      <w:pPr>
        <w:autoSpaceDE w:val="0"/>
        <w:autoSpaceDN w:val="0"/>
        <w:adjustRightInd w:val="0"/>
        <w:spacing w:after="240"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058A9">
        <w:rPr>
          <w:rFonts w:ascii="Times New Roman" w:hAnsi="Times New Roman" w:cs="Times New Roman"/>
          <w:b/>
          <w:sz w:val="28"/>
          <w:szCs w:val="28"/>
        </w:rPr>
        <w:t>LECZENIE TYROZYNEMII TYPU 1 (HT-1) ICD-10 E70.2</w:t>
      </w:r>
    </w:p>
    <w:tbl>
      <w:tblPr>
        <w:tblStyle w:val="Tabela-Siatka"/>
        <w:tblW w:w="15614" w:type="dxa"/>
        <w:tblLayout w:type="fixed"/>
        <w:tblLook w:val="04A0" w:firstRow="1" w:lastRow="0" w:firstColumn="1" w:lastColumn="0" w:noHBand="0" w:noVBand="1"/>
      </w:tblPr>
      <w:tblGrid>
        <w:gridCol w:w="5382"/>
        <w:gridCol w:w="4394"/>
        <w:gridCol w:w="5838"/>
      </w:tblGrid>
      <w:tr w:rsidR="00C058A9" w:rsidRPr="006D7EB8" w:rsidTr="00007C52">
        <w:trPr>
          <w:trHeight w:val="482"/>
        </w:trPr>
        <w:tc>
          <w:tcPr>
            <w:tcW w:w="15614" w:type="dxa"/>
            <w:gridSpan w:val="3"/>
            <w:vAlign w:val="center"/>
          </w:tcPr>
          <w:p w:rsidR="00C058A9" w:rsidRPr="00007C52" w:rsidRDefault="00C058A9" w:rsidP="00007C52">
            <w:pPr>
              <w:spacing w:line="24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0"/>
                <w:lang w:eastAsia="en-US"/>
              </w:rPr>
            </w:pPr>
            <w:r w:rsidRPr="00007C52">
              <w:rPr>
                <w:rFonts w:ascii="Times New Roman" w:eastAsiaTheme="minorHAnsi" w:hAnsi="Times New Roman" w:cstheme="minorBidi"/>
                <w:b/>
                <w:sz w:val="20"/>
                <w:szCs w:val="20"/>
                <w:lang w:eastAsia="en-US"/>
              </w:rPr>
              <w:t>ZAKRES ŚWIADCZENIA GWARANTOWANEGO</w:t>
            </w:r>
          </w:p>
        </w:tc>
      </w:tr>
      <w:tr w:rsidR="00C058A9" w:rsidRPr="006D7EB8" w:rsidTr="00007C52">
        <w:trPr>
          <w:trHeight w:val="471"/>
        </w:trPr>
        <w:tc>
          <w:tcPr>
            <w:tcW w:w="5382" w:type="dxa"/>
            <w:vAlign w:val="center"/>
          </w:tcPr>
          <w:p w:rsidR="00C058A9" w:rsidRPr="00007C52" w:rsidRDefault="00C058A9" w:rsidP="00007C52">
            <w:pPr>
              <w:spacing w:line="24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0"/>
                <w:lang w:eastAsia="en-US"/>
              </w:rPr>
            </w:pPr>
            <w:r w:rsidRPr="00007C52">
              <w:rPr>
                <w:rFonts w:ascii="Times New Roman" w:eastAsiaTheme="minorHAnsi" w:hAnsi="Times New Roman" w:cstheme="minorBidi"/>
                <w:b/>
                <w:sz w:val="20"/>
                <w:szCs w:val="20"/>
                <w:lang w:eastAsia="en-US"/>
              </w:rPr>
              <w:t>ŚWIADCZENIOBIORCY</w:t>
            </w:r>
          </w:p>
        </w:tc>
        <w:tc>
          <w:tcPr>
            <w:tcW w:w="4394" w:type="dxa"/>
            <w:vAlign w:val="center"/>
          </w:tcPr>
          <w:p w:rsidR="00C058A9" w:rsidRPr="00007C52" w:rsidRDefault="00C058A9" w:rsidP="00007C52">
            <w:pPr>
              <w:spacing w:line="24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0"/>
                <w:lang w:eastAsia="en-US"/>
              </w:rPr>
            </w:pPr>
            <w:r w:rsidRPr="00007C52">
              <w:rPr>
                <w:rFonts w:ascii="Times New Roman" w:eastAsiaTheme="minorHAnsi" w:hAnsi="Times New Roman" w:cstheme="minorBidi"/>
                <w:b/>
                <w:sz w:val="20"/>
                <w:szCs w:val="20"/>
                <w:lang w:eastAsia="en-US"/>
              </w:rPr>
              <w:t>SCHEMAT DAWKOWANIA LEKU W PROGRAMIE</w:t>
            </w:r>
          </w:p>
        </w:tc>
        <w:tc>
          <w:tcPr>
            <w:tcW w:w="5838" w:type="dxa"/>
            <w:vAlign w:val="center"/>
          </w:tcPr>
          <w:p w:rsidR="00C058A9" w:rsidRPr="00007C52" w:rsidRDefault="00C058A9" w:rsidP="00007C52">
            <w:pPr>
              <w:spacing w:line="24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0"/>
                <w:lang w:eastAsia="en-US"/>
              </w:rPr>
            </w:pPr>
            <w:r w:rsidRPr="00007C52">
              <w:rPr>
                <w:rFonts w:ascii="Times New Roman" w:eastAsiaTheme="minorHAnsi" w:hAnsi="Times New Roman" w:cstheme="minorBidi"/>
                <w:b/>
                <w:sz w:val="20"/>
                <w:szCs w:val="20"/>
                <w:lang w:eastAsia="en-US"/>
              </w:rPr>
              <w:t xml:space="preserve">BADANIA DIAGNOSTYCZNE WYKONYWANE </w:t>
            </w:r>
            <w:r w:rsidRPr="00007C52">
              <w:rPr>
                <w:rFonts w:ascii="Times New Roman" w:eastAsiaTheme="minorHAnsi" w:hAnsi="Times New Roman" w:cstheme="minorBidi"/>
                <w:b/>
                <w:sz w:val="20"/>
                <w:szCs w:val="20"/>
                <w:lang w:eastAsia="en-US"/>
              </w:rPr>
              <w:br/>
              <w:t>W RAMACH PROGRAMU</w:t>
            </w:r>
          </w:p>
        </w:tc>
      </w:tr>
      <w:tr w:rsidR="00C058A9" w:rsidRPr="006D7EB8" w:rsidTr="00007C52">
        <w:trPr>
          <w:trHeight w:val="279"/>
        </w:trPr>
        <w:tc>
          <w:tcPr>
            <w:tcW w:w="5382" w:type="dxa"/>
          </w:tcPr>
          <w:p w:rsidR="00C058A9" w:rsidRPr="00007C52" w:rsidRDefault="00C058A9" w:rsidP="00007C5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Kwalifikacji chorych do terapii dokonuje Zespół Koordynacyjny ds. Chorób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Ultrarzadkich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 powoływany przez Prezesa Narodowego Funduszu Zdrowia. Kwalifikacja do programu oraz weryfikacja skuteczności leczenia odbywa się co 6 miesięcy w oparciu o ocenę stanu klinicznego świadczeniobiorcy oraz ocenę efektywności zastosowanej terapii.</w:t>
            </w:r>
          </w:p>
          <w:p w:rsidR="00C058A9" w:rsidRPr="00007C52" w:rsidRDefault="00C058A9" w:rsidP="00007C5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6"/>
              </w:numPr>
              <w:spacing w:line="276" w:lineRule="auto"/>
              <w:ind w:left="284" w:hanging="218"/>
              <w:contextualSpacing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b/>
                <w:sz w:val="20"/>
                <w:szCs w:val="20"/>
              </w:rPr>
              <w:t>Kryteria kwalifikacji</w:t>
            </w:r>
          </w:p>
          <w:p w:rsidR="00C058A9" w:rsidRPr="00007C52" w:rsidRDefault="00C058A9" w:rsidP="00007C52">
            <w:pPr>
              <w:pStyle w:val="Akapitzlist"/>
              <w:spacing w:line="276" w:lineRule="auto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Do programu kwalifikowani są pacjenci z potwierdzonym rozpoznaniem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tyrozynemii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 typu 1 (HT-1).</w:t>
            </w:r>
          </w:p>
          <w:p w:rsidR="00C058A9" w:rsidRPr="00007C52" w:rsidRDefault="00C058A9" w:rsidP="00007C5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6"/>
              </w:numPr>
              <w:spacing w:line="276" w:lineRule="auto"/>
              <w:ind w:left="284" w:hanging="284"/>
              <w:contextualSpacing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b/>
                <w:sz w:val="20"/>
                <w:szCs w:val="20"/>
              </w:rPr>
              <w:t>Określenie czasu leczenia w programie</w:t>
            </w:r>
          </w:p>
          <w:p w:rsidR="00C058A9" w:rsidRPr="00007C52" w:rsidRDefault="00C058A9" w:rsidP="00007C52">
            <w:pPr>
              <w:pStyle w:val="Akapitzlist"/>
              <w:spacing w:line="276" w:lineRule="auto"/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Leczenie trwa do czasu podjęcia przez Zespół Koordynacyjny ds. Chorób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Ultrarzadkich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 lub lekarza prowadzącego decyzji o wyłączeniu świadczeniobiorcy z programu, zgodnie z kryteriami wyłączenia.</w:t>
            </w:r>
            <w:r w:rsidRPr="00007C52">
              <w:rPr>
                <w:rFonts w:ascii="Times New Roman" w:hAnsi="Times New Roman" w:cs="Times New Roman"/>
                <w:sz w:val="20"/>
                <w:szCs w:val="20"/>
              </w:rPr>
              <w:cr/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6"/>
              </w:numPr>
              <w:spacing w:line="276" w:lineRule="auto"/>
              <w:ind w:left="284" w:hanging="284"/>
              <w:contextualSpacing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b/>
                <w:sz w:val="20"/>
                <w:szCs w:val="20"/>
              </w:rPr>
              <w:t>Kryteria wyłączenia</w:t>
            </w:r>
          </w:p>
          <w:p w:rsidR="00C058A9" w:rsidRPr="00007C52" w:rsidRDefault="00C058A9" w:rsidP="00007C52">
            <w:pPr>
              <w:pStyle w:val="Akapitzlist"/>
              <w:spacing w:line="276" w:lineRule="auto"/>
              <w:ind w:left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058A9" w:rsidRPr="00007C52" w:rsidRDefault="00C058A9" w:rsidP="00007C52">
            <w:pPr>
              <w:pStyle w:val="Akapitzlist"/>
              <w:numPr>
                <w:ilvl w:val="0"/>
                <w:numId w:val="41"/>
              </w:numPr>
              <w:spacing w:line="276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wystąpienie nadwrażliwości na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nityzynon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 lub substancję pomocniczą;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41"/>
              </w:numPr>
              <w:spacing w:line="276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wystąpienie działań niepożądanych w trakcie stosowania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nityzynonu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41"/>
              </w:numPr>
              <w:spacing w:line="276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brak skuteczności leczenia;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41"/>
              </w:numPr>
              <w:spacing w:line="276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przeszczepienie wątroby;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41"/>
              </w:numPr>
              <w:spacing w:line="276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inne przeciwskazania określone w Charakterystyce Produktu Leczniczego;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41"/>
              </w:numPr>
              <w:spacing w:line="276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brak współpracy pacjenta przy realizacji programu.</w:t>
            </w:r>
          </w:p>
          <w:p w:rsidR="00C058A9" w:rsidRPr="00007C52" w:rsidRDefault="00C058A9" w:rsidP="00007C52">
            <w:pPr>
              <w:pStyle w:val="Akapitzlist"/>
              <w:spacing w:line="276" w:lineRule="auto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</w:tcPr>
          <w:p w:rsidR="00C058A9" w:rsidRPr="00007C52" w:rsidRDefault="00C058A9" w:rsidP="00007C52">
            <w:pPr>
              <w:pStyle w:val="Akapitzlist"/>
              <w:numPr>
                <w:ilvl w:val="0"/>
                <w:numId w:val="37"/>
              </w:numPr>
              <w:spacing w:line="276" w:lineRule="auto"/>
              <w:ind w:left="459"/>
              <w:contextualSpacing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Dawkowanie </w:t>
            </w:r>
            <w:proofErr w:type="spellStart"/>
            <w:r w:rsidRPr="00007C52">
              <w:rPr>
                <w:rFonts w:ascii="Times New Roman" w:hAnsi="Times New Roman" w:cs="Times New Roman"/>
                <w:b/>
                <w:sz w:val="20"/>
                <w:szCs w:val="20"/>
              </w:rPr>
              <w:t>nityzynonu</w:t>
            </w:r>
            <w:proofErr w:type="spellEnd"/>
          </w:p>
          <w:p w:rsidR="00C058A9" w:rsidRPr="00007C52" w:rsidRDefault="00C058A9" w:rsidP="00007C52">
            <w:pPr>
              <w:spacing w:line="276" w:lineRule="auto"/>
              <w:ind w:left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Dawkowanie oraz kryteria i sposób modyfikacji dawkowania prowadzone są zgodnie z Charakterystyką Produktu Leczniczego.</w:t>
            </w:r>
          </w:p>
        </w:tc>
        <w:tc>
          <w:tcPr>
            <w:tcW w:w="5838" w:type="dxa"/>
          </w:tcPr>
          <w:p w:rsidR="00C058A9" w:rsidRPr="00007C52" w:rsidRDefault="00C058A9" w:rsidP="00007C52">
            <w:pPr>
              <w:pStyle w:val="Akapitzlist"/>
              <w:widowControl w:val="0"/>
              <w:numPr>
                <w:ilvl w:val="0"/>
                <w:numId w:val="40"/>
              </w:numPr>
              <w:spacing w:line="276" w:lineRule="auto"/>
              <w:ind w:right="-20"/>
              <w:contextualSpacing/>
              <w:jc w:val="left"/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>Badania przy kwalifikacji do leczenia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oznaczenie profilu kwasów organicznych w moczu metodą chromatografii gazowej sprzężonej ze spektrometrią masową (GC/MS) na obecność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bursztynyloacetonu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bursztynyloacetonu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 w  „suchej” kropli krwi metodą tandemowej spektrometrii mas;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oznaczenie poziomu alfa-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fetoproteiny</w:t>
            </w:r>
            <w:proofErr w:type="spellEnd"/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oznaczenie ilościowe stężenia aminokwasów w osoczu;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morfologia krwi, z  płytkami krwi; 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bilirubina całkowita i frakcje;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fosfataza alkaliczna;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GGTP;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INR;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czas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protrombinowy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APPT;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białko całkowite, albuminy we krwi;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gazometria;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sód, potas, chlorki we krwi;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wapń, fosfor we krwi i moczu;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mocznik, kreatynina we krwi;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kwas moczowy we krwi i moczu;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kreatynina w moczu;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USG jamy brzusznej, z oceną wątroby;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badanie oczu z użyciem lampy szczelinowej;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8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konsultacja dietetyczna.</w:t>
            </w:r>
          </w:p>
          <w:p w:rsidR="00C058A9" w:rsidRPr="00007C52" w:rsidRDefault="00C058A9" w:rsidP="00007C5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58A9" w:rsidRPr="00007C52" w:rsidRDefault="00C058A9" w:rsidP="00007C52">
            <w:pPr>
              <w:pStyle w:val="Akapitzlist"/>
              <w:numPr>
                <w:ilvl w:val="0"/>
                <w:numId w:val="40"/>
              </w:numPr>
              <w:spacing w:line="276" w:lineRule="auto"/>
              <w:contextualSpacing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b/>
                <w:sz w:val="20"/>
                <w:szCs w:val="20"/>
              </w:rPr>
              <w:t>Monitorowanie leczenia</w:t>
            </w:r>
          </w:p>
          <w:p w:rsidR="00C058A9" w:rsidRPr="00007C52" w:rsidRDefault="00C058A9" w:rsidP="00007C52">
            <w:pPr>
              <w:pStyle w:val="Akapitzlist"/>
              <w:spacing w:line="276" w:lineRule="auto"/>
              <w:ind w:left="3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Monitorowanie terapii należy przeprowadzać co 3-6 miesięcy. U pacjentów zaraz po rozpoznaniu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tyrozynemii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 typu 1 (zwłaszcza niemowląt) monitorowanie leczenia przeprowadzane jest co miesiąc. W ramach monitorowania leczenia wykonywane są następujące badania: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742" w:hanging="425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bursztynyloacetonu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 w  „suchej” kropli krwi metodą tandemowej spektrometrii mas;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oznaczenie poziomu alfa-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fetoproteiny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oznaczenie ilościowe stężenia aminokwasów w osoczu;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morfologia krwi, z  płytkami krwi;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bilirubina całkowita i frakcje;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fosfataza alkaliczna;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GGTP;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INR;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czas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protrombinowy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APPT;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białko całkowite, albuminy we krwi;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gazometria;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sód, potas, chlorki we krwi;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wapń, fosfor we krwi i moczu;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mocznik, kreatynina we krwi;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kwas moczowy we krwi i moczu;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kreatynina w moczu;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USG jamy brzusznej, z oceną wątroby;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badanie oczu z użyciem lampy szczelinowej;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39"/>
              </w:numPr>
              <w:spacing w:line="276" w:lineRule="auto"/>
              <w:ind w:left="317" w:firstLine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konsultacja dietetyczna.</w:t>
            </w:r>
          </w:p>
          <w:p w:rsidR="00C058A9" w:rsidRPr="00007C52" w:rsidRDefault="00C058A9" w:rsidP="00007C52">
            <w:pPr>
              <w:pStyle w:val="Akapitzlist"/>
              <w:spacing w:line="276" w:lineRule="auto"/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58A9" w:rsidRPr="00007C52" w:rsidRDefault="00C058A9" w:rsidP="00007C52">
            <w:pPr>
              <w:pStyle w:val="Akapitzlist"/>
              <w:spacing w:line="276" w:lineRule="auto"/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W przypadku wystąpienia ryzyka raka </w:t>
            </w:r>
            <w:proofErr w:type="spellStart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wątrobowokomórkowego</w:t>
            </w:r>
            <w:proofErr w:type="spellEnd"/>
            <w:r w:rsidRPr="00007C52">
              <w:rPr>
                <w:rFonts w:ascii="Times New Roman" w:hAnsi="Times New Roman" w:cs="Times New Roman"/>
                <w:sz w:val="20"/>
                <w:szCs w:val="20"/>
              </w:rPr>
              <w:t xml:space="preserve"> konieczne jest częstsze monitorowanie wraz z wykonaniem rezonansu magnetycznego jamy brzusznej.</w:t>
            </w:r>
          </w:p>
          <w:p w:rsidR="00C058A9" w:rsidRPr="00007C52" w:rsidRDefault="00C058A9" w:rsidP="00007C52">
            <w:pPr>
              <w:pStyle w:val="Akapitzlist"/>
              <w:spacing w:line="276" w:lineRule="auto"/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58A9" w:rsidRPr="00007C52" w:rsidRDefault="00C058A9" w:rsidP="00007C52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3. Monitorowanie programu</w:t>
            </w:r>
          </w:p>
          <w:p w:rsidR="00C058A9" w:rsidRPr="00007C52" w:rsidRDefault="00C058A9" w:rsidP="00007C52">
            <w:pPr>
              <w:pStyle w:val="Akapitzlist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60" w:after="60" w:line="276" w:lineRule="auto"/>
              <w:ind w:left="62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:rsidR="00C058A9" w:rsidRPr="00007C52" w:rsidRDefault="00C058A9" w:rsidP="00007C52">
            <w:pPr>
              <w:pStyle w:val="Akapitzlist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60" w:after="60" w:line="276" w:lineRule="auto"/>
              <w:ind w:left="62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uzupełnianie danych zawartych w rejestrze (SMPT) dostępnym za pomocą aplikacji internetowej udostępnionej przez OW NFZ, z częstotliwością zgodną z opisem programu oraz na zakończenie leczenia;</w:t>
            </w:r>
          </w:p>
          <w:p w:rsidR="00C058A9" w:rsidRPr="00007C52" w:rsidRDefault="00C058A9" w:rsidP="00007C52">
            <w:pPr>
              <w:pStyle w:val="Akapitzlist"/>
              <w:numPr>
                <w:ilvl w:val="0"/>
                <w:numId w:val="42"/>
              </w:numPr>
              <w:spacing w:line="276" w:lineRule="auto"/>
              <w:ind w:left="62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007C52">
              <w:rPr>
                <w:rFonts w:ascii="Times New Roman" w:hAnsi="Times New Roman" w:cs="Times New Roman"/>
                <w:sz w:val="20"/>
                <w:szCs w:val="20"/>
              </w:rPr>
              <w:t>przekazywanie informacji sprawozdawczo – rozliczeniowych do NFZ: informacje przekazuje się do NFZ w formie papierowej lub w formie elektronicznej, zgodnie z wymaganiami opublikowanymi przez Narodowy Fundusz Zdrowia.</w:t>
            </w:r>
          </w:p>
        </w:tc>
      </w:tr>
    </w:tbl>
    <w:p w:rsidR="001E14A1" w:rsidRDefault="001E14A1" w:rsidP="0029218B">
      <w:pPr>
        <w:spacing w:after="200" w:line="276" w:lineRule="auto"/>
        <w:jc w:val="left"/>
        <w:rPr>
          <w:rFonts w:ascii="Times New Roman" w:hAnsi="Times New Roman" w:cs="Times New Roman"/>
          <w:sz w:val="20"/>
          <w:szCs w:val="20"/>
        </w:rPr>
      </w:pPr>
    </w:p>
    <w:p w:rsidR="00C058A9" w:rsidRPr="0029218B" w:rsidRDefault="00C058A9" w:rsidP="0029218B">
      <w:pPr>
        <w:spacing w:after="200" w:line="276" w:lineRule="auto"/>
        <w:jc w:val="left"/>
        <w:rPr>
          <w:rFonts w:ascii="Times New Roman" w:hAnsi="Times New Roman" w:cs="Times New Roman"/>
          <w:sz w:val="20"/>
          <w:szCs w:val="20"/>
        </w:rPr>
      </w:pPr>
    </w:p>
    <w:sectPr w:rsidR="00C058A9" w:rsidRPr="0029218B" w:rsidSect="00E05B96">
      <w:footerReference w:type="default" r:id="rId8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61C" w:rsidRDefault="0021761C" w:rsidP="00ED0E55">
      <w:pPr>
        <w:spacing w:line="240" w:lineRule="auto"/>
      </w:pPr>
      <w:r>
        <w:separator/>
      </w:r>
    </w:p>
  </w:endnote>
  <w:endnote w:type="continuationSeparator" w:id="0">
    <w:p w:rsidR="0021761C" w:rsidRDefault="0021761C" w:rsidP="00ED0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E55" w:rsidRDefault="00ED0E55">
    <w:pPr>
      <w:pStyle w:val="Stopka"/>
      <w:jc w:val="center"/>
    </w:pPr>
  </w:p>
  <w:p w:rsidR="00ED0E55" w:rsidRDefault="00ED0E5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61C" w:rsidRDefault="0021761C" w:rsidP="00ED0E55">
      <w:pPr>
        <w:spacing w:line="240" w:lineRule="auto"/>
      </w:pPr>
      <w:r>
        <w:separator/>
      </w:r>
    </w:p>
  </w:footnote>
  <w:footnote w:type="continuationSeparator" w:id="0">
    <w:p w:rsidR="0021761C" w:rsidRDefault="0021761C" w:rsidP="00ED0E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14F"/>
    <w:multiLevelType w:val="hybridMultilevel"/>
    <w:tmpl w:val="BB8A40B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6535"/>
    <w:multiLevelType w:val="hybridMultilevel"/>
    <w:tmpl w:val="919CA7C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D50"/>
    <w:multiLevelType w:val="hybridMultilevel"/>
    <w:tmpl w:val="04965332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D1796"/>
    <w:multiLevelType w:val="hybridMultilevel"/>
    <w:tmpl w:val="F224F1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A279D"/>
    <w:multiLevelType w:val="hybridMultilevel"/>
    <w:tmpl w:val="FA309072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37BA"/>
    <w:multiLevelType w:val="hybridMultilevel"/>
    <w:tmpl w:val="B246D13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01E62"/>
    <w:multiLevelType w:val="hybridMultilevel"/>
    <w:tmpl w:val="B77C97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F6B65"/>
    <w:multiLevelType w:val="hybridMultilevel"/>
    <w:tmpl w:val="176C0E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C24B3"/>
    <w:multiLevelType w:val="hybridMultilevel"/>
    <w:tmpl w:val="545809DC"/>
    <w:lvl w:ilvl="0" w:tplc="E5CC5B82">
      <w:start w:val="1"/>
      <w:numFmt w:val="decimal"/>
      <w:lvlText w:val="%1)"/>
      <w:lvlJc w:val="right"/>
      <w:pPr>
        <w:ind w:left="1036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756" w:hanging="360"/>
      </w:pPr>
    </w:lvl>
    <w:lvl w:ilvl="2" w:tplc="0415001B" w:tentative="1">
      <w:start w:val="1"/>
      <w:numFmt w:val="lowerRoman"/>
      <w:lvlText w:val="%3."/>
      <w:lvlJc w:val="right"/>
      <w:pPr>
        <w:ind w:left="2476" w:hanging="180"/>
      </w:pPr>
    </w:lvl>
    <w:lvl w:ilvl="3" w:tplc="0415000F" w:tentative="1">
      <w:start w:val="1"/>
      <w:numFmt w:val="decimal"/>
      <w:lvlText w:val="%4."/>
      <w:lvlJc w:val="left"/>
      <w:pPr>
        <w:ind w:left="3196" w:hanging="360"/>
      </w:pPr>
    </w:lvl>
    <w:lvl w:ilvl="4" w:tplc="04150019" w:tentative="1">
      <w:start w:val="1"/>
      <w:numFmt w:val="lowerLetter"/>
      <w:lvlText w:val="%5."/>
      <w:lvlJc w:val="left"/>
      <w:pPr>
        <w:ind w:left="3916" w:hanging="360"/>
      </w:pPr>
    </w:lvl>
    <w:lvl w:ilvl="5" w:tplc="0415001B" w:tentative="1">
      <w:start w:val="1"/>
      <w:numFmt w:val="lowerRoman"/>
      <w:lvlText w:val="%6."/>
      <w:lvlJc w:val="right"/>
      <w:pPr>
        <w:ind w:left="4636" w:hanging="180"/>
      </w:pPr>
    </w:lvl>
    <w:lvl w:ilvl="6" w:tplc="0415000F" w:tentative="1">
      <w:start w:val="1"/>
      <w:numFmt w:val="decimal"/>
      <w:lvlText w:val="%7."/>
      <w:lvlJc w:val="left"/>
      <w:pPr>
        <w:ind w:left="5356" w:hanging="360"/>
      </w:pPr>
    </w:lvl>
    <w:lvl w:ilvl="7" w:tplc="04150019" w:tentative="1">
      <w:start w:val="1"/>
      <w:numFmt w:val="lowerLetter"/>
      <w:lvlText w:val="%8."/>
      <w:lvlJc w:val="left"/>
      <w:pPr>
        <w:ind w:left="6076" w:hanging="360"/>
      </w:pPr>
    </w:lvl>
    <w:lvl w:ilvl="8" w:tplc="0415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9" w15:restartNumberingAfterBreak="0">
    <w:nsid w:val="1AAD0250"/>
    <w:multiLevelType w:val="hybridMultilevel"/>
    <w:tmpl w:val="A8A8A2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76FB2"/>
    <w:multiLevelType w:val="hybridMultilevel"/>
    <w:tmpl w:val="B40CCE1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33ED9"/>
    <w:multiLevelType w:val="hybridMultilevel"/>
    <w:tmpl w:val="A8C079A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97896"/>
    <w:multiLevelType w:val="hybridMultilevel"/>
    <w:tmpl w:val="CA3CEC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16A2F"/>
    <w:multiLevelType w:val="hybridMultilevel"/>
    <w:tmpl w:val="A3629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33D4E"/>
    <w:multiLevelType w:val="hybridMultilevel"/>
    <w:tmpl w:val="EFC61E7E"/>
    <w:lvl w:ilvl="0" w:tplc="1930A75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C0EC2"/>
    <w:multiLevelType w:val="multilevel"/>
    <w:tmpl w:val="EEC46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21" w:hanging="360"/>
      </w:pPr>
    </w:lvl>
    <w:lvl w:ilvl="2">
      <w:start w:val="1"/>
      <w:numFmt w:val="decimal"/>
      <w:lvlText w:val="%1.%2.%3."/>
      <w:lvlJc w:val="left"/>
      <w:pPr>
        <w:ind w:left="842" w:hanging="720"/>
      </w:pPr>
    </w:lvl>
    <w:lvl w:ilvl="3">
      <w:start w:val="1"/>
      <w:numFmt w:val="decimal"/>
      <w:lvlText w:val="%1.%2.%3.%4."/>
      <w:lvlJc w:val="left"/>
      <w:pPr>
        <w:ind w:left="903" w:hanging="720"/>
      </w:pPr>
    </w:lvl>
    <w:lvl w:ilvl="4">
      <w:start w:val="1"/>
      <w:numFmt w:val="decimal"/>
      <w:lvlText w:val="%1.%2.%3.%4.%5."/>
      <w:lvlJc w:val="left"/>
      <w:pPr>
        <w:ind w:left="1324" w:hanging="1080"/>
      </w:pPr>
    </w:lvl>
    <w:lvl w:ilvl="5">
      <w:start w:val="1"/>
      <w:numFmt w:val="decimal"/>
      <w:lvlText w:val="%1.%2.%3.%4.%5.%6."/>
      <w:lvlJc w:val="left"/>
      <w:pPr>
        <w:ind w:left="1385" w:hanging="1080"/>
      </w:pPr>
    </w:lvl>
    <w:lvl w:ilvl="6">
      <w:start w:val="1"/>
      <w:numFmt w:val="decimal"/>
      <w:lvlText w:val="%1.%2.%3.%4.%5.%6.%7."/>
      <w:lvlJc w:val="left"/>
      <w:pPr>
        <w:ind w:left="1446" w:hanging="1080"/>
      </w:pPr>
    </w:lvl>
    <w:lvl w:ilvl="7">
      <w:start w:val="1"/>
      <w:numFmt w:val="decimal"/>
      <w:lvlText w:val="%1.%2.%3.%4.%5.%6.%7.%8."/>
      <w:lvlJc w:val="left"/>
      <w:pPr>
        <w:ind w:left="1867" w:hanging="1440"/>
      </w:pPr>
    </w:lvl>
    <w:lvl w:ilvl="8">
      <w:start w:val="1"/>
      <w:numFmt w:val="decimal"/>
      <w:lvlText w:val="%1.%2.%3.%4.%5.%6.%7.%8.%9."/>
      <w:lvlJc w:val="left"/>
      <w:pPr>
        <w:ind w:left="1928" w:hanging="1440"/>
      </w:pPr>
    </w:lvl>
  </w:abstractNum>
  <w:abstractNum w:abstractNumId="16" w15:restartNumberingAfterBreak="0">
    <w:nsid w:val="2C7F46D2"/>
    <w:multiLevelType w:val="hybridMultilevel"/>
    <w:tmpl w:val="308CB4B6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B061E"/>
    <w:multiLevelType w:val="hybridMultilevel"/>
    <w:tmpl w:val="AD6A6B88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84DA6"/>
    <w:multiLevelType w:val="hybridMultilevel"/>
    <w:tmpl w:val="48123EA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F5448"/>
    <w:multiLevelType w:val="hybridMultilevel"/>
    <w:tmpl w:val="4644ED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40D44"/>
    <w:multiLevelType w:val="hybridMultilevel"/>
    <w:tmpl w:val="46F2125A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B773A"/>
    <w:multiLevelType w:val="hybridMultilevel"/>
    <w:tmpl w:val="CABE6154"/>
    <w:lvl w:ilvl="0" w:tplc="04150011">
      <w:start w:val="1"/>
      <w:numFmt w:val="decimal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54F1C5F"/>
    <w:multiLevelType w:val="hybridMultilevel"/>
    <w:tmpl w:val="5E7ADB9E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41826"/>
    <w:multiLevelType w:val="hybridMultilevel"/>
    <w:tmpl w:val="749E5A12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468C0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F712E3"/>
    <w:multiLevelType w:val="hybridMultilevel"/>
    <w:tmpl w:val="84F4E81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813DB5"/>
    <w:multiLevelType w:val="hybridMultilevel"/>
    <w:tmpl w:val="33AE0F64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A72B1"/>
    <w:multiLevelType w:val="hybridMultilevel"/>
    <w:tmpl w:val="922E945A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449CD"/>
    <w:multiLevelType w:val="hybridMultilevel"/>
    <w:tmpl w:val="4428090C"/>
    <w:lvl w:ilvl="0" w:tplc="0415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E797A"/>
    <w:multiLevelType w:val="hybridMultilevel"/>
    <w:tmpl w:val="18D27BF0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E3E68"/>
    <w:multiLevelType w:val="hybridMultilevel"/>
    <w:tmpl w:val="9BC07E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A3581"/>
    <w:multiLevelType w:val="hybridMultilevel"/>
    <w:tmpl w:val="B1F0FA58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84ED8"/>
    <w:multiLevelType w:val="hybridMultilevel"/>
    <w:tmpl w:val="D63EA8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13ECA"/>
    <w:multiLevelType w:val="hybridMultilevel"/>
    <w:tmpl w:val="53F8E4B4"/>
    <w:lvl w:ilvl="0" w:tplc="04150011">
      <w:start w:val="1"/>
      <w:numFmt w:val="decimal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8246E10"/>
    <w:multiLevelType w:val="hybridMultilevel"/>
    <w:tmpl w:val="78CA54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3618B1"/>
    <w:multiLevelType w:val="hybridMultilevel"/>
    <w:tmpl w:val="EAE04CA6"/>
    <w:lvl w:ilvl="0" w:tplc="04BAC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7A3BA5"/>
    <w:multiLevelType w:val="hybridMultilevel"/>
    <w:tmpl w:val="BB96DE22"/>
    <w:lvl w:ilvl="0" w:tplc="04150011">
      <w:start w:val="1"/>
      <w:numFmt w:val="decimal"/>
      <w:lvlText w:val="%1)"/>
      <w:lvlJc w:val="left"/>
      <w:pPr>
        <w:ind w:left="1037" w:hanging="360"/>
      </w:pPr>
    </w:lvl>
    <w:lvl w:ilvl="1" w:tplc="04150019" w:tentative="1">
      <w:start w:val="1"/>
      <w:numFmt w:val="lowerLetter"/>
      <w:lvlText w:val="%2."/>
      <w:lvlJc w:val="left"/>
      <w:pPr>
        <w:ind w:left="1757" w:hanging="360"/>
      </w:pPr>
    </w:lvl>
    <w:lvl w:ilvl="2" w:tplc="0415001B" w:tentative="1">
      <w:start w:val="1"/>
      <w:numFmt w:val="lowerRoman"/>
      <w:lvlText w:val="%3."/>
      <w:lvlJc w:val="right"/>
      <w:pPr>
        <w:ind w:left="2477" w:hanging="180"/>
      </w:pPr>
    </w:lvl>
    <w:lvl w:ilvl="3" w:tplc="0415000F" w:tentative="1">
      <w:start w:val="1"/>
      <w:numFmt w:val="decimal"/>
      <w:lvlText w:val="%4."/>
      <w:lvlJc w:val="left"/>
      <w:pPr>
        <w:ind w:left="3197" w:hanging="360"/>
      </w:pPr>
    </w:lvl>
    <w:lvl w:ilvl="4" w:tplc="04150019" w:tentative="1">
      <w:start w:val="1"/>
      <w:numFmt w:val="lowerLetter"/>
      <w:lvlText w:val="%5."/>
      <w:lvlJc w:val="left"/>
      <w:pPr>
        <w:ind w:left="3917" w:hanging="360"/>
      </w:pPr>
    </w:lvl>
    <w:lvl w:ilvl="5" w:tplc="0415001B" w:tentative="1">
      <w:start w:val="1"/>
      <w:numFmt w:val="lowerRoman"/>
      <w:lvlText w:val="%6."/>
      <w:lvlJc w:val="right"/>
      <w:pPr>
        <w:ind w:left="4637" w:hanging="180"/>
      </w:pPr>
    </w:lvl>
    <w:lvl w:ilvl="6" w:tplc="0415000F" w:tentative="1">
      <w:start w:val="1"/>
      <w:numFmt w:val="decimal"/>
      <w:lvlText w:val="%7."/>
      <w:lvlJc w:val="left"/>
      <w:pPr>
        <w:ind w:left="5357" w:hanging="360"/>
      </w:pPr>
    </w:lvl>
    <w:lvl w:ilvl="7" w:tplc="04150019" w:tentative="1">
      <w:start w:val="1"/>
      <w:numFmt w:val="lowerLetter"/>
      <w:lvlText w:val="%8."/>
      <w:lvlJc w:val="left"/>
      <w:pPr>
        <w:ind w:left="6077" w:hanging="360"/>
      </w:pPr>
    </w:lvl>
    <w:lvl w:ilvl="8" w:tplc="0415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6" w15:restartNumberingAfterBreak="0">
    <w:nsid w:val="73D62EFB"/>
    <w:multiLevelType w:val="hybridMultilevel"/>
    <w:tmpl w:val="308CB4B6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F09F5"/>
    <w:multiLevelType w:val="hybridMultilevel"/>
    <w:tmpl w:val="548CE228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42A40"/>
    <w:multiLevelType w:val="hybridMultilevel"/>
    <w:tmpl w:val="48963A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56B49"/>
    <w:multiLevelType w:val="hybridMultilevel"/>
    <w:tmpl w:val="BBB6BD60"/>
    <w:lvl w:ilvl="0" w:tplc="89BEDC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A07C2"/>
    <w:multiLevelType w:val="hybridMultilevel"/>
    <w:tmpl w:val="B4DC071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2C02DC"/>
    <w:multiLevelType w:val="hybridMultilevel"/>
    <w:tmpl w:val="338834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9"/>
  </w:num>
  <w:num w:numId="3">
    <w:abstractNumId w:val="33"/>
  </w:num>
  <w:num w:numId="4">
    <w:abstractNumId w:val="31"/>
  </w:num>
  <w:num w:numId="5">
    <w:abstractNumId w:val="11"/>
  </w:num>
  <w:num w:numId="6">
    <w:abstractNumId w:val="10"/>
  </w:num>
  <w:num w:numId="7">
    <w:abstractNumId w:val="14"/>
  </w:num>
  <w:num w:numId="8">
    <w:abstractNumId w:val="13"/>
  </w:num>
  <w:num w:numId="9">
    <w:abstractNumId w:val="7"/>
  </w:num>
  <w:num w:numId="10">
    <w:abstractNumId w:val="40"/>
  </w:num>
  <w:num w:numId="11">
    <w:abstractNumId w:val="5"/>
  </w:num>
  <w:num w:numId="12">
    <w:abstractNumId w:val="1"/>
  </w:num>
  <w:num w:numId="13">
    <w:abstractNumId w:val="0"/>
  </w:num>
  <w:num w:numId="14">
    <w:abstractNumId w:val="27"/>
  </w:num>
  <w:num w:numId="15">
    <w:abstractNumId w:val="30"/>
  </w:num>
  <w:num w:numId="16">
    <w:abstractNumId w:val="16"/>
  </w:num>
  <w:num w:numId="17">
    <w:abstractNumId w:val="28"/>
  </w:num>
  <w:num w:numId="18">
    <w:abstractNumId w:val="22"/>
  </w:num>
  <w:num w:numId="19">
    <w:abstractNumId w:val="18"/>
  </w:num>
  <w:num w:numId="20">
    <w:abstractNumId w:val="38"/>
  </w:num>
  <w:num w:numId="21">
    <w:abstractNumId w:val="36"/>
  </w:num>
  <w:num w:numId="22">
    <w:abstractNumId w:val="4"/>
  </w:num>
  <w:num w:numId="23">
    <w:abstractNumId w:val="20"/>
  </w:num>
  <w:num w:numId="24">
    <w:abstractNumId w:val="2"/>
  </w:num>
  <w:num w:numId="25">
    <w:abstractNumId w:val="26"/>
  </w:num>
  <w:num w:numId="26">
    <w:abstractNumId w:val="37"/>
  </w:num>
  <w:num w:numId="27">
    <w:abstractNumId w:val="25"/>
  </w:num>
  <w:num w:numId="28">
    <w:abstractNumId w:val="23"/>
  </w:num>
  <w:num w:numId="29">
    <w:abstractNumId w:val="9"/>
  </w:num>
  <w:num w:numId="30">
    <w:abstractNumId w:val="19"/>
  </w:num>
  <w:num w:numId="31">
    <w:abstractNumId w:val="17"/>
  </w:num>
  <w:num w:numId="32">
    <w:abstractNumId w:val="8"/>
  </w:num>
  <w:num w:numId="33">
    <w:abstractNumId w:val="6"/>
  </w:num>
  <w:num w:numId="34">
    <w:abstractNumId w:val="12"/>
  </w:num>
  <w:num w:numId="35">
    <w:abstractNumId w:val="3"/>
  </w:num>
  <w:num w:numId="36">
    <w:abstractNumId w:val="39"/>
  </w:num>
  <w:num w:numId="37">
    <w:abstractNumId w:val="34"/>
  </w:num>
  <w:num w:numId="38">
    <w:abstractNumId w:val="32"/>
  </w:num>
  <w:num w:numId="39">
    <w:abstractNumId w:val="21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hyphenationZone w:val="425"/>
  <w:doNotHyphenateCaps/>
  <w:drawingGridHorizontalSpacing w:val="9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92"/>
    <w:rsid w:val="00001F53"/>
    <w:rsid w:val="00007C52"/>
    <w:rsid w:val="00014A56"/>
    <w:rsid w:val="000308CC"/>
    <w:rsid w:val="000309AA"/>
    <w:rsid w:val="00030E0C"/>
    <w:rsid w:val="000314CB"/>
    <w:rsid w:val="00034608"/>
    <w:rsid w:val="000517B9"/>
    <w:rsid w:val="00076F2E"/>
    <w:rsid w:val="0009774A"/>
    <w:rsid w:val="000A3CC2"/>
    <w:rsid w:val="000B2D26"/>
    <w:rsid w:val="000C10B5"/>
    <w:rsid w:val="000D1B31"/>
    <w:rsid w:val="000E772A"/>
    <w:rsid w:val="000E7BBA"/>
    <w:rsid w:val="000F60A5"/>
    <w:rsid w:val="000F7EA1"/>
    <w:rsid w:val="0011300D"/>
    <w:rsid w:val="00123DBC"/>
    <w:rsid w:val="00124A62"/>
    <w:rsid w:val="00131661"/>
    <w:rsid w:val="0013608C"/>
    <w:rsid w:val="0014742D"/>
    <w:rsid w:val="00151B5D"/>
    <w:rsid w:val="001530A0"/>
    <w:rsid w:val="00155881"/>
    <w:rsid w:val="001634F3"/>
    <w:rsid w:val="00164594"/>
    <w:rsid w:val="00165082"/>
    <w:rsid w:val="0017349D"/>
    <w:rsid w:val="00176059"/>
    <w:rsid w:val="00181176"/>
    <w:rsid w:val="00182AB0"/>
    <w:rsid w:val="0019123C"/>
    <w:rsid w:val="0019187F"/>
    <w:rsid w:val="00195992"/>
    <w:rsid w:val="001A0D04"/>
    <w:rsid w:val="001A3BB4"/>
    <w:rsid w:val="001C35E9"/>
    <w:rsid w:val="001D54BB"/>
    <w:rsid w:val="001E0CD3"/>
    <w:rsid w:val="001E14A1"/>
    <w:rsid w:val="001E39C8"/>
    <w:rsid w:val="002010CB"/>
    <w:rsid w:val="00210588"/>
    <w:rsid w:val="002107C6"/>
    <w:rsid w:val="002114A0"/>
    <w:rsid w:val="00214996"/>
    <w:rsid w:val="0021761C"/>
    <w:rsid w:val="002241C8"/>
    <w:rsid w:val="00237755"/>
    <w:rsid w:val="0023794E"/>
    <w:rsid w:val="00237A15"/>
    <w:rsid w:val="0024507B"/>
    <w:rsid w:val="00251A9D"/>
    <w:rsid w:val="00254647"/>
    <w:rsid w:val="00277151"/>
    <w:rsid w:val="002836CD"/>
    <w:rsid w:val="00285FA1"/>
    <w:rsid w:val="0029218B"/>
    <w:rsid w:val="00292E81"/>
    <w:rsid w:val="002A04DC"/>
    <w:rsid w:val="002B5BC1"/>
    <w:rsid w:val="002B75FF"/>
    <w:rsid w:val="002C3A3A"/>
    <w:rsid w:val="002E32C0"/>
    <w:rsid w:val="002F073D"/>
    <w:rsid w:val="002F2AAD"/>
    <w:rsid w:val="002F4444"/>
    <w:rsid w:val="00301791"/>
    <w:rsid w:val="003059C6"/>
    <w:rsid w:val="00313156"/>
    <w:rsid w:val="0036239C"/>
    <w:rsid w:val="0036757D"/>
    <w:rsid w:val="00372949"/>
    <w:rsid w:val="00374819"/>
    <w:rsid w:val="00374E0E"/>
    <w:rsid w:val="003809B0"/>
    <w:rsid w:val="0038102F"/>
    <w:rsid w:val="00383241"/>
    <w:rsid w:val="003848C5"/>
    <w:rsid w:val="003A1597"/>
    <w:rsid w:val="003A1D1B"/>
    <w:rsid w:val="003A797A"/>
    <w:rsid w:val="003C0BFB"/>
    <w:rsid w:val="003D5D68"/>
    <w:rsid w:val="003D6A10"/>
    <w:rsid w:val="003E0F45"/>
    <w:rsid w:val="003E19BE"/>
    <w:rsid w:val="003F4C2B"/>
    <w:rsid w:val="00406832"/>
    <w:rsid w:val="00413B94"/>
    <w:rsid w:val="004400BE"/>
    <w:rsid w:val="004467A6"/>
    <w:rsid w:val="004570C2"/>
    <w:rsid w:val="004626BF"/>
    <w:rsid w:val="00473B51"/>
    <w:rsid w:val="00477515"/>
    <w:rsid w:val="00477D7E"/>
    <w:rsid w:val="00482102"/>
    <w:rsid w:val="00483FD1"/>
    <w:rsid w:val="004A6C43"/>
    <w:rsid w:val="004B6FBD"/>
    <w:rsid w:val="004C3330"/>
    <w:rsid w:val="004D1CD2"/>
    <w:rsid w:val="004E472C"/>
    <w:rsid w:val="004E5FFF"/>
    <w:rsid w:val="004E6CFD"/>
    <w:rsid w:val="004E769B"/>
    <w:rsid w:val="004F232B"/>
    <w:rsid w:val="004F3044"/>
    <w:rsid w:val="00513AE4"/>
    <w:rsid w:val="00515C88"/>
    <w:rsid w:val="0052102F"/>
    <w:rsid w:val="00522F59"/>
    <w:rsid w:val="00530F30"/>
    <w:rsid w:val="005352E1"/>
    <w:rsid w:val="00553B2D"/>
    <w:rsid w:val="00565E8A"/>
    <w:rsid w:val="005757C3"/>
    <w:rsid w:val="00590CAC"/>
    <w:rsid w:val="00591EC7"/>
    <w:rsid w:val="00594A41"/>
    <w:rsid w:val="005A536F"/>
    <w:rsid w:val="005A63CA"/>
    <w:rsid w:val="005A65B6"/>
    <w:rsid w:val="005C2D7D"/>
    <w:rsid w:val="005C590D"/>
    <w:rsid w:val="005E7C1C"/>
    <w:rsid w:val="005F13AE"/>
    <w:rsid w:val="00601645"/>
    <w:rsid w:val="0061408A"/>
    <w:rsid w:val="00642689"/>
    <w:rsid w:val="00655AF7"/>
    <w:rsid w:val="00677AE6"/>
    <w:rsid w:val="00684153"/>
    <w:rsid w:val="00686728"/>
    <w:rsid w:val="00687A90"/>
    <w:rsid w:val="006963B3"/>
    <w:rsid w:val="006B68EA"/>
    <w:rsid w:val="006B7A80"/>
    <w:rsid w:val="006C3D7D"/>
    <w:rsid w:val="006D67B9"/>
    <w:rsid w:val="006F023E"/>
    <w:rsid w:val="0070174C"/>
    <w:rsid w:val="007070EB"/>
    <w:rsid w:val="00707334"/>
    <w:rsid w:val="00721B73"/>
    <w:rsid w:val="00724753"/>
    <w:rsid w:val="00726D0A"/>
    <w:rsid w:val="0073740E"/>
    <w:rsid w:val="0074031C"/>
    <w:rsid w:val="00741AE0"/>
    <w:rsid w:val="007516D7"/>
    <w:rsid w:val="00757B92"/>
    <w:rsid w:val="00760B6D"/>
    <w:rsid w:val="007613FA"/>
    <w:rsid w:val="00762427"/>
    <w:rsid w:val="0077712F"/>
    <w:rsid w:val="00782CE1"/>
    <w:rsid w:val="00786B1B"/>
    <w:rsid w:val="0079379B"/>
    <w:rsid w:val="00793B55"/>
    <w:rsid w:val="007A6DEE"/>
    <w:rsid w:val="007B6411"/>
    <w:rsid w:val="007D04A4"/>
    <w:rsid w:val="007D3F04"/>
    <w:rsid w:val="007D7F3F"/>
    <w:rsid w:val="007E4F5A"/>
    <w:rsid w:val="00800D03"/>
    <w:rsid w:val="00806BE4"/>
    <w:rsid w:val="00823953"/>
    <w:rsid w:val="00830E8F"/>
    <w:rsid w:val="00831EFB"/>
    <w:rsid w:val="008326C8"/>
    <w:rsid w:val="008440E6"/>
    <w:rsid w:val="00847B16"/>
    <w:rsid w:val="00863528"/>
    <w:rsid w:val="0086562C"/>
    <w:rsid w:val="008676C3"/>
    <w:rsid w:val="00884A68"/>
    <w:rsid w:val="008956F1"/>
    <w:rsid w:val="008A08C9"/>
    <w:rsid w:val="008B72D2"/>
    <w:rsid w:val="008D400B"/>
    <w:rsid w:val="008E1667"/>
    <w:rsid w:val="008E7F1D"/>
    <w:rsid w:val="00900EC1"/>
    <w:rsid w:val="00902F3D"/>
    <w:rsid w:val="00914E46"/>
    <w:rsid w:val="00916F36"/>
    <w:rsid w:val="00931276"/>
    <w:rsid w:val="00977CA4"/>
    <w:rsid w:val="00986322"/>
    <w:rsid w:val="00986DE7"/>
    <w:rsid w:val="009957C9"/>
    <w:rsid w:val="009B4692"/>
    <w:rsid w:val="009B6E3A"/>
    <w:rsid w:val="009D1E4A"/>
    <w:rsid w:val="009E0A5E"/>
    <w:rsid w:val="009F2329"/>
    <w:rsid w:val="00A01CD1"/>
    <w:rsid w:val="00A0293C"/>
    <w:rsid w:val="00A07368"/>
    <w:rsid w:val="00A31C67"/>
    <w:rsid w:val="00A363B9"/>
    <w:rsid w:val="00A545F9"/>
    <w:rsid w:val="00A60369"/>
    <w:rsid w:val="00A84688"/>
    <w:rsid w:val="00A8590C"/>
    <w:rsid w:val="00A9402C"/>
    <w:rsid w:val="00A95BC5"/>
    <w:rsid w:val="00A96BDB"/>
    <w:rsid w:val="00AB7BD6"/>
    <w:rsid w:val="00AC6818"/>
    <w:rsid w:val="00AD1441"/>
    <w:rsid w:val="00AF288A"/>
    <w:rsid w:val="00AF42E1"/>
    <w:rsid w:val="00AF4DB2"/>
    <w:rsid w:val="00B04CF3"/>
    <w:rsid w:val="00B05750"/>
    <w:rsid w:val="00B11184"/>
    <w:rsid w:val="00B21775"/>
    <w:rsid w:val="00B25D0D"/>
    <w:rsid w:val="00B3378F"/>
    <w:rsid w:val="00B34D02"/>
    <w:rsid w:val="00B46CE6"/>
    <w:rsid w:val="00B54B83"/>
    <w:rsid w:val="00B877C9"/>
    <w:rsid w:val="00B920CD"/>
    <w:rsid w:val="00B95DD1"/>
    <w:rsid w:val="00B96A6D"/>
    <w:rsid w:val="00BA0FB3"/>
    <w:rsid w:val="00BC63D1"/>
    <w:rsid w:val="00BD5303"/>
    <w:rsid w:val="00BF00B8"/>
    <w:rsid w:val="00BF28BB"/>
    <w:rsid w:val="00BF4089"/>
    <w:rsid w:val="00C058A9"/>
    <w:rsid w:val="00C075CB"/>
    <w:rsid w:val="00C078F6"/>
    <w:rsid w:val="00C16DE9"/>
    <w:rsid w:val="00C2642D"/>
    <w:rsid w:val="00C272DB"/>
    <w:rsid w:val="00C32847"/>
    <w:rsid w:val="00C42752"/>
    <w:rsid w:val="00C664D9"/>
    <w:rsid w:val="00C7637F"/>
    <w:rsid w:val="00CA46DD"/>
    <w:rsid w:val="00CA5DCF"/>
    <w:rsid w:val="00CA7C22"/>
    <w:rsid w:val="00CB30F9"/>
    <w:rsid w:val="00CE6596"/>
    <w:rsid w:val="00CF4FE7"/>
    <w:rsid w:val="00D05BA1"/>
    <w:rsid w:val="00D076BF"/>
    <w:rsid w:val="00D2178F"/>
    <w:rsid w:val="00D4080A"/>
    <w:rsid w:val="00D50793"/>
    <w:rsid w:val="00D52BBE"/>
    <w:rsid w:val="00D5513A"/>
    <w:rsid w:val="00D55CB4"/>
    <w:rsid w:val="00D566FA"/>
    <w:rsid w:val="00D56F54"/>
    <w:rsid w:val="00D85B13"/>
    <w:rsid w:val="00D927AC"/>
    <w:rsid w:val="00D942D7"/>
    <w:rsid w:val="00DA1A9F"/>
    <w:rsid w:val="00DB0811"/>
    <w:rsid w:val="00DC1DF9"/>
    <w:rsid w:val="00DC3160"/>
    <w:rsid w:val="00DE0F3F"/>
    <w:rsid w:val="00DF5BB0"/>
    <w:rsid w:val="00E01E4A"/>
    <w:rsid w:val="00E05B96"/>
    <w:rsid w:val="00E2160E"/>
    <w:rsid w:val="00E26B10"/>
    <w:rsid w:val="00E33421"/>
    <w:rsid w:val="00E37397"/>
    <w:rsid w:val="00E439C8"/>
    <w:rsid w:val="00E53EF1"/>
    <w:rsid w:val="00E61BFD"/>
    <w:rsid w:val="00E63906"/>
    <w:rsid w:val="00E71F5D"/>
    <w:rsid w:val="00E72B8A"/>
    <w:rsid w:val="00E73105"/>
    <w:rsid w:val="00E7790C"/>
    <w:rsid w:val="00E82004"/>
    <w:rsid w:val="00E8718D"/>
    <w:rsid w:val="00E946B1"/>
    <w:rsid w:val="00EA69FA"/>
    <w:rsid w:val="00EB28D4"/>
    <w:rsid w:val="00EB7753"/>
    <w:rsid w:val="00EC52D9"/>
    <w:rsid w:val="00ED0E55"/>
    <w:rsid w:val="00EE2990"/>
    <w:rsid w:val="00EF234D"/>
    <w:rsid w:val="00F024E9"/>
    <w:rsid w:val="00F048E0"/>
    <w:rsid w:val="00F10661"/>
    <w:rsid w:val="00F117E0"/>
    <w:rsid w:val="00F31BDD"/>
    <w:rsid w:val="00F408DA"/>
    <w:rsid w:val="00F50C30"/>
    <w:rsid w:val="00F55394"/>
    <w:rsid w:val="00F555F8"/>
    <w:rsid w:val="00F61B6F"/>
    <w:rsid w:val="00F63545"/>
    <w:rsid w:val="00F63D66"/>
    <w:rsid w:val="00F67845"/>
    <w:rsid w:val="00F71E7A"/>
    <w:rsid w:val="00F74D72"/>
    <w:rsid w:val="00F772FD"/>
    <w:rsid w:val="00FB0B7A"/>
    <w:rsid w:val="00FB3B5B"/>
    <w:rsid w:val="00FD69E4"/>
    <w:rsid w:val="00FE7DE9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7B81DFB-4B6F-4722-8E3B-D945C3AA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6411"/>
    <w:pPr>
      <w:spacing w:line="360" w:lineRule="auto"/>
      <w:jc w:val="both"/>
    </w:pPr>
    <w:rPr>
      <w:rFonts w:ascii="Verdana" w:eastAsia="Times New Roman" w:hAnsi="Verdana" w:cs="Verdana"/>
      <w:sz w:val="18"/>
      <w:szCs w:val="18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655AF7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655AF7"/>
    <w:rPr>
      <w:rFonts w:ascii="Cambria" w:hAnsi="Cambria" w:cs="Cambria"/>
      <w:b/>
      <w:bCs/>
      <w:kern w:val="32"/>
      <w:sz w:val="32"/>
      <w:szCs w:val="32"/>
      <w:lang w:eastAsia="pl-PL"/>
    </w:rPr>
  </w:style>
  <w:style w:type="table" w:styleId="Tabela-Siatka">
    <w:name w:val="Table Grid"/>
    <w:basedOn w:val="Standardowy"/>
    <w:uiPriority w:val="59"/>
    <w:rsid w:val="00195992"/>
    <w:rPr>
      <w:rFonts w:cs="Cambr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82AB0"/>
    <w:pPr>
      <w:ind w:left="720"/>
    </w:pPr>
  </w:style>
  <w:style w:type="character" w:styleId="Odwoaniedokomentarza">
    <w:name w:val="annotation reference"/>
    <w:basedOn w:val="Domylnaczcionkaakapitu"/>
    <w:uiPriority w:val="99"/>
    <w:semiHidden/>
    <w:rsid w:val="00B96A6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B96A6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locked/>
    <w:rsid w:val="00B96A6D"/>
    <w:rPr>
      <w:rFonts w:ascii="Verdana" w:hAnsi="Verdana" w:cs="Verdana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B96A6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locked/>
    <w:rsid w:val="00B96A6D"/>
    <w:rPr>
      <w:rFonts w:ascii="Verdana" w:hAnsi="Verdana" w:cs="Verdana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rsid w:val="00B96A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B96A6D"/>
    <w:rPr>
      <w:rFonts w:ascii="Tahoma" w:hAnsi="Tahoma" w:cs="Tahoma"/>
      <w:sz w:val="16"/>
      <w:szCs w:val="16"/>
      <w:lang w:eastAsia="pl-PL"/>
    </w:rPr>
  </w:style>
  <w:style w:type="paragraph" w:customStyle="1" w:styleId="Default">
    <w:name w:val="Default"/>
    <w:rsid w:val="006963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A84688"/>
    <w:rPr>
      <w:rFonts w:ascii="Verdana" w:eastAsia="Times New Roman" w:hAnsi="Verdana" w:cs="Verdana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ED0E5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0E55"/>
    <w:rPr>
      <w:rFonts w:ascii="Verdana" w:eastAsia="Times New Roman" w:hAnsi="Verdana" w:cs="Verdana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ED0E5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0E55"/>
    <w:rPr>
      <w:rFonts w:ascii="Verdana" w:eastAsia="Times New Roman" w:hAnsi="Verdana" w:cs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A99FD-CFFA-4E12-8C77-991CE8BE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522</Words>
  <Characters>3295</Characters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2015-10-28T10:56:00Z</cp:lastPrinted>
  <dcterms:created xsi:type="dcterms:W3CDTF">2015-10-21T08:55:00Z</dcterms:created>
  <dcterms:modified xsi:type="dcterms:W3CDTF">2016-06-20T11:44:00Z</dcterms:modified>
</cp:coreProperties>
</file>