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C2171" w14:textId="284ECEEE" w:rsidR="00995D1C" w:rsidRPr="001D700D" w:rsidRDefault="001D700D" w:rsidP="00DE43DE">
      <w:pPr>
        <w:rPr>
          <w:sz w:val="22"/>
          <w:szCs w:val="22"/>
        </w:rPr>
      </w:pPr>
      <w:r w:rsidRPr="001D700D">
        <w:rPr>
          <w:sz w:val="22"/>
          <w:szCs w:val="22"/>
        </w:rPr>
        <w:t>Z</w:t>
      </w:r>
      <w:r>
        <w:rPr>
          <w:sz w:val="22"/>
          <w:szCs w:val="22"/>
        </w:rPr>
        <w:t>ałącznik</w:t>
      </w:r>
      <w:r w:rsidR="00434C81">
        <w:rPr>
          <w:sz w:val="22"/>
          <w:szCs w:val="22"/>
        </w:rPr>
        <w:t xml:space="preserve"> </w:t>
      </w:r>
      <w:r>
        <w:rPr>
          <w:sz w:val="22"/>
          <w:szCs w:val="22"/>
        </w:rPr>
        <w:t>B.</w:t>
      </w:r>
      <w:r w:rsidR="002B08EF">
        <w:rPr>
          <w:sz w:val="22"/>
          <w:szCs w:val="22"/>
        </w:rPr>
        <w:t>81.</w:t>
      </w:r>
    </w:p>
    <w:p w14:paraId="51BBA598" w14:textId="77777777" w:rsidR="001D700D" w:rsidRPr="00037337" w:rsidRDefault="001D700D" w:rsidP="00DE43DE">
      <w:pPr>
        <w:jc w:val="both"/>
        <w:rPr>
          <w:sz w:val="22"/>
          <w:szCs w:val="22"/>
        </w:rPr>
      </w:pPr>
    </w:p>
    <w:p w14:paraId="26CCA53E" w14:textId="19ADDB17" w:rsidR="00FA0019" w:rsidRPr="00D86B37" w:rsidRDefault="002B08EF" w:rsidP="00DE43DE">
      <w:pPr>
        <w:autoSpaceDE w:val="0"/>
        <w:autoSpaceDN w:val="0"/>
        <w:adjustRightInd w:val="0"/>
        <w:spacing w:after="240"/>
        <w:jc w:val="both"/>
        <w:rPr>
          <w:sz w:val="28"/>
          <w:szCs w:val="28"/>
        </w:rPr>
      </w:pPr>
      <w:r w:rsidRPr="002B08EF">
        <w:rPr>
          <w:b/>
          <w:sz w:val="28"/>
          <w:szCs w:val="28"/>
        </w:rPr>
        <w:t>LECZENIE</w:t>
      </w:r>
      <w:r w:rsidR="00434C81">
        <w:rPr>
          <w:b/>
          <w:sz w:val="28"/>
          <w:szCs w:val="28"/>
        </w:rPr>
        <w:t xml:space="preserve"> </w:t>
      </w:r>
      <w:r w:rsidR="00E214DB">
        <w:rPr>
          <w:b/>
          <w:sz w:val="28"/>
          <w:szCs w:val="28"/>
        </w:rPr>
        <w:t>CHORYCH</w:t>
      </w:r>
      <w:r w:rsidR="00434C81">
        <w:rPr>
          <w:b/>
          <w:sz w:val="28"/>
          <w:szCs w:val="28"/>
        </w:rPr>
        <w:t xml:space="preserve"> </w:t>
      </w:r>
      <w:r w:rsidR="00E214DB">
        <w:rPr>
          <w:b/>
          <w:sz w:val="28"/>
          <w:szCs w:val="28"/>
        </w:rPr>
        <w:t>NA</w:t>
      </w:r>
      <w:r w:rsidR="00434C81">
        <w:rPr>
          <w:b/>
          <w:sz w:val="28"/>
          <w:szCs w:val="28"/>
        </w:rPr>
        <w:t xml:space="preserve"> </w:t>
      </w:r>
      <w:r w:rsidR="00E214DB">
        <w:rPr>
          <w:b/>
          <w:sz w:val="28"/>
          <w:szCs w:val="28"/>
        </w:rPr>
        <w:t>NOWOTWORY</w:t>
      </w:r>
      <w:r w:rsidR="00434C81">
        <w:rPr>
          <w:b/>
          <w:sz w:val="28"/>
          <w:szCs w:val="28"/>
        </w:rPr>
        <w:t xml:space="preserve"> </w:t>
      </w:r>
      <w:r w:rsidR="00E214DB">
        <w:rPr>
          <w:b/>
          <w:sz w:val="28"/>
          <w:szCs w:val="28"/>
        </w:rPr>
        <w:t>MIELOPROLIFERACYJNE</w:t>
      </w:r>
      <w:r w:rsidR="00434C81">
        <w:rPr>
          <w:b/>
          <w:sz w:val="28"/>
          <w:szCs w:val="28"/>
        </w:rPr>
        <w:t xml:space="preserve"> </w:t>
      </w:r>
      <w:r w:rsidR="00E214DB">
        <w:rPr>
          <w:b/>
          <w:sz w:val="28"/>
          <w:szCs w:val="28"/>
        </w:rPr>
        <w:t>P</w:t>
      </w:r>
      <w:r w:rsidR="00B6607D">
        <w:rPr>
          <w:b/>
          <w:sz w:val="28"/>
          <w:szCs w:val="28"/>
        </w:rPr>
        <w:t>h</w:t>
      </w:r>
      <w:r w:rsidR="00434C81">
        <w:rPr>
          <w:b/>
          <w:sz w:val="28"/>
          <w:szCs w:val="28"/>
        </w:rPr>
        <w:t xml:space="preserve"> </w:t>
      </w:r>
      <w:r w:rsidR="00E214DB">
        <w:rPr>
          <w:b/>
          <w:sz w:val="28"/>
          <w:szCs w:val="28"/>
        </w:rPr>
        <w:t>(-)</w:t>
      </w:r>
      <w:r w:rsidR="00434C81">
        <w:rPr>
          <w:b/>
          <w:sz w:val="28"/>
          <w:szCs w:val="28"/>
        </w:rPr>
        <w:t xml:space="preserve"> </w:t>
      </w:r>
      <w:r w:rsidRPr="002B08EF">
        <w:rPr>
          <w:b/>
          <w:sz w:val="28"/>
          <w:szCs w:val="28"/>
        </w:rPr>
        <w:t>(ICD-10</w:t>
      </w:r>
      <w:r w:rsidR="00B220AC">
        <w:rPr>
          <w:b/>
          <w:sz w:val="28"/>
          <w:szCs w:val="28"/>
        </w:rPr>
        <w:t>:</w:t>
      </w:r>
      <w:r w:rsidR="00434C81">
        <w:rPr>
          <w:b/>
          <w:sz w:val="28"/>
          <w:szCs w:val="28"/>
        </w:rPr>
        <w:t xml:space="preserve"> </w:t>
      </w:r>
      <w:r w:rsidR="00577AC3">
        <w:rPr>
          <w:b/>
          <w:sz w:val="28"/>
          <w:szCs w:val="28"/>
        </w:rPr>
        <w:t>D45,</w:t>
      </w:r>
      <w:r w:rsidR="00434C81">
        <w:rPr>
          <w:b/>
          <w:sz w:val="28"/>
          <w:szCs w:val="28"/>
        </w:rPr>
        <w:t xml:space="preserve"> </w:t>
      </w:r>
      <w:r w:rsidRPr="002B08EF">
        <w:rPr>
          <w:b/>
          <w:sz w:val="28"/>
          <w:szCs w:val="28"/>
        </w:rPr>
        <w:t>D47.1)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63"/>
        <w:gridCol w:w="4115"/>
        <w:gridCol w:w="5610"/>
      </w:tblGrid>
      <w:tr w:rsidR="006F4502" w:rsidRPr="007E3BCE" w14:paraId="66533B9F" w14:textId="77777777" w:rsidTr="00434C81">
        <w:trPr>
          <w:trHeight w:val="567"/>
        </w:trPr>
        <w:tc>
          <w:tcPr>
            <w:tcW w:w="5000" w:type="pct"/>
            <w:gridSpan w:val="3"/>
            <w:vAlign w:val="center"/>
          </w:tcPr>
          <w:p w14:paraId="66E7D13F" w14:textId="5A72A210" w:rsidR="006F4502" w:rsidRPr="007E3BCE" w:rsidRDefault="006F4502" w:rsidP="00722A50">
            <w:pPr>
              <w:autoSpaceDE w:val="0"/>
              <w:autoSpaceDN w:val="0"/>
              <w:adjustRightInd w:val="0"/>
              <w:jc w:val="center"/>
              <w:rPr>
                <w:sz w:val="20"/>
                <w:szCs w:val="20"/>
              </w:rPr>
            </w:pPr>
            <w:r w:rsidRPr="007E3BCE">
              <w:rPr>
                <w:b/>
                <w:bCs/>
                <w:sz w:val="20"/>
                <w:szCs w:val="20"/>
              </w:rPr>
              <w:t>ZAKRES</w:t>
            </w:r>
            <w:r w:rsidR="00434C81">
              <w:rPr>
                <w:b/>
                <w:bCs/>
                <w:sz w:val="20"/>
                <w:szCs w:val="20"/>
              </w:rPr>
              <w:t xml:space="preserve"> </w:t>
            </w:r>
            <w:r w:rsidRPr="007E3BCE">
              <w:rPr>
                <w:b/>
                <w:bCs/>
                <w:sz w:val="20"/>
                <w:szCs w:val="20"/>
              </w:rPr>
              <w:t>ŚWIADCZENIA</w:t>
            </w:r>
            <w:r w:rsidR="00434C81">
              <w:rPr>
                <w:b/>
                <w:bCs/>
                <w:sz w:val="20"/>
                <w:szCs w:val="20"/>
              </w:rPr>
              <w:t xml:space="preserve"> </w:t>
            </w:r>
            <w:r w:rsidRPr="007E3BCE">
              <w:rPr>
                <w:b/>
                <w:bCs/>
                <w:sz w:val="20"/>
                <w:szCs w:val="20"/>
              </w:rPr>
              <w:t>GWARANTOWANEGO</w:t>
            </w:r>
          </w:p>
        </w:tc>
      </w:tr>
      <w:tr w:rsidR="006F4502" w:rsidRPr="007E3BCE" w14:paraId="429C62BD" w14:textId="77777777" w:rsidTr="00434C81">
        <w:trPr>
          <w:trHeight w:val="567"/>
        </w:trPr>
        <w:tc>
          <w:tcPr>
            <w:tcW w:w="1840" w:type="pct"/>
            <w:vAlign w:val="center"/>
          </w:tcPr>
          <w:p w14:paraId="22232585" w14:textId="77777777" w:rsidR="006F4502" w:rsidRPr="007E3BCE" w:rsidRDefault="006F4502" w:rsidP="00722A50">
            <w:pPr>
              <w:autoSpaceDE w:val="0"/>
              <w:autoSpaceDN w:val="0"/>
              <w:adjustRightInd w:val="0"/>
              <w:jc w:val="center"/>
              <w:rPr>
                <w:sz w:val="18"/>
                <w:szCs w:val="20"/>
              </w:rPr>
            </w:pPr>
            <w:r w:rsidRPr="007E3BCE">
              <w:rPr>
                <w:b/>
                <w:bCs/>
                <w:sz w:val="20"/>
                <w:szCs w:val="20"/>
              </w:rPr>
              <w:t>ŚWIADCZENIOBIORCY</w:t>
            </w:r>
          </w:p>
        </w:tc>
        <w:tc>
          <w:tcPr>
            <w:tcW w:w="1337" w:type="pct"/>
            <w:vAlign w:val="center"/>
          </w:tcPr>
          <w:p w14:paraId="3963223A" w14:textId="237C8671" w:rsidR="006F4502" w:rsidRPr="007E3BCE" w:rsidRDefault="006F4502" w:rsidP="00722A50">
            <w:pPr>
              <w:autoSpaceDE w:val="0"/>
              <w:autoSpaceDN w:val="0"/>
              <w:adjustRightInd w:val="0"/>
              <w:jc w:val="center"/>
              <w:rPr>
                <w:sz w:val="20"/>
                <w:szCs w:val="20"/>
              </w:rPr>
            </w:pPr>
            <w:r w:rsidRPr="007E3BCE">
              <w:rPr>
                <w:b/>
                <w:bCs/>
                <w:sz w:val="20"/>
                <w:szCs w:val="20"/>
              </w:rPr>
              <w:t>SCHEMAT</w:t>
            </w:r>
            <w:r w:rsidR="00434C81">
              <w:rPr>
                <w:b/>
                <w:bCs/>
                <w:sz w:val="20"/>
                <w:szCs w:val="20"/>
              </w:rPr>
              <w:t xml:space="preserve"> </w:t>
            </w:r>
            <w:r w:rsidRPr="007E3BCE">
              <w:rPr>
                <w:b/>
                <w:bCs/>
                <w:sz w:val="20"/>
                <w:szCs w:val="20"/>
              </w:rPr>
              <w:t>DAWKOWANIA</w:t>
            </w:r>
            <w:r w:rsidR="00434C81">
              <w:rPr>
                <w:b/>
                <w:bCs/>
                <w:sz w:val="20"/>
                <w:szCs w:val="20"/>
              </w:rPr>
              <w:t xml:space="preserve"> </w:t>
            </w:r>
            <w:r w:rsidRPr="007E3BCE">
              <w:rPr>
                <w:b/>
                <w:bCs/>
                <w:sz w:val="20"/>
                <w:szCs w:val="20"/>
              </w:rPr>
              <w:t>LEKÓW</w:t>
            </w:r>
            <w:r w:rsidR="00434C81">
              <w:rPr>
                <w:b/>
                <w:bCs/>
                <w:sz w:val="20"/>
                <w:szCs w:val="20"/>
              </w:rPr>
              <w:t xml:space="preserve"> </w:t>
            </w:r>
            <w:r w:rsidR="00BE639E">
              <w:rPr>
                <w:b/>
                <w:bCs/>
                <w:sz w:val="20"/>
                <w:szCs w:val="20"/>
              </w:rPr>
              <w:br/>
            </w:r>
            <w:r w:rsidRPr="007E3BCE">
              <w:rPr>
                <w:b/>
                <w:bCs/>
                <w:sz w:val="20"/>
                <w:szCs w:val="20"/>
              </w:rPr>
              <w:t>W</w:t>
            </w:r>
            <w:r w:rsidR="00434C81">
              <w:rPr>
                <w:b/>
                <w:bCs/>
                <w:sz w:val="20"/>
                <w:szCs w:val="20"/>
              </w:rPr>
              <w:t xml:space="preserve"> </w:t>
            </w:r>
            <w:r w:rsidRPr="007E3BCE">
              <w:rPr>
                <w:b/>
                <w:bCs/>
                <w:sz w:val="20"/>
                <w:szCs w:val="20"/>
              </w:rPr>
              <w:t>PROGRAMIE</w:t>
            </w:r>
          </w:p>
        </w:tc>
        <w:tc>
          <w:tcPr>
            <w:tcW w:w="1823" w:type="pct"/>
            <w:vAlign w:val="center"/>
          </w:tcPr>
          <w:p w14:paraId="2B24ECC7" w14:textId="0CBECB87" w:rsidR="006F4502" w:rsidRPr="007E3BCE" w:rsidRDefault="006F4502" w:rsidP="00722A50">
            <w:pPr>
              <w:autoSpaceDE w:val="0"/>
              <w:autoSpaceDN w:val="0"/>
              <w:adjustRightInd w:val="0"/>
              <w:jc w:val="center"/>
              <w:rPr>
                <w:sz w:val="20"/>
                <w:szCs w:val="20"/>
              </w:rPr>
            </w:pPr>
            <w:r w:rsidRPr="007E3BCE">
              <w:rPr>
                <w:b/>
                <w:bCs/>
                <w:sz w:val="20"/>
                <w:szCs w:val="20"/>
              </w:rPr>
              <w:t>BADANIA</w:t>
            </w:r>
            <w:r w:rsidR="00434C81">
              <w:rPr>
                <w:b/>
                <w:bCs/>
                <w:sz w:val="20"/>
                <w:szCs w:val="20"/>
              </w:rPr>
              <w:t xml:space="preserve"> </w:t>
            </w:r>
            <w:r w:rsidRPr="007E3BCE">
              <w:rPr>
                <w:b/>
                <w:bCs/>
                <w:sz w:val="20"/>
                <w:szCs w:val="20"/>
              </w:rPr>
              <w:t>DIAGNOSTYCZNE</w:t>
            </w:r>
            <w:r w:rsidR="00434C81">
              <w:rPr>
                <w:b/>
                <w:bCs/>
                <w:sz w:val="20"/>
                <w:szCs w:val="20"/>
              </w:rPr>
              <w:t xml:space="preserve"> </w:t>
            </w:r>
            <w:r w:rsidRPr="007E3BCE">
              <w:rPr>
                <w:b/>
                <w:bCs/>
                <w:sz w:val="20"/>
                <w:szCs w:val="20"/>
              </w:rPr>
              <w:t>WYKONYWANE</w:t>
            </w:r>
            <w:r w:rsidR="00434C81">
              <w:rPr>
                <w:b/>
                <w:bCs/>
                <w:sz w:val="20"/>
                <w:szCs w:val="20"/>
              </w:rPr>
              <w:t xml:space="preserve"> </w:t>
            </w:r>
            <w:r w:rsidR="00BE639E">
              <w:rPr>
                <w:b/>
                <w:bCs/>
                <w:sz w:val="20"/>
                <w:szCs w:val="20"/>
              </w:rPr>
              <w:br/>
            </w:r>
            <w:r w:rsidRPr="007E3BCE">
              <w:rPr>
                <w:b/>
                <w:bCs/>
                <w:sz w:val="20"/>
                <w:szCs w:val="20"/>
              </w:rPr>
              <w:t>W</w:t>
            </w:r>
            <w:r w:rsidR="00434C81">
              <w:rPr>
                <w:b/>
                <w:bCs/>
                <w:sz w:val="20"/>
                <w:szCs w:val="20"/>
              </w:rPr>
              <w:t xml:space="preserve"> </w:t>
            </w:r>
            <w:r w:rsidRPr="007E3BCE">
              <w:rPr>
                <w:b/>
                <w:bCs/>
                <w:sz w:val="20"/>
                <w:szCs w:val="20"/>
              </w:rPr>
              <w:t>RAMACH</w:t>
            </w:r>
            <w:r w:rsidR="00434C81">
              <w:rPr>
                <w:b/>
                <w:bCs/>
                <w:sz w:val="20"/>
                <w:szCs w:val="20"/>
              </w:rPr>
              <w:t xml:space="preserve"> </w:t>
            </w:r>
            <w:r w:rsidRPr="007E3BCE">
              <w:rPr>
                <w:b/>
                <w:bCs/>
                <w:sz w:val="20"/>
                <w:szCs w:val="20"/>
              </w:rPr>
              <w:t>PROGRAMU</w:t>
            </w:r>
          </w:p>
        </w:tc>
      </w:tr>
      <w:tr w:rsidR="006F4502" w:rsidRPr="00073DC4" w14:paraId="359070B6" w14:textId="77777777" w:rsidTr="00434C81">
        <w:trPr>
          <w:trHeight w:val="20"/>
        </w:trPr>
        <w:tc>
          <w:tcPr>
            <w:tcW w:w="1840" w:type="pct"/>
          </w:tcPr>
          <w:p w14:paraId="002D02C0" w14:textId="6E7BA431" w:rsidR="00D700E8" w:rsidRPr="00434C81" w:rsidRDefault="00790A48" w:rsidP="00434C81">
            <w:pPr>
              <w:autoSpaceDE w:val="0"/>
              <w:autoSpaceDN w:val="0"/>
              <w:adjustRightInd w:val="0"/>
              <w:spacing w:before="120" w:after="60" w:line="276" w:lineRule="auto"/>
              <w:jc w:val="both"/>
              <w:rPr>
                <w:sz w:val="20"/>
                <w:szCs w:val="20"/>
              </w:rPr>
            </w:pPr>
            <w:r w:rsidRPr="00434C81">
              <w:rPr>
                <w:sz w:val="20"/>
                <w:szCs w:val="20"/>
              </w:rPr>
              <w:t>W</w:t>
            </w:r>
            <w:r w:rsidR="00434C81">
              <w:rPr>
                <w:sz w:val="20"/>
                <w:szCs w:val="20"/>
              </w:rPr>
              <w:t xml:space="preserve"> </w:t>
            </w:r>
            <w:r w:rsidR="00D700E8" w:rsidRPr="00434C81">
              <w:rPr>
                <w:sz w:val="20"/>
                <w:szCs w:val="20"/>
              </w:rPr>
              <w:t>ramach</w:t>
            </w:r>
            <w:r w:rsidR="00434C81">
              <w:rPr>
                <w:sz w:val="20"/>
                <w:szCs w:val="20"/>
              </w:rPr>
              <w:t xml:space="preserve"> </w:t>
            </w:r>
            <w:r w:rsidRPr="00434C81">
              <w:rPr>
                <w:sz w:val="20"/>
                <w:szCs w:val="20"/>
              </w:rPr>
              <w:t>program</w:t>
            </w:r>
            <w:r w:rsidR="00D700E8" w:rsidRPr="00434C81">
              <w:rPr>
                <w:sz w:val="20"/>
                <w:szCs w:val="20"/>
              </w:rPr>
              <w:t>u</w:t>
            </w:r>
            <w:r w:rsidR="00434C81">
              <w:rPr>
                <w:sz w:val="20"/>
                <w:szCs w:val="20"/>
              </w:rPr>
              <w:t xml:space="preserve"> </w:t>
            </w:r>
            <w:r w:rsidRPr="00434C81">
              <w:rPr>
                <w:sz w:val="20"/>
                <w:szCs w:val="20"/>
              </w:rPr>
              <w:t>lekow</w:t>
            </w:r>
            <w:r w:rsidR="00D700E8" w:rsidRPr="00434C81">
              <w:rPr>
                <w:sz w:val="20"/>
                <w:szCs w:val="20"/>
              </w:rPr>
              <w:t>ego</w:t>
            </w:r>
            <w:r w:rsidR="00434C81">
              <w:rPr>
                <w:sz w:val="20"/>
                <w:szCs w:val="20"/>
              </w:rPr>
              <w:t xml:space="preserve"> </w:t>
            </w:r>
            <w:r w:rsidR="00D700E8" w:rsidRPr="00434C81">
              <w:rPr>
                <w:sz w:val="20"/>
                <w:szCs w:val="20"/>
              </w:rPr>
              <w:t>chorym</w:t>
            </w:r>
            <w:r w:rsidR="00434C81">
              <w:rPr>
                <w:sz w:val="20"/>
                <w:szCs w:val="20"/>
              </w:rPr>
              <w:t xml:space="preserve"> </w:t>
            </w:r>
            <w:r w:rsidR="00D700E8" w:rsidRPr="00434C81">
              <w:rPr>
                <w:sz w:val="20"/>
                <w:szCs w:val="20"/>
              </w:rPr>
              <w:t>na</w:t>
            </w:r>
            <w:r w:rsidR="00434C81">
              <w:rPr>
                <w:sz w:val="20"/>
                <w:szCs w:val="20"/>
              </w:rPr>
              <w:t xml:space="preserve"> </w:t>
            </w:r>
            <w:r w:rsidR="00D700E8" w:rsidRPr="00434C81">
              <w:rPr>
                <w:sz w:val="20"/>
                <w:szCs w:val="20"/>
              </w:rPr>
              <w:t>niżej</w:t>
            </w:r>
            <w:r w:rsidR="00434C81">
              <w:rPr>
                <w:sz w:val="20"/>
                <w:szCs w:val="20"/>
              </w:rPr>
              <w:t xml:space="preserve"> </w:t>
            </w:r>
            <w:r w:rsidR="00D700E8" w:rsidRPr="00434C81">
              <w:rPr>
                <w:sz w:val="20"/>
                <w:szCs w:val="20"/>
              </w:rPr>
              <w:t>wskazane</w:t>
            </w:r>
            <w:r w:rsidR="00434C81">
              <w:rPr>
                <w:sz w:val="20"/>
                <w:szCs w:val="20"/>
              </w:rPr>
              <w:t xml:space="preserve"> </w:t>
            </w:r>
            <w:r w:rsidR="00D700E8" w:rsidRPr="00434C81">
              <w:rPr>
                <w:sz w:val="20"/>
                <w:szCs w:val="20"/>
              </w:rPr>
              <w:t>nowotwory</w:t>
            </w:r>
            <w:r w:rsidR="00434C81">
              <w:rPr>
                <w:sz w:val="20"/>
                <w:szCs w:val="20"/>
              </w:rPr>
              <w:t xml:space="preserve"> </w:t>
            </w:r>
            <w:proofErr w:type="spellStart"/>
            <w:r w:rsidR="00D700E8" w:rsidRPr="00434C81">
              <w:rPr>
                <w:sz w:val="20"/>
                <w:szCs w:val="20"/>
              </w:rPr>
              <w:t>mie</w:t>
            </w:r>
            <w:r w:rsidR="004D695A" w:rsidRPr="00434C81">
              <w:rPr>
                <w:sz w:val="20"/>
                <w:szCs w:val="20"/>
              </w:rPr>
              <w:t>l</w:t>
            </w:r>
            <w:r w:rsidR="00D700E8" w:rsidRPr="00434C81">
              <w:rPr>
                <w:sz w:val="20"/>
                <w:szCs w:val="20"/>
              </w:rPr>
              <w:t>oproliferacyjne</w:t>
            </w:r>
            <w:proofErr w:type="spellEnd"/>
            <w:r w:rsidR="00434C81">
              <w:rPr>
                <w:sz w:val="20"/>
                <w:szCs w:val="20"/>
              </w:rPr>
              <w:t xml:space="preserve"> </w:t>
            </w:r>
            <w:r w:rsidR="00B6607D" w:rsidRPr="00434C81">
              <w:rPr>
                <w:sz w:val="20"/>
                <w:szCs w:val="20"/>
              </w:rPr>
              <w:t>Filadelfia</w:t>
            </w:r>
            <w:r w:rsidR="00434C81">
              <w:rPr>
                <w:sz w:val="20"/>
                <w:szCs w:val="20"/>
              </w:rPr>
              <w:t xml:space="preserve"> </w:t>
            </w:r>
            <w:r w:rsidR="00D700E8" w:rsidRPr="00434C81">
              <w:rPr>
                <w:sz w:val="20"/>
                <w:szCs w:val="20"/>
              </w:rPr>
              <w:t>ujemne,</w:t>
            </w:r>
            <w:r w:rsidR="00434C81">
              <w:rPr>
                <w:sz w:val="20"/>
                <w:szCs w:val="20"/>
              </w:rPr>
              <w:t xml:space="preserve"> </w:t>
            </w:r>
            <w:proofErr w:type="spellStart"/>
            <w:r w:rsidR="00D700E8" w:rsidRPr="00434C81">
              <w:rPr>
                <w:sz w:val="20"/>
                <w:szCs w:val="20"/>
              </w:rPr>
              <w:t>Ph</w:t>
            </w:r>
            <w:proofErr w:type="spellEnd"/>
            <w:r w:rsidR="00434C81">
              <w:rPr>
                <w:sz w:val="20"/>
                <w:szCs w:val="20"/>
              </w:rPr>
              <w:t xml:space="preserve"> </w:t>
            </w:r>
            <w:r w:rsidR="00D700E8" w:rsidRPr="00434C81">
              <w:rPr>
                <w:sz w:val="20"/>
                <w:szCs w:val="20"/>
              </w:rPr>
              <w:t>(-),</w:t>
            </w:r>
            <w:r w:rsidR="00434C81">
              <w:rPr>
                <w:sz w:val="20"/>
                <w:szCs w:val="20"/>
              </w:rPr>
              <w:t xml:space="preserve"> </w:t>
            </w:r>
            <w:r w:rsidR="00D700E8" w:rsidRPr="00434C81">
              <w:rPr>
                <w:sz w:val="20"/>
                <w:szCs w:val="20"/>
              </w:rPr>
              <w:t>udostępnia</w:t>
            </w:r>
            <w:r w:rsidR="00434C81">
              <w:rPr>
                <w:sz w:val="20"/>
                <w:szCs w:val="20"/>
              </w:rPr>
              <w:t xml:space="preserve"> </w:t>
            </w:r>
            <w:r w:rsidR="00D700E8" w:rsidRPr="00434C81">
              <w:rPr>
                <w:sz w:val="20"/>
                <w:szCs w:val="20"/>
              </w:rPr>
              <w:t>się</w:t>
            </w:r>
            <w:r w:rsidR="00434C81">
              <w:rPr>
                <w:sz w:val="20"/>
                <w:szCs w:val="20"/>
              </w:rPr>
              <w:t xml:space="preserve"> </w:t>
            </w:r>
            <w:r w:rsidR="00D700E8" w:rsidRPr="00434C81">
              <w:rPr>
                <w:sz w:val="20"/>
                <w:szCs w:val="20"/>
              </w:rPr>
              <w:t>terapie:</w:t>
            </w:r>
          </w:p>
          <w:p w14:paraId="57E5EC59" w14:textId="5650320E" w:rsidR="007E50DB" w:rsidRPr="00434C81" w:rsidRDefault="00D700E8" w:rsidP="00434C81">
            <w:pPr>
              <w:pStyle w:val="Akapitzlist"/>
              <w:numPr>
                <w:ilvl w:val="3"/>
                <w:numId w:val="23"/>
              </w:numPr>
              <w:autoSpaceDE w:val="0"/>
              <w:autoSpaceDN w:val="0"/>
              <w:adjustRightInd w:val="0"/>
              <w:spacing w:after="60" w:line="276" w:lineRule="auto"/>
              <w:contextualSpacing w:val="0"/>
              <w:jc w:val="both"/>
              <w:rPr>
                <w:sz w:val="20"/>
                <w:szCs w:val="20"/>
              </w:rPr>
            </w:pPr>
            <w:r w:rsidRPr="00434C81">
              <w:rPr>
                <w:sz w:val="20"/>
                <w:szCs w:val="20"/>
              </w:rPr>
              <w:t>chorym</w:t>
            </w:r>
            <w:r w:rsidR="00434C81">
              <w:rPr>
                <w:sz w:val="20"/>
                <w:szCs w:val="20"/>
              </w:rPr>
              <w:t xml:space="preserve"> </w:t>
            </w:r>
            <w:r w:rsidRPr="00434C81">
              <w:rPr>
                <w:sz w:val="20"/>
                <w:szCs w:val="20"/>
              </w:rPr>
              <w:t>na</w:t>
            </w:r>
            <w:r w:rsidR="00434C81">
              <w:rPr>
                <w:sz w:val="20"/>
                <w:szCs w:val="20"/>
              </w:rPr>
              <w:t xml:space="preserve"> </w:t>
            </w:r>
            <w:r w:rsidR="00C67515" w:rsidRPr="00434C81">
              <w:rPr>
                <w:sz w:val="20"/>
                <w:szCs w:val="20"/>
              </w:rPr>
              <w:t>pierwotn</w:t>
            </w:r>
            <w:r w:rsidRPr="00434C81">
              <w:rPr>
                <w:sz w:val="20"/>
                <w:szCs w:val="20"/>
              </w:rPr>
              <w:t>ą</w:t>
            </w:r>
            <w:r w:rsidR="00434C81">
              <w:rPr>
                <w:sz w:val="20"/>
                <w:szCs w:val="20"/>
              </w:rPr>
              <w:t xml:space="preserve"> </w:t>
            </w:r>
            <w:proofErr w:type="spellStart"/>
            <w:r w:rsidR="009E6F93" w:rsidRPr="00434C81">
              <w:rPr>
                <w:sz w:val="20"/>
                <w:szCs w:val="20"/>
              </w:rPr>
              <w:t>mielofibrozę</w:t>
            </w:r>
            <w:proofErr w:type="spellEnd"/>
            <w:r w:rsidR="00434C81">
              <w:rPr>
                <w:sz w:val="20"/>
                <w:szCs w:val="20"/>
              </w:rPr>
              <w:t xml:space="preserve"> </w:t>
            </w:r>
            <w:r w:rsidR="00340075" w:rsidRPr="00434C81">
              <w:rPr>
                <w:sz w:val="20"/>
                <w:szCs w:val="20"/>
              </w:rPr>
              <w:t>(PMF)</w:t>
            </w:r>
            <w:r w:rsidR="00434C81">
              <w:rPr>
                <w:sz w:val="20"/>
                <w:szCs w:val="20"/>
              </w:rPr>
              <w:t xml:space="preserve"> </w:t>
            </w:r>
            <w:r w:rsidR="00C67515" w:rsidRPr="00434C81">
              <w:rPr>
                <w:sz w:val="20"/>
                <w:szCs w:val="20"/>
              </w:rPr>
              <w:t>lub</w:t>
            </w:r>
            <w:r w:rsidR="00434C81">
              <w:rPr>
                <w:sz w:val="20"/>
                <w:szCs w:val="20"/>
              </w:rPr>
              <w:t xml:space="preserve"> </w:t>
            </w:r>
            <w:proofErr w:type="spellStart"/>
            <w:r w:rsidR="00C67515" w:rsidRPr="00434C81">
              <w:rPr>
                <w:sz w:val="20"/>
                <w:szCs w:val="20"/>
              </w:rPr>
              <w:t>mielofibroz</w:t>
            </w:r>
            <w:r w:rsidRPr="00434C81">
              <w:rPr>
                <w:sz w:val="20"/>
                <w:szCs w:val="20"/>
              </w:rPr>
              <w:t>ę</w:t>
            </w:r>
            <w:proofErr w:type="spellEnd"/>
            <w:r w:rsidR="00434C81">
              <w:rPr>
                <w:sz w:val="20"/>
                <w:szCs w:val="20"/>
              </w:rPr>
              <w:t xml:space="preserve"> </w:t>
            </w:r>
            <w:r w:rsidR="00C67515" w:rsidRPr="00434C81">
              <w:rPr>
                <w:sz w:val="20"/>
                <w:szCs w:val="20"/>
              </w:rPr>
              <w:t>w</w:t>
            </w:r>
            <w:r w:rsidR="00434C81">
              <w:rPr>
                <w:sz w:val="20"/>
                <w:szCs w:val="20"/>
              </w:rPr>
              <w:t xml:space="preserve"> </w:t>
            </w:r>
            <w:r w:rsidR="00C67515" w:rsidRPr="00434C81">
              <w:rPr>
                <w:sz w:val="20"/>
                <w:szCs w:val="20"/>
              </w:rPr>
              <w:t>przebiegu</w:t>
            </w:r>
            <w:r w:rsidR="00434C81">
              <w:rPr>
                <w:sz w:val="20"/>
                <w:szCs w:val="20"/>
              </w:rPr>
              <w:t xml:space="preserve"> </w:t>
            </w:r>
            <w:r w:rsidR="00C67515" w:rsidRPr="00434C81">
              <w:rPr>
                <w:sz w:val="20"/>
                <w:szCs w:val="20"/>
              </w:rPr>
              <w:t>czerwienicy</w:t>
            </w:r>
            <w:r w:rsidR="00434C81">
              <w:rPr>
                <w:sz w:val="20"/>
                <w:szCs w:val="20"/>
              </w:rPr>
              <w:t xml:space="preserve"> </w:t>
            </w:r>
            <w:r w:rsidR="00C67515" w:rsidRPr="00434C81">
              <w:rPr>
                <w:sz w:val="20"/>
                <w:szCs w:val="20"/>
              </w:rPr>
              <w:t>prawdziwej</w:t>
            </w:r>
            <w:r w:rsidR="00434C81">
              <w:rPr>
                <w:sz w:val="20"/>
                <w:szCs w:val="20"/>
              </w:rPr>
              <w:t xml:space="preserve"> </w:t>
            </w:r>
            <w:r w:rsidR="00340075" w:rsidRPr="00434C81">
              <w:rPr>
                <w:sz w:val="20"/>
                <w:szCs w:val="20"/>
              </w:rPr>
              <w:t>(Post-PV</w:t>
            </w:r>
            <w:r w:rsidR="00434C81">
              <w:rPr>
                <w:sz w:val="20"/>
                <w:szCs w:val="20"/>
              </w:rPr>
              <w:t xml:space="preserve"> </w:t>
            </w:r>
            <w:r w:rsidR="00340075" w:rsidRPr="00434C81">
              <w:rPr>
                <w:sz w:val="20"/>
                <w:szCs w:val="20"/>
              </w:rPr>
              <w:t>MF)</w:t>
            </w:r>
            <w:r w:rsidR="00434C81">
              <w:rPr>
                <w:sz w:val="20"/>
                <w:szCs w:val="20"/>
              </w:rPr>
              <w:t xml:space="preserve"> </w:t>
            </w:r>
            <w:r w:rsidR="00C67515" w:rsidRPr="00434C81">
              <w:rPr>
                <w:sz w:val="20"/>
                <w:szCs w:val="20"/>
              </w:rPr>
              <w:t>lub</w:t>
            </w:r>
            <w:r w:rsidR="00434C81">
              <w:rPr>
                <w:sz w:val="20"/>
                <w:szCs w:val="20"/>
              </w:rPr>
              <w:t xml:space="preserve"> </w:t>
            </w:r>
            <w:proofErr w:type="spellStart"/>
            <w:r w:rsidR="002B279B" w:rsidRPr="00434C81">
              <w:rPr>
                <w:sz w:val="20"/>
                <w:szCs w:val="20"/>
              </w:rPr>
              <w:t>mielofibrozę</w:t>
            </w:r>
            <w:proofErr w:type="spellEnd"/>
            <w:r w:rsidR="00434C81">
              <w:rPr>
                <w:sz w:val="20"/>
                <w:szCs w:val="20"/>
              </w:rPr>
              <w:t xml:space="preserve"> </w:t>
            </w:r>
            <w:r w:rsidR="002B279B" w:rsidRPr="00434C81">
              <w:rPr>
                <w:sz w:val="20"/>
                <w:szCs w:val="20"/>
              </w:rPr>
              <w:t>w</w:t>
            </w:r>
            <w:r w:rsidR="00434C81">
              <w:rPr>
                <w:sz w:val="20"/>
                <w:szCs w:val="20"/>
              </w:rPr>
              <w:t xml:space="preserve"> </w:t>
            </w:r>
            <w:r w:rsidR="002B279B" w:rsidRPr="00434C81">
              <w:rPr>
                <w:sz w:val="20"/>
                <w:szCs w:val="20"/>
              </w:rPr>
              <w:t>przebiegu</w:t>
            </w:r>
            <w:r w:rsidR="00434C81">
              <w:rPr>
                <w:sz w:val="20"/>
                <w:szCs w:val="20"/>
              </w:rPr>
              <w:t xml:space="preserve"> </w:t>
            </w:r>
            <w:proofErr w:type="spellStart"/>
            <w:r w:rsidR="00C67515" w:rsidRPr="00434C81">
              <w:rPr>
                <w:sz w:val="20"/>
                <w:szCs w:val="20"/>
              </w:rPr>
              <w:t>nadpłytkowości</w:t>
            </w:r>
            <w:proofErr w:type="spellEnd"/>
            <w:r w:rsidR="00434C81">
              <w:rPr>
                <w:sz w:val="20"/>
                <w:szCs w:val="20"/>
              </w:rPr>
              <w:t xml:space="preserve"> </w:t>
            </w:r>
            <w:r w:rsidR="00C67515" w:rsidRPr="00434C81">
              <w:rPr>
                <w:sz w:val="20"/>
                <w:szCs w:val="20"/>
              </w:rPr>
              <w:t>samoistnej</w:t>
            </w:r>
            <w:r w:rsidR="00434C81">
              <w:rPr>
                <w:sz w:val="20"/>
                <w:szCs w:val="20"/>
              </w:rPr>
              <w:t xml:space="preserve"> </w:t>
            </w:r>
            <w:r w:rsidR="00340075" w:rsidRPr="00434C81">
              <w:rPr>
                <w:sz w:val="20"/>
                <w:szCs w:val="20"/>
              </w:rPr>
              <w:t>(Post-ET</w:t>
            </w:r>
            <w:r w:rsidR="00434C81">
              <w:rPr>
                <w:sz w:val="20"/>
                <w:szCs w:val="20"/>
              </w:rPr>
              <w:t xml:space="preserve"> </w:t>
            </w:r>
            <w:r w:rsidR="00340075" w:rsidRPr="00434C81">
              <w:rPr>
                <w:sz w:val="20"/>
                <w:szCs w:val="20"/>
              </w:rPr>
              <w:t>MF)</w:t>
            </w:r>
            <w:r w:rsidR="00C67515" w:rsidRPr="00434C81">
              <w:rPr>
                <w:sz w:val="20"/>
                <w:szCs w:val="20"/>
              </w:rPr>
              <w:t>:</w:t>
            </w:r>
          </w:p>
          <w:p w14:paraId="5A848A6D" w14:textId="297EDA08" w:rsidR="002B279B" w:rsidRPr="00434C81" w:rsidRDefault="002B279B" w:rsidP="00434C81">
            <w:pPr>
              <w:pStyle w:val="Akapitzlist"/>
              <w:numPr>
                <w:ilvl w:val="4"/>
                <w:numId w:val="23"/>
              </w:numPr>
              <w:autoSpaceDE w:val="0"/>
              <w:autoSpaceDN w:val="0"/>
              <w:adjustRightInd w:val="0"/>
              <w:spacing w:after="60" w:line="276" w:lineRule="auto"/>
              <w:contextualSpacing w:val="0"/>
              <w:jc w:val="both"/>
              <w:rPr>
                <w:sz w:val="20"/>
                <w:szCs w:val="20"/>
              </w:rPr>
            </w:pPr>
            <w:proofErr w:type="spellStart"/>
            <w:r w:rsidRPr="00434C81">
              <w:rPr>
                <w:i/>
                <w:iCs/>
                <w:sz w:val="20"/>
                <w:szCs w:val="20"/>
              </w:rPr>
              <w:t>ruksolitynibem</w:t>
            </w:r>
            <w:proofErr w:type="spellEnd"/>
            <w:r w:rsidR="00434C81">
              <w:rPr>
                <w:sz w:val="20"/>
                <w:szCs w:val="20"/>
              </w:rPr>
              <w:t xml:space="preserve"> </w:t>
            </w:r>
            <w:r w:rsidRPr="00434C81">
              <w:rPr>
                <w:sz w:val="20"/>
                <w:szCs w:val="20"/>
              </w:rPr>
              <w:t>(chorzy,</w:t>
            </w:r>
            <w:r w:rsidR="00434C81">
              <w:rPr>
                <w:sz w:val="20"/>
                <w:szCs w:val="20"/>
              </w:rPr>
              <w:t xml:space="preserve"> </w:t>
            </w:r>
            <w:r w:rsidRPr="00434C81">
              <w:rPr>
                <w:sz w:val="20"/>
                <w:szCs w:val="20"/>
              </w:rPr>
              <w:t>którzy</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byli</w:t>
            </w:r>
            <w:r w:rsidR="00434C81">
              <w:rPr>
                <w:sz w:val="20"/>
                <w:szCs w:val="20"/>
              </w:rPr>
              <w:t xml:space="preserve"> </w:t>
            </w:r>
            <w:r w:rsidRPr="00434C81">
              <w:rPr>
                <w:sz w:val="20"/>
                <w:szCs w:val="20"/>
              </w:rPr>
              <w:t>wcześniej</w:t>
            </w:r>
            <w:r w:rsidR="00434C81">
              <w:rPr>
                <w:sz w:val="20"/>
                <w:szCs w:val="20"/>
              </w:rPr>
              <w:t xml:space="preserve"> </w:t>
            </w:r>
            <w:r w:rsidRPr="00434C81">
              <w:rPr>
                <w:sz w:val="20"/>
                <w:szCs w:val="20"/>
              </w:rPr>
              <w:t>leczeni</w:t>
            </w:r>
            <w:r w:rsidR="00434C81">
              <w:rPr>
                <w:sz w:val="20"/>
                <w:szCs w:val="20"/>
              </w:rPr>
              <w:t xml:space="preserve"> </w:t>
            </w:r>
            <w:r w:rsidRPr="00434C81">
              <w:rPr>
                <w:sz w:val="20"/>
                <w:szCs w:val="20"/>
              </w:rPr>
              <w:t>inhibitorami</w:t>
            </w:r>
            <w:r w:rsidR="00434C81">
              <w:rPr>
                <w:sz w:val="20"/>
                <w:szCs w:val="20"/>
              </w:rPr>
              <w:t xml:space="preserve"> </w:t>
            </w:r>
            <w:r w:rsidRPr="00434C81">
              <w:rPr>
                <w:sz w:val="20"/>
                <w:szCs w:val="20"/>
              </w:rPr>
              <w:t>kinazy</w:t>
            </w:r>
            <w:r w:rsidR="00434C81">
              <w:rPr>
                <w:sz w:val="20"/>
                <w:szCs w:val="20"/>
              </w:rPr>
              <w:t xml:space="preserve"> </w:t>
            </w:r>
            <w:r w:rsidRPr="00434C81">
              <w:rPr>
                <w:sz w:val="20"/>
                <w:szCs w:val="20"/>
              </w:rPr>
              <w:t>janusowej),</w:t>
            </w:r>
          </w:p>
          <w:p w14:paraId="19F9760E" w14:textId="025DECD9" w:rsidR="002B279B" w:rsidRDefault="002B279B" w:rsidP="00434C81">
            <w:pPr>
              <w:pStyle w:val="Akapitzlist"/>
              <w:numPr>
                <w:ilvl w:val="4"/>
                <w:numId w:val="23"/>
              </w:numPr>
              <w:autoSpaceDE w:val="0"/>
              <w:autoSpaceDN w:val="0"/>
              <w:adjustRightInd w:val="0"/>
              <w:spacing w:after="60" w:line="276" w:lineRule="auto"/>
              <w:contextualSpacing w:val="0"/>
              <w:jc w:val="both"/>
              <w:rPr>
                <w:sz w:val="20"/>
                <w:szCs w:val="20"/>
              </w:rPr>
            </w:pPr>
            <w:proofErr w:type="spellStart"/>
            <w:r w:rsidRPr="00434C81">
              <w:rPr>
                <w:i/>
                <w:iCs/>
                <w:sz w:val="20"/>
                <w:szCs w:val="20"/>
              </w:rPr>
              <w:t>fedratynibem</w:t>
            </w:r>
            <w:proofErr w:type="spellEnd"/>
            <w:r w:rsidR="00434C81">
              <w:rPr>
                <w:sz w:val="20"/>
                <w:szCs w:val="20"/>
              </w:rPr>
              <w:t xml:space="preserve"> </w:t>
            </w:r>
            <w:r w:rsidRPr="00434C81">
              <w:rPr>
                <w:sz w:val="20"/>
                <w:szCs w:val="20"/>
              </w:rPr>
              <w:t>(</w:t>
            </w:r>
            <w:r w:rsidR="004E364C" w:rsidRPr="00434C81">
              <w:rPr>
                <w:sz w:val="20"/>
                <w:szCs w:val="20"/>
              </w:rPr>
              <w:t>chor</w:t>
            </w:r>
            <w:r w:rsidRPr="00434C81">
              <w:rPr>
                <w:sz w:val="20"/>
                <w:szCs w:val="20"/>
              </w:rPr>
              <w:t>zy</w:t>
            </w:r>
            <w:r w:rsidR="004E364C" w:rsidRPr="00434C81">
              <w:rPr>
                <w:sz w:val="20"/>
                <w:szCs w:val="20"/>
              </w:rPr>
              <w:t>,</w:t>
            </w:r>
            <w:r w:rsidR="00434C81">
              <w:rPr>
                <w:sz w:val="20"/>
                <w:szCs w:val="20"/>
              </w:rPr>
              <w:t xml:space="preserve"> </w:t>
            </w:r>
            <w:r w:rsidR="004E364C" w:rsidRPr="00434C81">
              <w:rPr>
                <w:sz w:val="20"/>
                <w:szCs w:val="20"/>
              </w:rPr>
              <w:t>którzy</w:t>
            </w:r>
            <w:r w:rsidR="00434C81">
              <w:rPr>
                <w:sz w:val="20"/>
                <w:szCs w:val="20"/>
              </w:rPr>
              <w:t xml:space="preserve"> </w:t>
            </w:r>
            <w:r w:rsidR="004E364C" w:rsidRPr="00434C81">
              <w:rPr>
                <w:sz w:val="20"/>
                <w:szCs w:val="20"/>
              </w:rPr>
              <w:t>nie</w:t>
            </w:r>
            <w:r w:rsidR="00434C81">
              <w:rPr>
                <w:sz w:val="20"/>
                <w:szCs w:val="20"/>
              </w:rPr>
              <w:t xml:space="preserve"> </w:t>
            </w:r>
            <w:r w:rsidR="004E364C" w:rsidRPr="00434C81">
              <w:rPr>
                <w:sz w:val="20"/>
                <w:szCs w:val="20"/>
              </w:rPr>
              <w:t>byli</w:t>
            </w:r>
            <w:r w:rsidR="00434C81">
              <w:rPr>
                <w:sz w:val="20"/>
                <w:szCs w:val="20"/>
              </w:rPr>
              <w:t xml:space="preserve"> </w:t>
            </w:r>
            <w:r w:rsidR="004E364C" w:rsidRPr="00434C81">
              <w:rPr>
                <w:sz w:val="20"/>
                <w:szCs w:val="20"/>
              </w:rPr>
              <w:t>wcześniej</w:t>
            </w:r>
            <w:r w:rsidR="00434C81">
              <w:rPr>
                <w:sz w:val="20"/>
                <w:szCs w:val="20"/>
              </w:rPr>
              <w:t xml:space="preserve"> </w:t>
            </w:r>
            <w:r w:rsidR="004E364C" w:rsidRPr="00434C81">
              <w:rPr>
                <w:sz w:val="20"/>
                <w:szCs w:val="20"/>
              </w:rPr>
              <w:t>leczeni</w:t>
            </w:r>
            <w:r w:rsidR="00434C81">
              <w:rPr>
                <w:sz w:val="20"/>
                <w:szCs w:val="20"/>
              </w:rPr>
              <w:t xml:space="preserve"> </w:t>
            </w:r>
            <w:r w:rsidR="005D63F7" w:rsidRPr="00434C81">
              <w:rPr>
                <w:sz w:val="20"/>
                <w:szCs w:val="20"/>
              </w:rPr>
              <w:t>in</w:t>
            </w:r>
            <w:r w:rsidR="00F11F91" w:rsidRPr="00434C81">
              <w:rPr>
                <w:sz w:val="20"/>
                <w:szCs w:val="20"/>
              </w:rPr>
              <w:t>hibitorami</w:t>
            </w:r>
            <w:r w:rsidR="00434C81">
              <w:rPr>
                <w:sz w:val="20"/>
                <w:szCs w:val="20"/>
              </w:rPr>
              <w:t xml:space="preserve"> </w:t>
            </w:r>
            <w:r w:rsidR="00F11F91" w:rsidRPr="00434C81">
              <w:rPr>
                <w:sz w:val="20"/>
                <w:szCs w:val="20"/>
              </w:rPr>
              <w:t>kinazy</w:t>
            </w:r>
            <w:r w:rsidR="00434C81">
              <w:rPr>
                <w:sz w:val="20"/>
                <w:szCs w:val="20"/>
              </w:rPr>
              <w:t xml:space="preserve"> </w:t>
            </w:r>
            <w:r w:rsidR="00F11F91" w:rsidRPr="00434C81">
              <w:rPr>
                <w:sz w:val="20"/>
                <w:szCs w:val="20"/>
              </w:rPr>
              <w:t>janusowej</w:t>
            </w:r>
            <w:r w:rsidR="00434C81">
              <w:rPr>
                <w:sz w:val="20"/>
                <w:szCs w:val="20"/>
              </w:rPr>
              <w:t xml:space="preserve"> </w:t>
            </w:r>
            <w:r w:rsidR="007E50DB" w:rsidRPr="00434C81">
              <w:rPr>
                <w:sz w:val="20"/>
                <w:szCs w:val="20"/>
              </w:rPr>
              <w:t>lub</w:t>
            </w:r>
            <w:r w:rsidR="00434C81">
              <w:rPr>
                <w:sz w:val="20"/>
                <w:szCs w:val="20"/>
              </w:rPr>
              <w:t xml:space="preserve"> </w:t>
            </w:r>
            <w:r w:rsidR="004E364C" w:rsidRPr="00434C81">
              <w:rPr>
                <w:sz w:val="20"/>
                <w:szCs w:val="20"/>
              </w:rPr>
              <w:t>byli</w:t>
            </w:r>
            <w:r w:rsidR="00434C81">
              <w:rPr>
                <w:sz w:val="20"/>
                <w:szCs w:val="20"/>
              </w:rPr>
              <w:t xml:space="preserve"> </w:t>
            </w:r>
            <w:r w:rsidR="004E364C" w:rsidRPr="00434C81">
              <w:rPr>
                <w:sz w:val="20"/>
                <w:szCs w:val="20"/>
              </w:rPr>
              <w:t>wcześniej</w:t>
            </w:r>
            <w:r w:rsidR="00434C81">
              <w:rPr>
                <w:sz w:val="20"/>
                <w:szCs w:val="20"/>
              </w:rPr>
              <w:t xml:space="preserve"> </w:t>
            </w:r>
            <w:r w:rsidR="0010362F" w:rsidRPr="00434C81">
              <w:rPr>
                <w:sz w:val="20"/>
                <w:szCs w:val="20"/>
              </w:rPr>
              <w:t>leczeni</w:t>
            </w:r>
            <w:r w:rsidR="00434C81">
              <w:rPr>
                <w:sz w:val="20"/>
                <w:szCs w:val="20"/>
              </w:rPr>
              <w:t xml:space="preserve"> </w:t>
            </w:r>
            <w:proofErr w:type="spellStart"/>
            <w:r w:rsidR="00F11F91" w:rsidRPr="00434C81">
              <w:rPr>
                <w:i/>
                <w:iCs/>
                <w:sz w:val="20"/>
                <w:szCs w:val="20"/>
              </w:rPr>
              <w:t>ruksolitynib</w:t>
            </w:r>
            <w:r w:rsidR="0010362F" w:rsidRPr="00434C81">
              <w:rPr>
                <w:i/>
                <w:iCs/>
                <w:sz w:val="20"/>
                <w:szCs w:val="20"/>
              </w:rPr>
              <w:t>em</w:t>
            </w:r>
            <w:proofErr w:type="spellEnd"/>
            <w:r w:rsidRPr="00434C81">
              <w:rPr>
                <w:sz w:val="20"/>
                <w:szCs w:val="20"/>
              </w:rPr>
              <w:t>)</w:t>
            </w:r>
            <w:r w:rsidR="00185B0F">
              <w:rPr>
                <w:sz w:val="20"/>
                <w:szCs w:val="20"/>
              </w:rPr>
              <w:t>,</w:t>
            </w:r>
          </w:p>
          <w:p w14:paraId="7A8FB98D" w14:textId="027934C0" w:rsidR="00185B0F" w:rsidRPr="00434C81" w:rsidRDefault="00185B0F" w:rsidP="00434C81">
            <w:pPr>
              <w:pStyle w:val="Akapitzlist"/>
              <w:numPr>
                <w:ilvl w:val="4"/>
                <w:numId w:val="23"/>
              </w:numPr>
              <w:autoSpaceDE w:val="0"/>
              <w:autoSpaceDN w:val="0"/>
              <w:adjustRightInd w:val="0"/>
              <w:spacing w:after="60" w:line="276" w:lineRule="auto"/>
              <w:contextualSpacing w:val="0"/>
              <w:jc w:val="both"/>
              <w:rPr>
                <w:sz w:val="20"/>
                <w:szCs w:val="20"/>
              </w:rPr>
            </w:pPr>
            <w:proofErr w:type="spellStart"/>
            <w:r>
              <w:rPr>
                <w:i/>
                <w:iCs/>
                <w:sz w:val="20"/>
                <w:szCs w:val="20"/>
              </w:rPr>
              <w:t>momelotynibem</w:t>
            </w:r>
            <w:proofErr w:type="spellEnd"/>
            <w:r>
              <w:rPr>
                <w:i/>
                <w:iCs/>
                <w:sz w:val="20"/>
                <w:szCs w:val="20"/>
              </w:rPr>
              <w:t xml:space="preserve"> </w:t>
            </w:r>
            <w:r w:rsidRPr="00434C81">
              <w:rPr>
                <w:sz w:val="20"/>
                <w:szCs w:val="20"/>
              </w:rPr>
              <w:t>(chorzy,</w:t>
            </w:r>
            <w:r>
              <w:rPr>
                <w:sz w:val="20"/>
                <w:szCs w:val="20"/>
              </w:rPr>
              <w:t xml:space="preserve"> </w:t>
            </w:r>
            <w:r w:rsidRPr="00434C81">
              <w:rPr>
                <w:sz w:val="20"/>
                <w:szCs w:val="20"/>
              </w:rPr>
              <w:t>którzy</w:t>
            </w:r>
            <w:r>
              <w:rPr>
                <w:sz w:val="20"/>
                <w:szCs w:val="20"/>
              </w:rPr>
              <w:t xml:space="preserve"> </w:t>
            </w:r>
            <w:r w:rsidRPr="00434C81">
              <w:rPr>
                <w:sz w:val="20"/>
                <w:szCs w:val="20"/>
              </w:rPr>
              <w:t>nie</w:t>
            </w:r>
            <w:r>
              <w:rPr>
                <w:sz w:val="20"/>
                <w:szCs w:val="20"/>
              </w:rPr>
              <w:t xml:space="preserve"> </w:t>
            </w:r>
            <w:r w:rsidRPr="00434C81">
              <w:rPr>
                <w:sz w:val="20"/>
                <w:szCs w:val="20"/>
              </w:rPr>
              <w:t>byli</w:t>
            </w:r>
            <w:r>
              <w:rPr>
                <w:sz w:val="20"/>
                <w:szCs w:val="20"/>
              </w:rPr>
              <w:t xml:space="preserve"> </w:t>
            </w:r>
            <w:r w:rsidRPr="00434C81">
              <w:rPr>
                <w:sz w:val="20"/>
                <w:szCs w:val="20"/>
              </w:rPr>
              <w:t>wcześniej</w:t>
            </w:r>
            <w:r>
              <w:rPr>
                <w:sz w:val="20"/>
                <w:szCs w:val="20"/>
              </w:rPr>
              <w:t xml:space="preserve"> </w:t>
            </w:r>
            <w:r w:rsidRPr="00434C81">
              <w:rPr>
                <w:sz w:val="20"/>
                <w:szCs w:val="20"/>
              </w:rPr>
              <w:t>leczeni</w:t>
            </w:r>
            <w:r>
              <w:rPr>
                <w:sz w:val="20"/>
                <w:szCs w:val="20"/>
              </w:rPr>
              <w:t xml:space="preserve"> </w:t>
            </w:r>
            <w:r w:rsidRPr="00434C81">
              <w:rPr>
                <w:sz w:val="20"/>
                <w:szCs w:val="20"/>
              </w:rPr>
              <w:t>inhibitorami</w:t>
            </w:r>
            <w:r>
              <w:rPr>
                <w:sz w:val="20"/>
                <w:szCs w:val="20"/>
              </w:rPr>
              <w:t xml:space="preserve"> </w:t>
            </w:r>
            <w:r w:rsidRPr="00434C81">
              <w:rPr>
                <w:sz w:val="20"/>
                <w:szCs w:val="20"/>
              </w:rPr>
              <w:t>kinazy</w:t>
            </w:r>
            <w:r>
              <w:rPr>
                <w:sz w:val="20"/>
                <w:szCs w:val="20"/>
              </w:rPr>
              <w:t xml:space="preserve"> </w:t>
            </w:r>
            <w:r w:rsidRPr="00434C81">
              <w:rPr>
                <w:sz w:val="20"/>
                <w:szCs w:val="20"/>
              </w:rPr>
              <w:t>janusowej</w:t>
            </w:r>
            <w:r>
              <w:rPr>
                <w:sz w:val="20"/>
                <w:szCs w:val="20"/>
              </w:rPr>
              <w:t xml:space="preserve"> </w:t>
            </w:r>
            <w:r w:rsidRPr="00434C81">
              <w:rPr>
                <w:sz w:val="20"/>
                <w:szCs w:val="20"/>
              </w:rPr>
              <w:t>lub</w:t>
            </w:r>
            <w:r>
              <w:rPr>
                <w:sz w:val="20"/>
                <w:szCs w:val="20"/>
              </w:rPr>
              <w:t xml:space="preserve"> </w:t>
            </w:r>
            <w:r w:rsidRPr="00434C81">
              <w:rPr>
                <w:sz w:val="20"/>
                <w:szCs w:val="20"/>
              </w:rPr>
              <w:t>byli</w:t>
            </w:r>
            <w:r>
              <w:rPr>
                <w:sz w:val="20"/>
                <w:szCs w:val="20"/>
              </w:rPr>
              <w:t xml:space="preserve"> </w:t>
            </w:r>
            <w:r w:rsidRPr="00434C81">
              <w:rPr>
                <w:sz w:val="20"/>
                <w:szCs w:val="20"/>
              </w:rPr>
              <w:t>wcześniej</w:t>
            </w:r>
            <w:r>
              <w:rPr>
                <w:sz w:val="20"/>
                <w:szCs w:val="20"/>
              </w:rPr>
              <w:t xml:space="preserve"> </w:t>
            </w:r>
            <w:r w:rsidRPr="00434C81">
              <w:rPr>
                <w:sz w:val="20"/>
                <w:szCs w:val="20"/>
              </w:rPr>
              <w:t>leczeni</w:t>
            </w:r>
            <w:r>
              <w:rPr>
                <w:sz w:val="20"/>
                <w:szCs w:val="20"/>
              </w:rPr>
              <w:t xml:space="preserve"> </w:t>
            </w:r>
            <w:proofErr w:type="spellStart"/>
            <w:r w:rsidRPr="00434C81">
              <w:rPr>
                <w:i/>
                <w:iCs/>
                <w:sz w:val="20"/>
                <w:szCs w:val="20"/>
              </w:rPr>
              <w:t>ruksolitynibem</w:t>
            </w:r>
            <w:proofErr w:type="spellEnd"/>
            <w:r w:rsidR="00784F7B">
              <w:rPr>
                <w:i/>
                <w:iCs/>
                <w:sz w:val="20"/>
                <w:szCs w:val="20"/>
              </w:rPr>
              <w:t xml:space="preserve"> </w:t>
            </w:r>
            <w:r w:rsidR="00784F7B" w:rsidRPr="00E336F3">
              <w:rPr>
                <w:sz w:val="20"/>
                <w:szCs w:val="20"/>
              </w:rPr>
              <w:t>lub</w:t>
            </w:r>
            <w:r w:rsidR="00784F7B">
              <w:rPr>
                <w:i/>
                <w:iCs/>
                <w:sz w:val="20"/>
                <w:szCs w:val="20"/>
              </w:rPr>
              <w:t xml:space="preserve"> </w:t>
            </w:r>
            <w:proofErr w:type="spellStart"/>
            <w:r w:rsidR="00784F7B">
              <w:rPr>
                <w:i/>
                <w:iCs/>
                <w:sz w:val="20"/>
                <w:szCs w:val="20"/>
              </w:rPr>
              <w:t>fedratynibem</w:t>
            </w:r>
            <w:proofErr w:type="spellEnd"/>
            <w:r w:rsidRPr="00434C81">
              <w:rPr>
                <w:sz w:val="20"/>
                <w:szCs w:val="20"/>
              </w:rPr>
              <w:t>)</w:t>
            </w:r>
            <w:r>
              <w:rPr>
                <w:sz w:val="20"/>
                <w:szCs w:val="20"/>
              </w:rPr>
              <w:t>,</w:t>
            </w:r>
          </w:p>
          <w:p w14:paraId="4A290492" w14:textId="1213D980" w:rsidR="002B279B" w:rsidRPr="00434C81" w:rsidRDefault="002B279B" w:rsidP="00434C81">
            <w:pPr>
              <w:pStyle w:val="Akapitzlist"/>
              <w:numPr>
                <w:ilvl w:val="3"/>
                <w:numId w:val="23"/>
              </w:numPr>
              <w:autoSpaceDE w:val="0"/>
              <w:autoSpaceDN w:val="0"/>
              <w:adjustRightInd w:val="0"/>
              <w:spacing w:after="60" w:line="276" w:lineRule="auto"/>
              <w:contextualSpacing w:val="0"/>
              <w:jc w:val="both"/>
              <w:rPr>
                <w:sz w:val="20"/>
                <w:szCs w:val="20"/>
              </w:rPr>
            </w:pPr>
            <w:r w:rsidRPr="00434C81">
              <w:rPr>
                <w:sz w:val="20"/>
                <w:szCs w:val="20"/>
              </w:rPr>
              <w:t>chorym</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czerwienicę</w:t>
            </w:r>
            <w:r w:rsidR="00434C81">
              <w:rPr>
                <w:sz w:val="20"/>
                <w:szCs w:val="20"/>
              </w:rPr>
              <w:t xml:space="preserve"> </w:t>
            </w:r>
            <w:r w:rsidRPr="00434C81">
              <w:rPr>
                <w:sz w:val="20"/>
                <w:szCs w:val="20"/>
              </w:rPr>
              <w:t>prawdziwą</w:t>
            </w:r>
            <w:r w:rsidR="00434C81">
              <w:rPr>
                <w:sz w:val="20"/>
                <w:szCs w:val="20"/>
              </w:rPr>
              <w:t xml:space="preserve"> </w:t>
            </w:r>
            <w:r w:rsidR="00340075" w:rsidRPr="00434C81">
              <w:rPr>
                <w:sz w:val="20"/>
                <w:szCs w:val="20"/>
              </w:rPr>
              <w:t>(PV)</w:t>
            </w:r>
            <w:r w:rsidRPr="00434C81">
              <w:rPr>
                <w:sz w:val="20"/>
                <w:szCs w:val="20"/>
              </w:rPr>
              <w:t>:</w:t>
            </w:r>
          </w:p>
          <w:p w14:paraId="2095975A" w14:textId="34EA7A73" w:rsidR="002B279B" w:rsidRPr="00434C81" w:rsidRDefault="002B279B" w:rsidP="00434C81">
            <w:pPr>
              <w:pStyle w:val="Akapitzlist"/>
              <w:numPr>
                <w:ilvl w:val="4"/>
                <w:numId w:val="23"/>
              </w:numPr>
              <w:autoSpaceDE w:val="0"/>
              <w:autoSpaceDN w:val="0"/>
              <w:adjustRightInd w:val="0"/>
              <w:spacing w:after="60" w:line="276" w:lineRule="auto"/>
              <w:contextualSpacing w:val="0"/>
              <w:jc w:val="both"/>
              <w:rPr>
                <w:sz w:val="20"/>
                <w:szCs w:val="20"/>
              </w:rPr>
            </w:pPr>
            <w:proofErr w:type="spellStart"/>
            <w:r w:rsidRPr="00434C81">
              <w:rPr>
                <w:i/>
                <w:iCs/>
                <w:sz w:val="20"/>
                <w:szCs w:val="20"/>
              </w:rPr>
              <w:t>ruksolitynibem</w:t>
            </w:r>
            <w:proofErr w:type="spellEnd"/>
            <w:r w:rsidR="00434C81">
              <w:rPr>
                <w:sz w:val="20"/>
                <w:szCs w:val="20"/>
              </w:rPr>
              <w:t xml:space="preserve"> </w:t>
            </w:r>
            <w:r w:rsidRPr="00434C81">
              <w:rPr>
                <w:sz w:val="20"/>
                <w:szCs w:val="20"/>
              </w:rPr>
              <w:t>(chorzy</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opornością</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nietolerancją</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leczenie</w:t>
            </w:r>
            <w:r w:rsidR="00434C81">
              <w:rPr>
                <w:sz w:val="20"/>
                <w:szCs w:val="20"/>
              </w:rPr>
              <w:t xml:space="preserve"> </w:t>
            </w:r>
            <w:proofErr w:type="spellStart"/>
            <w:r w:rsidRPr="00434C81">
              <w:rPr>
                <w:i/>
                <w:iCs/>
                <w:sz w:val="20"/>
                <w:szCs w:val="20"/>
              </w:rPr>
              <w:t>hydroksymocznikiem</w:t>
            </w:r>
            <w:proofErr w:type="spellEnd"/>
            <w:r w:rsidRPr="00434C81">
              <w:rPr>
                <w:sz w:val="20"/>
                <w:szCs w:val="20"/>
              </w:rPr>
              <w:t>),</w:t>
            </w:r>
          </w:p>
          <w:p w14:paraId="48DCF937" w14:textId="4178A4EC" w:rsidR="002B279B" w:rsidRPr="00434C81" w:rsidRDefault="002B279B" w:rsidP="00434C81">
            <w:pPr>
              <w:autoSpaceDE w:val="0"/>
              <w:autoSpaceDN w:val="0"/>
              <w:adjustRightInd w:val="0"/>
              <w:spacing w:after="60" w:line="276" w:lineRule="auto"/>
              <w:jc w:val="both"/>
              <w:rPr>
                <w:sz w:val="20"/>
                <w:szCs w:val="20"/>
                <w:u w:val="single"/>
              </w:rPr>
            </w:pPr>
            <w:r w:rsidRPr="00434C81">
              <w:rPr>
                <w:sz w:val="20"/>
                <w:szCs w:val="20"/>
                <w:u w:val="single"/>
              </w:rPr>
              <w:t>zgodnie</w:t>
            </w:r>
            <w:r w:rsidR="00434C81">
              <w:rPr>
                <w:sz w:val="20"/>
                <w:szCs w:val="20"/>
                <w:u w:val="single"/>
              </w:rPr>
              <w:t xml:space="preserve"> </w:t>
            </w:r>
            <w:r w:rsidRPr="00434C81">
              <w:rPr>
                <w:sz w:val="20"/>
                <w:szCs w:val="20"/>
                <w:u w:val="single"/>
              </w:rPr>
              <w:t>ze</w:t>
            </w:r>
            <w:r w:rsidR="00434C81">
              <w:rPr>
                <w:sz w:val="20"/>
                <w:szCs w:val="20"/>
                <w:u w:val="single"/>
              </w:rPr>
              <w:t xml:space="preserve"> </w:t>
            </w:r>
            <w:r w:rsidRPr="00434C81">
              <w:rPr>
                <w:sz w:val="20"/>
                <w:szCs w:val="20"/>
                <w:u w:val="single"/>
              </w:rPr>
              <w:t>wskazanymi</w:t>
            </w:r>
            <w:r w:rsidR="00434C81">
              <w:rPr>
                <w:sz w:val="20"/>
                <w:szCs w:val="20"/>
                <w:u w:val="single"/>
              </w:rPr>
              <w:t xml:space="preserve"> </w:t>
            </w:r>
            <w:r w:rsidRPr="00434C81">
              <w:rPr>
                <w:sz w:val="20"/>
                <w:szCs w:val="20"/>
                <w:u w:val="single"/>
              </w:rPr>
              <w:t>w</w:t>
            </w:r>
            <w:r w:rsidR="00434C81">
              <w:rPr>
                <w:sz w:val="20"/>
                <w:szCs w:val="20"/>
                <w:u w:val="single"/>
              </w:rPr>
              <w:t xml:space="preserve"> </w:t>
            </w:r>
            <w:r w:rsidRPr="00434C81">
              <w:rPr>
                <w:sz w:val="20"/>
                <w:szCs w:val="20"/>
                <w:u w:val="single"/>
              </w:rPr>
              <w:t>opisie</w:t>
            </w:r>
            <w:r w:rsidR="00434C81">
              <w:rPr>
                <w:sz w:val="20"/>
                <w:szCs w:val="20"/>
                <w:u w:val="single"/>
              </w:rPr>
              <w:t xml:space="preserve"> </w:t>
            </w:r>
            <w:r w:rsidRPr="00434C81">
              <w:rPr>
                <w:sz w:val="20"/>
                <w:szCs w:val="20"/>
                <w:u w:val="single"/>
              </w:rPr>
              <w:t>programu</w:t>
            </w:r>
            <w:r w:rsidR="00434C81">
              <w:rPr>
                <w:sz w:val="20"/>
                <w:szCs w:val="20"/>
                <w:u w:val="single"/>
              </w:rPr>
              <w:t xml:space="preserve"> </w:t>
            </w:r>
            <w:r w:rsidRPr="00434C81">
              <w:rPr>
                <w:sz w:val="20"/>
                <w:szCs w:val="20"/>
                <w:u w:val="single"/>
              </w:rPr>
              <w:t>warunkami</w:t>
            </w:r>
            <w:r w:rsidR="00434C81">
              <w:rPr>
                <w:sz w:val="20"/>
                <w:szCs w:val="20"/>
                <w:u w:val="single"/>
              </w:rPr>
              <w:t xml:space="preserve"> </w:t>
            </w:r>
            <w:r w:rsidRPr="00434C81">
              <w:rPr>
                <w:sz w:val="20"/>
                <w:szCs w:val="20"/>
                <w:u w:val="single"/>
              </w:rPr>
              <w:t>i</w:t>
            </w:r>
            <w:r w:rsidR="00434C81">
              <w:rPr>
                <w:sz w:val="20"/>
                <w:szCs w:val="20"/>
                <w:u w:val="single"/>
              </w:rPr>
              <w:t xml:space="preserve"> </w:t>
            </w:r>
            <w:r w:rsidRPr="00434C81">
              <w:rPr>
                <w:sz w:val="20"/>
                <w:szCs w:val="20"/>
                <w:u w:val="single"/>
              </w:rPr>
              <w:t>kryteriami.</w:t>
            </w:r>
          </w:p>
          <w:p w14:paraId="0B4A499C" w14:textId="3090C7FE" w:rsidR="00260129" w:rsidRPr="00434C81" w:rsidRDefault="00260129" w:rsidP="00434C81">
            <w:pPr>
              <w:autoSpaceDE w:val="0"/>
              <w:autoSpaceDN w:val="0"/>
              <w:adjustRightInd w:val="0"/>
              <w:spacing w:after="60" w:line="276" w:lineRule="auto"/>
              <w:jc w:val="both"/>
              <w:rPr>
                <w:sz w:val="20"/>
                <w:szCs w:val="20"/>
              </w:rPr>
            </w:pPr>
          </w:p>
          <w:p w14:paraId="0484BB57" w14:textId="77250903" w:rsidR="006F4502" w:rsidRPr="00434C81" w:rsidRDefault="006F4502" w:rsidP="00706AD3">
            <w:pPr>
              <w:pStyle w:val="Akapitzlist"/>
              <w:numPr>
                <w:ilvl w:val="0"/>
                <w:numId w:val="24"/>
              </w:numPr>
              <w:autoSpaceDE w:val="0"/>
              <w:autoSpaceDN w:val="0"/>
              <w:adjustRightInd w:val="0"/>
              <w:spacing w:after="60" w:line="276" w:lineRule="auto"/>
              <w:contextualSpacing w:val="0"/>
              <w:jc w:val="both"/>
              <w:rPr>
                <w:sz w:val="20"/>
                <w:szCs w:val="20"/>
              </w:rPr>
            </w:pPr>
            <w:r w:rsidRPr="00434C81">
              <w:rPr>
                <w:b/>
                <w:bCs/>
                <w:sz w:val="20"/>
                <w:szCs w:val="20"/>
              </w:rPr>
              <w:t>Kryteria</w:t>
            </w:r>
            <w:r w:rsidR="00434C81">
              <w:rPr>
                <w:b/>
                <w:bCs/>
                <w:sz w:val="20"/>
                <w:szCs w:val="20"/>
              </w:rPr>
              <w:t xml:space="preserve"> </w:t>
            </w:r>
            <w:r w:rsidRPr="00434C81">
              <w:rPr>
                <w:b/>
                <w:bCs/>
                <w:sz w:val="20"/>
                <w:szCs w:val="20"/>
              </w:rPr>
              <w:t>kwalifikacji</w:t>
            </w:r>
          </w:p>
          <w:p w14:paraId="351A6139" w14:textId="3B0F05B9" w:rsidR="002B279B" w:rsidRPr="00434C81" w:rsidRDefault="002B279B" w:rsidP="00706AD3">
            <w:pPr>
              <w:autoSpaceDE w:val="0"/>
              <w:autoSpaceDN w:val="0"/>
              <w:adjustRightInd w:val="0"/>
              <w:spacing w:after="60" w:line="276" w:lineRule="auto"/>
              <w:jc w:val="both"/>
              <w:rPr>
                <w:color w:val="000000"/>
                <w:sz w:val="20"/>
                <w:szCs w:val="20"/>
              </w:rPr>
            </w:pPr>
            <w:r w:rsidRPr="00434C81">
              <w:rPr>
                <w:color w:val="000000"/>
                <w:sz w:val="20"/>
                <w:szCs w:val="20"/>
              </w:rPr>
              <w:lastRenderedPageBreak/>
              <w:t>Muszą</w:t>
            </w:r>
            <w:r w:rsidR="00434C81">
              <w:rPr>
                <w:color w:val="000000"/>
                <w:sz w:val="20"/>
                <w:szCs w:val="20"/>
              </w:rPr>
              <w:t xml:space="preserve"> </w:t>
            </w:r>
            <w:r w:rsidRPr="00434C81">
              <w:rPr>
                <w:color w:val="000000"/>
                <w:sz w:val="20"/>
                <w:szCs w:val="20"/>
              </w:rPr>
              <w:t>zostać</w:t>
            </w:r>
            <w:r w:rsidR="00434C81">
              <w:rPr>
                <w:color w:val="000000"/>
                <w:sz w:val="20"/>
                <w:szCs w:val="20"/>
              </w:rPr>
              <w:t xml:space="preserve"> </w:t>
            </w:r>
            <w:r w:rsidRPr="00434C81">
              <w:rPr>
                <w:color w:val="000000"/>
                <w:sz w:val="20"/>
                <w:szCs w:val="20"/>
              </w:rPr>
              <w:t>spełnione</w:t>
            </w:r>
            <w:r w:rsidR="00434C81">
              <w:rPr>
                <w:color w:val="000000"/>
                <w:sz w:val="20"/>
                <w:szCs w:val="20"/>
              </w:rPr>
              <w:t xml:space="preserve"> </w:t>
            </w:r>
            <w:r w:rsidRPr="00434C81">
              <w:rPr>
                <w:color w:val="000000"/>
                <w:sz w:val="20"/>
                <w:szCs w:val="20"/>
              </w:rPr>
              <w:t>łącznie</w:t>
            </w:r>
            <w:r w:rsidR="00434C81">
              <w:rPr>
                <w:color w:val="000000"/>
                <w:sz w:val="20"/>
                <w:szCs w:val="20"/>
              </w:rPr>
              <w:t xml:space="preserve"> </w:t>
            </w:r>
            <w:r w:rsidRPr="00434C81">
              <w:rPr>
                <w:color w:val="000000"/>
                <w:sz w:val="20"/>
                <w:szCs w:val="20"/>
              </w:rPr>
              <w:t>wszystkie</w:t>
            </w:r>
            <w:r w:rsidR="00434C81">
              <w:rPr>
                <w:color w:val="000000"/>
                <w:sz w:val="20"/>
                <w:szCs w:val="20"/>
              </w:rPr>
              <w:t xml:space="preserve"> </w:t>
            </w:r>
            <w:r w:rsidRPr="00434C81">
              <w:rPr>
                <w:color w:val="000000"/>
                <w:sz w:val="20"/>
                <w:szCs w:val="20"/>
              </w:rPr>
              <w:t>kryteria</w:t>
            </w:r>
            <w:r w:rsidR="00434C81">
              <w:rPr>
                <w:color w:val="000000"/>
                <w:sz w:val="20"/>
                <w:szCs w:val="20"/>
              </w:rPr>
              <w:t xml:space="preserve"> </w:t>
            </w:r>
            <w:r w:rsidRPr="00434C81">
              <w:rPr>
                <w:color w:val="000000"/>
                <w:sz w:val="20"/>
                <w:szCs w:val="20"/>
              </w:rPr>
              <w:t>ogólne</w:t>
            </w:r>
            <w:r w:rsidR="00434C81">
              <w:rPr>
                <w:color w:val="000000"/>
                <w:sz w:val="20"/>
                <w:szCs w:val="20"/>
              </w:rPr>
              <w:t xml:space="preserve"> </w:t>
            </w:r>
            <w:r w:rsidRPr="00434C81">
              <w:rPr>
                <w:color w:val="000000"/>
                <w:sz w:val="20"/>
                <w:szCs w:val="20"/>
              </w:rPr>
              <w:t>(1.1.)</w:t>
            </w:r>
            <w:r w:rsidR="00434C81">
              <w:rPr>
                <w:color w:val="000000"/>
                <w:sz w:val="20"/>
                <w:szCs w:val="20"/>
              </w:rPr>
              <w:t xml:space="preserve"> </w:t>
            </w:r>
            <w:r w:rsidRPr="00434C81">
              <w:rPr>
                <w:color w:val="000000"/>
                <w:sz w:val="20"/>
                <w:szCs w:val="20"/>
              </w:rPr>
              <w:t>oraz</w:t>
            </w:r>
            <w:r w:rsidR="00434C81">
              <w:rPr>
                <w:color w:val="000000"/>
                <w:sz w:val="20"/>
                <w:szCs w:val="20"/>
              </w:rPr>
              <w:t xml:space="preserve"> </w:t>
            </w:r>
            <w:r w:rsidRPr="00434C81">
              <w:rPr>
                <w:color w:val="000000"/>
                <w:sz w:val="20"/>
                <w:szCs w:val="20"/>
              </w:rPr>
              <w:t>wszystkie</w:t>
            </w:r>
            <w:r w:rsidR="00434C81">
              <w:rPr>
                <w:color w:val="000000"/>
                <w:sz w:val="20"/>
                <w:szCs w:val="20"/>
              </w:rPr>
              <w:t xml:space="preserve"> </w:t>
            </w:r>
            <w:r w:rsidRPr="00434C81">
              <w:rPr>
                <w:color w:val="000000"/>
                <w:sz w:val="20"/>
                <w:szCs w:val="20"/>
              </w:rPr>
              <w:t>kryteria</w:t>
            </w:r>
            <w:r w:rsidR="00434C81">
              <w:rPr>
                <w:color w:val="000000"/>
                <w:sz w:val="20"/>
                <w:szCs w:val="20"/>
              </w:rPr>
              <w:t xml:space="preserve"> </w:t>
            </w:r>
            <w:r w:rsidRPr="00434C81">
              <w:rPr>
                <w:color w:val="000000"/>
                <w:sz w:val="20"/>
                <w:szCs w:val="20"/>
              </w:rPr>
              <w:t>szczegółowe</w:t>
            </w:r>
            <w:r w:rsidR="00434C81">
              <w:rPr>
                <w:color w:val="000000"/>
                <w:sz w:val="20"/>
                <w:szCs w:val="20"/>
              </w:rPr>
              <w:t xml:space="preserve"> </w:t>
            </w:r>
            <w:r w:rsidRPr="00434C81">
              <w:rPr>
                <w:color w:val="000000"/>
                <w:sz w:val="20"/>
                <w:szCs w:val="20"/>
              </w:rPr>
              <w:t>(z</w:t>
            </w:r>
            <w:r w:rsidR="00434C81">
              <w:rPr>
                <w:color w:val="000000"/>
                <w:sz w:val="20"/>
                <w:szCs w:val="20"/>
              </w:rPr>
              <w:t xml:space="preserve"> </w:t>
            </w:r>
            <w:r w:rsidRPr="00434C81">
              <w:rPr>
                <w:color w:val="000000"/>
                <w:sz w:val="20"/>
                <w:szCs w:val="20"/>
              </w:rPr>
              <w:t>punktu</w:t>
            </w:r>
            <w:r w:rsidR="00434C81">
              <w:rPr>
                <w:color w:val="000000"/>
                <w:sz w:val="20"/>
                <w:szCs w:val="20"/>
              </w:rPr>
              <w:t xml:space="preserve"> </w:t>
            </w:r>
            <w:r w:rsidRPr="00434C81">
              <w:rPr>
                <w:color w:val="000000"/>
                <w:sz w:val="20"/>
                <w:szCs w:val="20"/>
              </w:rPr>
              <w:t>1.2.</w:t>
            </w:r>
            <w:r w:rsidR="00434C81">
              <w:rPr>
                <w:color w:val="000000"/>
                <w:sz w:val="20"/>
                <w:szCs w:val="20"/>
              </w:rPr>
              <w:t xml:space="preserve"> </w:t>
            </w:r>
            <w:r w:rsidRPr="00434C81">
              <w:rPr>
                <w:color w:val="000000"/>
                <w:sz w:val="20"/>
                <w:szCs w:val="20"/>
              </w:rPr>
              <w:t>albo</w:t>
            </w:r>
            <w:r w:rsidR="00434C81">
              <w:rPr>
                <w:color w:val="000000"/>
                <w:sz w:val="20"/>
                <w:szCs w:val="20"/>
              </w:rPr>
              <w:t xml:space="preserve"> </w:t>
            </w:r>
            <w:r w:rsidRPr="00434C81">
              <w:rPr>
                <w:color w:val="000000"/>
                <w:sz w:val="20"/>
                <w:szCs w:val="20"/>
              </w:rPr>
              <w:t>1.3.)</w:t>
            </w:r>
            <w:r w:rsidR="00434C81">
              <w:rPr>
                <w:color w:val="000000"/>
                <w:sz w:val="20"/>
                <w:szCs w:val="20"/>
              </w:rPr>
              <w:t xml:space="preserve"> </w:t>
            </w:r>
            <w:r w:rsidRPr="00434C81">
              <w:rPr>
                <w:color w:val="000000"/>
                <w:sz w:val="20"/>
                <w:szCs w:val="20"/>
              </w:rPr>
              <w:t>dla</w:t>
            </w:r>
            <w:r w:rsidR="00434C81">
              <w:rPr>
                <w:color w:val="000000"/>
                <w:sz w:val="20"/>
                <w:szCs w:val="20"/>
              </w:rPr>
              <w:t xml:space="preserve"> </w:t>
            </w:r>
            <w:r w:rsidRPr="00434C81">
              <w:rPr>
                <w:color w:val="000000"/>
                <w:sz w:val="20"/>
                <w:szCs w:val="20"/>
              </w:rPr>
              <w:t>poszczególnej</w:t>
            </w:r>
            <w:r w:rsidR="00434C81">
              <w:rPr>
                <w:color w:val="000000"/>
                <w:sz w:val="20"/>
                <w:szCs w:val="20"/>
              </w:rPr>
              <w:t xml:space="preserve"> </w:t>
            </w:r>
            <w:r w:rsidRPr="00434C81">
              <w:rPr>
                <w:color w:val="000000"/>
                <w:sz w:val="20"/>
                <w:szCs w:val="20"/>
              </w:rPr>
              <w:t>terapii.</w:t>
            </w:r>
          </w:p>
          <w:p w14:paraId="67A925B1" w14:textId="77777777" w:rsidR="00017097" w:rsidRPr="00434C81" w:rsidRDefault="00017097" w:rsidP="00706AD3">
            <w:pPr>
              <w:autoSpaceDE w:val="0"/>
              <w:autoSpaceDN w:val="0"/>
              <w:adjustRightInd w:val="0"/>
              <w:spacing w:after="60" w:line="276" w:lineRule="auto"/>
              <w:jc w:val="both"/>
              <w:rPr>
                <w:color w:val="000000"/>
                <w:sz w:val="20"/>
                <w:szCs w:val="20"/>
              </w:rPr>
            </w:pPr>
          </w:p>
          <w:p w14:paraId="22909B5E" w14:textId="1006AE8C" w:rsidR="002B279B" w:rsidRPr="00434C81" w:rsidRDefault="002B279B" w:rsidP="00706AD3">
            <w:pPr>
              <w:pStyle w:val="Akapitzlist"/>
              <w:numPr>
                <w:ilvl w:val="1"/>
                <w:numId w:val="24"/>
              </w:numPr>
              <w:autoSpaceDE w:val="0"/>
              <w:autoSpaceDN w:val="0"/>
              <w:adjustRightInd w:val="0"/>
              <w:spacing w:after="60" w:line="276" w:lineRule="auto"/>
              <w:contextualSpacing w:val="0"/>
              <w:jc w:val="both"/>
              <w:rPr>
                <w:b/>
                <w:bCs/>
                <w:sz w:val="20"/>
                <w:szCs w:val="20"/>
              </w:rPr>
            </w:pPr>
            <w:r w:rsidRPr="00434C81">
              <w:rPr>
                <w:b/>
                <w:bCs/>
                <w:sz w:val="20"/>
                <w:szCs w:val="20"/>
              </w:rPr>
              <w:t>Ogólne</w:t>
            </w:r>
            <w:r w:rsidR="00434C81">
              <w:rPr>
                <w:b/>
                <w:bCs/>
                <w:sz w:val="20"/>
                <w:szCs w:val="20"/>
              </w:rPr>
              <w:t xml:space="preserve"> </w:t>
            </w:r>
            <w:r w:rsidRPr="00434C81">
              <w:rPr>
                <w:b/>
                <w:bCs/>
                <w:sz w:val="20"/>
                <w:szCs w:val="20"/>
              </w:rPr>
              <w:t>kryteria</w:t>
            </w:r>
            <w:r w:rsidR="00434C81">
              <w:rPr>
                <w:b/>
                <w:bCs/>
                <w:sz w:val="20"/>
                <w:szCs w:val="20"/>
              </w:rPr>
              <w:t xml:space="preserve"> </w:t>
            </w:r>
            <w:r w:rsidR="001C10E8" w:rsidRPr="00434C81">
              <w:rPr>
                <w:b/>
                <w:bCs/>
                <w:sz w:val="20"/>
                <w:szCs w:val="20"/>
              </w:rPr>
              <w:t>kwalifikacji</w:t>
            </w:r>
          </w:p>
          <w:p w14:paraId="056386EC" w14:textId="5A83A4EC" w:rsidR="002B279B" w:rsidRPr="00434C81" w:rsidRDefault="002B279B" w:rsidP="00706AD3">
            <w:pPr>
              <w:pStyle w:val="Akapitzlist"/>
              <w:numPr>
                <w:ilvl w:val="3"/>
                <w:numId w:val="24"/>
              </w:numPr>
              <w:autoSpaceDE w:val="0"/>
              <w:autoSpaceDN w:val="0"/>
              <w:adjustRightInd w:val="0"/>
              <w:spacing w:after="60" w:line="276" w:lineRule="auto"/>
              <w:contextualSpacing w:val="0"/>
              <w:jc w:val="both"/>
              <w:rPr>
                <w:color w:val="000000"/>
                <w:sz w:val="20"/>
                <w:szCs w:val="20"/>
              </w:rPr>
            </w:pPr>
            <w:r w:rsidRPr="00434C81">
              <w:rPr>
                <w:color w:val="000000"/>
                <w:sz w:val="20"/>
                <w:szCs w:val="20"/>
              </w:rPr>
              <w:t>wiek</w:t>
            </w:r>
            <w:r w:rsidR="00434C81">
              <w:rPr>
                <w:color w:val="000000"/>
                <w:sz w:val="20"/>
                <w:szCs w:val="20"/>
              </w:rPr>
              <w:t xml:space="preserve"> </w:t>
            </w:r>
            <w:r w:rsidRPr="00434C81">
              <w:rPr>
                <w:color w:val="000000"/>
                <w:sz w:val="20"/>
                <w:szCs w:val="20"/>
              </w:rPr>
              <w:t>18</w:t>
            </w:r>
            <w:r w:rsidR="00434C81">
              <w:rPr>
                <w:color w:val="000000"/>
                <w:sz w:val="20"/>
                <w:szCs w:val="20"/>
              </w:rPr>
              <w:t xml:space="preserve"> </w:t>
            </w:r>
            <w:r w:rsidRPr="00434C81">
              <w:rPr>
                <w:color w:val="000000"/>
                <w:sz w:val="20"/>
                <w:szCs w:val="20"/>
              </w:rPr>
              <w:t>lat</w:t>
            </w:r>
            <w:r w:rsidR="00434C81">
              <w:rPr>
                <w:color w:val="000000"/>
                <w:sz w:val="20"/>
                <w:szCs w:val="20"/>
              </w:rPr>
              <w:t xml:space="preserve"> </w:t>
            </w:r>
            <w:r w:rsidRPr="00434C81">
              <w:rPr>
                <w:color w:val="000000"/>
                <w:sz w:val="20"/>
                <w:szCs w:val="20"/>
              </w:rPr>
              <w:t>i</w:t>
            </w:r>
            <w:r w:rsidR="00434C81">
              <w:rPr>
                <w:color w:val="000000"/>
                <w:sz w:val="20"/>
                <w:szCs w:val="20"/>
              </w:rPr>
              <w:t xml:space="preserve"> </w:t>
            </w:r>
            <w:r w:rsidRPr="00434C81">
              <w:rPr>
                <w:color w:val="000000"/>
                <w:sz w:val="20"/>
                <w:szCs w:val="20"/>
              </w:rPr>
              <w:t>powyżej;</w:t>
            </w:r>
          </w:p>
          <w:p w14:paraId="563BB40B" w14:textId="79F99197" w:rsidR="002B279B" w:rsidRPr="00434C81" w:rsidRDefault="002B279B" w:rsidP="00706AD3">
            <w:pPr>
              <w:pStyle w:val="Akapitzlist"/>
              <w:numPr>
                <w:ilvl w:val="3"/>
                <w:numId w:val="24"/>
              </w:numPr>
              <w:autoSpaceDE w:val="0"/>
              <w:autoSpaceDN w:val="0"/>
              <w:adjustRightInd w:val="0"/>
              <w:spacing w:after="60" w:line="276" w:lineRule="auto"/>
              <w:contextualSpacing w:val="0"/>
              <w:jc w:val="both"/>
              <w:rPr>
                <w:color w:val="000000"/>
                <w:sz w:val="20"/>
                <w:szCs w:val="20"/>
              </w:rPr>
            </w:pPr>
            <w:r w:rsidRPr="00434C81">
              <w:rPr>
                <w:color w:val="000000"/>
                <w:sz w:val="20"/>
                <w:szCs w:val="20"/>
              </w:rPr>
              <w:t>stan</w:t>
            </w:r>
            <w:r w:rsidR="00434C81">
              <w:rPr>
                <w:color w:val="000000"/>
                <w:sz w:val="20"/>
                <w:szCs w:val="20"/>
              </w:rPr>
              <w:t xml:space="preserve"> </w:t>
            </w:r>
            <w:r w:rsidRPr="00434C81">
              <w:rPr>
                <w:color w:val="000000"/>
                <w:sz w:val="20"/>
                <w:szCs w:val="20"/>
              </w:rPr>
              <w:t>sprawności</w:t>
            </w:r>
            <w:r w:rsidR="00434C81">
              <w:rPr>
                <w:color w:val="000000"/>
                <w:sz w:val="20"/>
                <w:szCs w:val="20"/>
              </w:rPr>
              <w:t xml:space="preserve"> </w:t>
            </w:r>
            <w:r w:rsidRPr="00434C81">
              <w:rPr>
                <w:color w:val="000000"/>
                <w:sz w:val="20"/>
                <w:szCs w:val="20"/>
              </w:rPr>
              <w:t>0-2</w:t>
            </w:r>
            <w:r w:rsidR="00434C81">
              <w:rPr>
                <w:color w:val="000000"/>
                <w:sz w:val="20"/>
                <w:szCs w:val="20"/>
              </w:rPr>
              <w:t xml:space="preserve"> </w:t>
            </w:r>
            <w:r w:rsidRPr="00434C81">
              <w:rPr>
                <w:color w:val="000000"/>
                <w:sz w:val="20"/>
                <w:szCs w:val="20"/>
              </w:rPr>
              <w:t>według</w:t>
            </w:r>
            <w:r w:rsidR="00434C81">
              <w:rPr>
                <w:color w:val="000000"/>
                <w:sz w:val="20"/>
                <w:szCs w:val="20"/>
              </w:rPr>
              <w:t xml:space="preserve"> </w:t>
            </w:r>
            <w:r w:rsidRPr="00434C81">
              <w:rPr>
                <w:color w:val="000000"/>
                <w:sz w:val="20"/>
                <w:szCs w:val="20"/>
              </w:rPr>
              <w:t>skali</w:t>
            </w:r>
            <w:r w:rsidR="00434C81">
              <w:rPr>
                <w:color w:val="000000"/>
                <w:sz w:val="20"/>
                <w:szCs w:val="20"/>
              </w:rPr>
              <w:t xml:space="preserve"> </w:t>
            </w:r>
            <w:r w:rsidRPr="00434C81">
              <w:rPr>
                <w:color w:val="000000"/>
                <w:sz w:val="20"/>
                <w:szCs w:val="20"/>
              </w:rPr>
              <w:t>ECOG;</w:t>
            </w:r>
          </w:p>
          <w:p w14:paraId="6DB8E14A" w14:textId="3ED96E9A" w:rsidR="002B279B" w:rsidRPr="00434C81" w:rsidRDefault="002B279B" w:rsidP="00706AD3">
            <w:pPr>
              <w:pStyle w:val="Akapitzlist"/>
              <w:numPr>
                <w:ilvl w:val="3"/>
                <w:numId w:val="24"/>
              </w:numPr>
              <w:autoSpaceDE w:val="0"/>
              <w:autoSpaceDN w:val="0"/>
              <w:adjustRightInd w:val="0"/>
              <w:spacing w:after="60" w:line="276" w:lineRule="auto"/>
              <w:contextualSpacing w:val="0"/>
              <w:jc w:val="both"/>
              <w:rPr>
                <w:b/>
                <w:bCs/>
                <w:color w:val="000000"/>
                <w:sz w:val="20"/>
                <w:szCs w:val="20"/>
              </w:rPr>
            </w:pPr>
            <w:r w:rsidRPr="00434C81">
              <w:rPr>
                <w:sz w:val="20"/>
                <w:szCs w:val="20"/>
              </w:rPr>
              <w:t>brak</w:t>
            </w:r>
            <w:r w:rsidR="00434C81">
              <w:rPr>
                <w:sz w:val="20"/>
                <w:szCs w:val="20"/>
              </w:rPr>
              <w:t xml:space="preserve"> </w:t>
            </w:r>
            <w:r w:rsidRPr="00434C81">
              <w:rPr>
                <w:sz w:val="20"/>
                <w:szCs w:val="20"/>
              </w:rPr>
              <w:t>przeciwwskazań</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stosowania</w:t>
            </w:r>
            <w:r w:rsidR="00434C81">
              <w:rPr>
                <w:sz w:val="20"/>
                <w:szCs w:val="20"/>
              </w:rPr>
              <w:t xml:space="preserve"> </w:t>
            </w:r>
            <w:r w:rsidRPr="00434C81">
              <w:rPr>
                <w:sz w:val="20"/>
                <w:szCs w:val="20"/>
              </w:rPr>
              <w:t>leku</w:t>
            </w:r>
            <w:r w:rsidR="00434C81">
              <w:rPr>
                <w:sz w:val="20"/>
                <w:szCs w:val="20"/>
              </w:rPr>
              <w:t xml:space="preserve"> </w:t>
            </w:r>
            <w:r w:rsidRPr="00434C81">
              <w:rPr>
                <w:sz w:val="20"/>
                <w:szCs w:val="20"/>
              </w:rPr>
              <w:t>zgodnie</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aktualną</w:t>
            </w:r>
            <w:r w:rsidR="00434C81">
              <w:rPr>
                <w:sz w:val="20"/>
                <w:szCs w:val="20"/>
              </w:rPr>
              <w:t xml:space="preserve"> </w:t>
            </w:r>
            <w:r w:rsidRPr="00434C81">
              <w:rPr>
                <w:sz w:val="20"/>
                <w:szCs w:val="20"/>
              </w:rPr>
              <w:t>Charakterystyką</w:t>
            </w:r>
            <w:r w:rsidR="00434C81">
              <w:rPr>
                <w:sz w:val="20"/>
                <w:szCs w:val="20"/>
              </w:rPr>
              <w:t xml:space="preserve"> </w:t>
            </w:r>
            <w:r w:rsidRPr="00434C81">
              <w:rPr>
                <w:sz w:val="20"/>
                <w:szCs w:val="20"/>
              </w:rPr>
              <w:t>Produktu</w:t>
            </w:r>
            <w:r w:rsidR="00434C81">
              <w:rPr>
                <w:sz w:val="20"/>
                <w:szCs w:val="20"/>
              </w:rPr>
              <w:t xml:space="preserve"> </w:t>
            </w:r>
            <w:r w:rsidRPr="00434C81">
              <w:rPr>
                <w:sz w:val="20"/>
                <w:szCs w:val="20"/>
              </w:rPr>
              <w:t>Leczniczego;</w:t>
            </w:r>
          </w:p>
          <w:p w14:paraId="68A7D582" w14:textId="3A6CA4CB" w:rsidR="002B279B" w:rsidRPr="00434C81" w:rsidRDefault="002B279B" w:rsidP="00706AD3">
            <w:pPr>
              <w:pStyle w:val="Akapitzlist"/>
              <w:numPr>
                <w:ilvl w:val="3"/>
                <w:numId w:val="24"/>
              </w:numPr>
              <w:spacing w:after="60" w:line="276" w:lineRule="auto"/>
              <w:contextualSpacing w:val="0"/>
              <w:jc w:val="both"/>
              <w:rPr>
                <w:sz w:val="20"/>
                <w:szCs w:val="20"/>
              </w:rPr>
            </w:pPr>
            <w:r w:rsidRPr="00434C81">
              <w:rPr>
                <w:sz w:val="20"/>
                <w:szCs w:val="20"/>
              </w:rPr>
              <w:t>brak</w:t>
            </w:r>
            <w:r w:rsidR="00434C81">
              <w:rPr>
                <w:sz w:val="20"/>
                <w:szCs w:val="20"/>
              </w:rPr>
              <w:t xml:space="preserve"> </w:t>
            </w:r>
            <w:r w:rsidRPr="00434C81">
              <w:rPr>
                <w:sz w:val="20"/>
                <w:szCs w:val="20"/>
              </w:rPr>
              <w:t>nadwrażliwości</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lek</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którąkolwiek</w:t>
            </w:r>
            <w:r w:rsidR="00434C81">
              <w:rPr>
                <w:sz w:val="20"/>
                <w:szCs w:val="20"/>
              </w:rPr>
              <w:t xml:space="preserve"> </w:t>
            </w:r>
            <w:r w:rsidRPr="00434C81">
              <w:rPr>
                <w:sz w:val="20"/>
                <w:szCs w:val="20"/>
              </w:rPr>
              <w:t>substancję</w:t>
            </w:r>
            <w:r w:rsidR="00434C81">
              <w:rPr>
                <w:sz w:val="20"/>
                <w:szCs w:val="20"/>
              </w:rPr>
              <w:t xml:space="preserve"> </w:t>
            </w:r>
            <w:r w:rsidRPr="00434C81">
              <w:rPr>
                <w:sz w:val="20"/>
                <w:szCs w:val="20"/>
              </w:rPr>
              <w:t>pomocniczą</w:t>
            </w:r>
            <w:r w:rsidR="00434C81">
              <w:rPr>
                <w:sz w:val="20"/>
                <w:szCs w:val="20"/>
              </w:rPr>
              <w:t xml:space="preserve"> </w:t>
            </w:r>
            <w:r w:rsidRPr="00434C81">
              <w:rPr>
                <w:sz w:val="20"/>
                <w:szCs w:val="20"/>
              </w:rPr>
              <w:t>leku;</w:t>
            </w:r>
          </w:p>
          <w:p w14:paraId="09B6BF5C" w14:textId="579C14AF" w:rsidR="002B279B" w:rsidRPr="00434C81" w:rsidRDefault="002B279B" w:rsidP="00706AD3">
            <w:pPr>
              <w:pStyle w:val="Akapitzlist"/>
              <w:numPr>
                <w:ilvl w:val="3"/>
                <w:numId w:val="24"/>
              </w:numPr>
              <w:spacing w:after="60" w:line="276" w:lineRule="auto"/>
              <w:contextualSpacing w:val="0"/>
              <w:jc w:val="both"/>
              <w:rPr>
                <w:sz w:val="20"/>
                <w:szCs w:val="20"/>
              </w:rPr>
            </w:pPr>
            <w:r w:rsidRPr="00434C81">
              <w:rPr>
                <w:sz w:val="20"/>
                <w:szCs w:val="20"/>
              </w:rPr>
              <w:t>wykluczenie</w:t>
            </w:r>
            <w:r w:rsidR="00434C81">
              <w:rPr>
                <w:sz w:val="20"/>
                <w:szCs w:val="20"/>
              </w:rPr>
              <w:t xml:space="preserve"> </w:t>
            </w:r>
            <w:r w:rsidRPr="00434C81">
              <w:rPr>
                <w:sz w:val="20"/>
                <w:szCs w:val="20"/>
              </w:rPr>
              <w:t>ciąży</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okresu</w:t>
            </w:r>
            <w:r w:rsidR="00434C81">
              <w:rPr>
                <w:sz w:val="20"/>
                <w:szCs w:val="20"/>
              </w:rPr>
              <w:t xml:space="preserve"> </w:t>
            </w:r>
            <w:r w:rsidRPr="00434C81">
              <w:rPr>
                <w:sz w:val="20"/>
                <w:szCs w:val="20"/>
              </w:rPr>
              <w:t>karmienia</w:t>
            </w:r>
            <w:r w:rsidR="00434C81">
              <w:rPr>
                <w:sz w:val="20"/>
                <w:szCs w:val="20"/>
              </w:rPr>
              <w:t xml:space="preserve"> </w:t>
            </w:r>
            <w:r w:rsidRPr="00434C81">
              <w:rPr>
                <w:sz w:val="20"/>
                <w:szCs w:val="20"/>
              </w:rPr>
              <w:t>piersią;</w:t>
            </w:r>
          </w:p>
          <w:p w14:paraId="42D7EBD0" w14:textId="7AC8E364" w:rsidR="002B279B" w:rsidRPr="00434C81" w:rsidRDefault="002B279B" w:rsidP="00706AD3">
            <w:pPr>
              <w:pStyle w:val="Akapitzlist"/>
              <w:numPr>
                <w:ilvl w:val="3"/>
                <w:numId w:val="24"/>
              </w:numPr>
              <w:spacing w:after="60" w:line="276" w:lineRule="auto"/>
              <w:contextualSpacing w:val="0"/>
              <w:jc w:val="both"/>
              <w:rPr>
                <w:sz w:val="20"/>
                <w:szCs w:val="20"/>
              </w:rPr>
            </w:pPr>
            <w:r w:rsidRPr="00434C81">
              <w:rPr>
                <w:bCs/>
                <w:sz w:val="20"/>
                <w:szCs w:val="20"/>
              </w:rPr>
              <w:t>zgoda</w:t>
            </w:r>
            <w:r w:rsidR="00434C81">
              <w:rPr>
                <w:bCs/>
                <w:sz w:val="20"/>
                <w:szCs w:val="20"/>
              </w:rPr>
              <w:t xml:space="preserve"> </w:t>
            </w:r>
            <w:r w:rsidRPr="00434C81">
              <w:rPr>
                <w:bCs/>
                <w:sz w:val="20"/>
                <w:szCs w:val="20"/>
              </w:rPr>
              <w:t>pacjenta</w:t>
            </w:r>
            <w:r w:rsidR="00434C81">
              <w:rPr>
                <w:bCs/>
                <w:sz w:val="20"/>
                <w:szCs w:val="20"/>
              </w:rPr>
              <w:t xml:space="preserve"> </w:t>
            </w:r>
            <w:r w:rsidRPr="00434C81">
              <w:rPr>
                <w:bCs/>
                <w:sz w:val="20"/>
                <w:szCs w:val="20"/>
              </w:rPr>
              <w:t>na</w:t>
            </w:r>
            <w:r w:rsidR="00434C81">
              <w:rPr>
                <w:bCs/>
                <w:sz w:val="20"/>
                <w:szCs w:val="20"/>
              </w:rPr>
              <w:t xml:space="preserve"> </w:t>
            </w:r>
            <w:r w:rsidRPr="00434C81">
              <w:rPr>
                <w:bCs/>
                <w:sz w:val="20"/>
                <w:szCs w:val="20"/>
              </w:rPr>
              <w:t>prowadzenie</w:t>
            </w:r>
            <w:r w:rsidR="00434C81">
              <w:rPr>
                <w:bCs/>
                <w:sz w:val="20"/>
                <w:szCs w:val="20"/>
              </w:rPr>
              <w:t xml:space="preserve"> </w:t>
            </w:r>
            <w:r w:rsidRPr="00434C81">
              <w:rPr>
                <w:bCs/>
                <w:sz w:val="20"/>
                <w:szCs w:val="20"/>
              </w:rPr>
              <w:t>antykoncepcji</w:t>
            </w:r>
            <w:r w:rsidR="00434C81">
              <w:rPr>
                <w:bCs/>
                <w:sz w:val="20"/>
                <w:szCs w:val="20"/>
              </w:rPr>
              <w:t xml:space="preserve"> </w:t>
            </w:r>
            <w:r w:rsidRPr="00434C81">
              <w:rPr>
                <w:bCs/>
                <w:sz w:val="20"/>
                <w:szCs w:val="20"/>
              </w:rPr>
              <w:t>zgodnie</w:t>
            </w:r>
            <w:r w:rsidR="00434C81">
              <w:rPr>
                <w:bCs/>
                <w:sz w:val="20"/>
                <w:szCs w:val="20"/>
              </w:rPr>
              <w:t xml:space="preserve"> </w:t>
            </w:r>
            <w:r w:rsidRPr="00434C81">
              <w:rPr>
                <w:bCs/>
                <w:sz w:val="20"/>
                <w:szCs w:val="20"/>
              </w:rPr>
              <w:t>z</w:t>
            </w:r>
            <w:r w:rsidR="00434C81">
              <w:rPr>
                <w:bCs/>
                <w:sz w:val="20"/>
                <w:szCs w:val="20"/>
              </w:rPr>
              <w:t xml:space="preserve"> </w:t>
            </w:r>
            <w:r w:rsidRPr="00434C81">
              <w:rPr>
                <w:bCs/>
                <w:sz w:val="20"/>
                <w:szCs w:val="20"/>
              </w:rPr>
              <w:t>aktualną</w:t>
            </w:r>
            <w:r w:rsidR="00434C81">
              <w:rPr>
                <w:bCs/>
                <w:sz w:val="20"/>
                <w:szCs w:val="20"/>
              </w:rPr>
              <w:t xml:space="preserve"> </w:t>
            </w:r>
            <w:r w:rsidRPr="00434C81">
              <w:rPr>
                <w:bCs/>
                <w:sz w:val="20"/>
                <w:szCs w:val="20"/>
              </w:rPr>
              <w:t>Charakterystyką</w:t>
            </w:r>
            <w:r w:rsidR="00434C81">
              <w:rPr>
                <w:bCs/>
                <w:sz w:val="20"/>
                <w:szCs w:val="20"/>
              </w:rPr>
              <w:t xml:space="preserve"> </w:t>
            </w:r>
            <w:r w:rsidRPr="00434C81">
              <w:rPr>
                <w:bCs/>
                <w:sz w:val="20"/>
                <w:szCs w:val="20"/>
              </w:rPr>
              <w:t>Produktu</w:t>
            </w:r>
            <w:r w:rsidR="00434C81">
              <w:rPr>
                <w:bCs/>
                <w:sz w:val="20"/>
                <w:szCs w:val="20"/>
              </w:rPr>
              <w:t xml:space="preserve"> </w:t>
            </w:r>
            <w:r w:rsidRPr="00434C81">
              <w:rPr>
                <w:bCs/>
                <w:sz w:val="20"/>
                <w:szCs w:val="20"/>
              </w:rPr>
              <w:t>Leczniczego;</w:t>
            </w:r>
          </w:p>
          <w:p w14:paraId="707E57A9" w14:textId="686886E3" w:rsidR="002B279B" w:rsidRPr="00434C81" w:rsidRDefault="002B279B" w:rsidP="00706AD3">
            <w:pPr>
              <w:pStyle w:val="Akapitzlist"/>
              <w:numPr>
                <w:ilvl w:val="3"/>
                <w:numId w:val="24"/>
              </w:numPr>
              <w:spacing w:after="60" w:line="276" w:lineRule="auto"/>
              <w:contextualSpacing w:val="0"/>
              <w:jc w:val="both"/>
              <w:rPr>
                <w:sz w:val="20"/>
                <w:szCs w:val="20"/>
              </w:rPr>
            </w:pPr>
            <w:r w:rsidRPr="00434C81">
              <w:rPr>
                <w:bCs/>
                <w:sz w:val="20"/>
                <w:szCs w:val="20"/>
              </w:rPr>
              <w:t>nieobecność</w:t>
            </w:r>
            <w:r w:rsidR="00434C81">
              <w:rPr>
                <w:bCs/>
                <w:sz w:val="20"/>
                <w:szCs w:val="20"/>
              </w:rPr>
              <w:t xml:space="preserve"> </w:t>
            </w:r>
            <w:r w:rsidRPr="00434C81">
              <w:rPr>
                <w:bCs/>
                <w:sz w:val="20"/>
                <w:szCs w:val="20"/>
              </w:rPr>
              <w:t>aktywnych,</w:t>
            </w:r>
            <w:r w:rsidR="00434C81">
              <w:rPr>
                <w:bCs/>
                <w:sz w:val="20"/>
                <w:szCs w:val="20"/>
              </w:rPr>
              <w:t xml:space="preserve"> </w:t>
            </w:r>
            <w:r w:rsidRPr="00434C81">
              <w:rPr>
                <w:bCs/>
                <w:sz w:val="20"/>
                <w:szCs w:val="20"/>
              </w:rPr>
              <w:t>ciężkich</w:t>
            </w:r>
            <w:r w:rsidR="00434C81">
              <w:rPr>
                <w:bCs/>
                <w:sz w:val="20"/>
                <w:szCs w:val="20"/>
              </w:rPr>
              <w:t xml:space="preserve"> </w:t>
            </w:r>
            <w:r w:rsidRPr="00434C81">
              <w:rPr>
                <w:bCs/>
                <w:sz w:val="20"/>
                <w:szCs w:val="20"/>
              </w:rPr>
              <w:t>zakażeń;</w:t>
            </w:r>
          </w:p>
          <w:p w14:paraId="39F5EB13" w14:textId="1580CAB0" w:rsidR="002B279B" w:rsidRPr="00434C81" w:rsidRDefault="002B279B" w:rsidP="00706AD3">
            <w:pPr>
              <w:pStyle w:val="Akapitzlist"/>
              <w:numPr>
                <w:ilvl w:val="3"/>
                <w:numId w:val="24"/>
              </w:numPr>
              <w:spacing w:after="60" w:line="276" w:lineRule="auto"/>
              <w:contextualSpacing w:val="0"/>
              <w:jc w:val="both"/>
              <w:rPr>
                <w:sz w:val="20"/>
                <w:szCs w:val="20"/>
              </w:rPr>
            </w:pPr>
            <w:r w:rsidRPr="00434C81">
              <w:rPr>
                <w:color w:val="000000"/>
                <w:sz w:val="20"/>
                <w:szCs w:val="20"/>
              </w:rPr>
              <w:t>nieobecność</w:t>
            </w:r>
            <w:r w:rsidR="00434C81">
              <w:rPr>
                <w:color w:val="000000"/>
                <w:sz w:val="20"/>
                <w:szCs w:val="20"/>
              </w:rPr>
              <w:t xml:space="preserve"> </w:t>
            </w:r>
            <w:r w:rsidRPr="00434C81">
              <w:rPr>
                <w:color w:val="000000"/>
                <w:sz w:val="20"/>
                <w:szCs w:val="20"/>
              </w:rPr>
              <w:t>istotnych</w:t>
            </w:r>
            <w:r w:rsidR="00434C81">
              <w:rPr>
                <w:color w:val="000000"/>
                <w:sz w:val="20"/>
                <w:szCs w:val="20"/>
              </w:rPr>
              <w:t xml:space="preserve"> </w:t>
            </w:r>
            <w:r w:rsidRPr="00434C81">
              <w:rPr>
                <w:color w:val="000000"/>
                <w:sz w:val="20"/>
                <w:szCs w:val="20"/>
              </w:rPr>
              <w:t>schorzeń</w:t>
            </w:r>
            <w:r w:rsidR="00434C81">
              <w:rPr>
                <w:color w:val="000000"/>
                <w:sz w:val="20"/>
                <w:szCs w:val="20"/>
              </w:rPr>
              <w:t xml:space="preserve"> </w:t>
            </w:r>
            <w:r w:rsidRPr="00434C81">
              <w:rPr>
                <w:color w:val="000000"/>
                <w:sz w:val="20"/>
                <w:szCs w:val="20"/>
              </w:rPr>
              <w:t>współistniejących</w:t>
            </w:r>
            <w:r w:rsidR="00434C81">
              <w:rPr>
                <w:color w:val="000000"/>
                <w:sz w:val="20"/>
                <w:szCs w:val="20"/>
              </w:rPr>
              <w:t xml:space="preserve"> </w:t>
            </w:r>
            <w:r w:rsidRPr="00434C81">
              <w:rPr>
                <w:color w:val="000000"/>
                <w:sz w:val="20"/>
                <w:szCs w:val="20"/>
              </w:rPr>
              <w:t>lub</w:t>
            </w:r>
            <w:r w:rsidR="00434C81">
              <w:rPr>
                <w:color w:val="000000"/>
                <w:sz w:val="20"/>
                <w:szCs w:val="20"/>
              </w:rPr>
              <w:t xml:space="preserve"> </w:t>
            </w:r>
            <w:r w:rsidRPr="00434C81">
              <w:rPr>
                <w:color w:val="000000"/>
                <w:sz w:val="20"/>
                <w:szCs w:val="20"/>
              </w:rPr>
              <w:t>stanów</w:t>
            </w:r>
            <w:r w:rsidR="00434C81">
              <w:rPr>
                <w:color w:val="000000"/>
                <w:sz w:val="20"/>
                <w:szCs w:val="20"/>
              </w:rPr>
              <w:t xml:space="preserve"> </w:t>
            </w:r>
            <w:r w:rsidRPr="00434C81">
              <w:rPr>
                <w:color w:val="000000"/>
                <w:sz w:val="20"/>
                <w:szCs w:val="20"/>
              </w:rPr>
              <w:t>klinicznych</w:t>
            </w:r>
            <w:r w:rsidR="00434C81">
              <w:rPr>
                <w:color w:val="000000"/>
                <w:sz w:val="20"/>
                <w:szCs w:val="20"/>
              </w:rPr>
              <w:t xml:space="preserve"> </w:t>
            </w:r>
            <w:r w:rsidRPr="00434C81">
              <w:rPr>
                <w:color w:val="000000"/>
                <w:sz w:val="20"/>
                <w:szCs w:val="20"/>
              </w:rPr>
              <w:t>stanowiących</w:t>
            </w:r>
            <w:r w:rsidR="00434C81">
              <w:rPr>
                <w:color w:val="000000"/>
                <w:sz w:val="20"/>
                <w:szCs w:val="20"/>
              </w:rPr>
              <w:t xml:space="preserve"> </w:t>
            </w:r>
            <w:r w:rsidRPr="00434C81">
              <w:rPr>
                <w:color w:val="000000"/>
                <w:sz w:val="20"/>
                <w:szCs w:val="20"/>
              </w:rPr>
              <w:t>przeciwwskazanie</w:t>
            </w:r>
            <w:r w:rsidR="00434C81">
              <w:rPr>
                <w:color w:val="000000"/>
                <w:sz w:val="20"/>
                <w:szCs w:val="20"/>
              </w:rPr>
              <w:t xml:space="preserve"> </w:t>
            </w:r>
            <w:r w:rsidRPr="00434C81">
              <w:rPr>
                <w:color w:val="000000"/>
                <w:sz w:val="20"/>
                <w:szCs w:val="20"/>
              </w:rPr>
              <w:t>do</w:t>
            </w:r>
            <w:r w:rsidR="00434C81">
              <w:rPr>
                <w:color w:val="000000"/>
                <w:sz w:val="20"/>
                <w:szCs w:val="20"/>
              </w:rPr>
              <w:t xml:space="preserve"> </w:t>
            </w:r>
            <w:r w:rsidRPr="00434C81">
              <w:rPr>
                <w:color w:val="000000"/>
                <w:sz w:val="20"/>
                <w:szCs w:val="20"/>
              </w:rPr>
              <w:t>terapii</w:t>
            </w:r>
            <w:r w:rsidR="00434C81">
              <w:rPr>
                <w:color w:val="000000"/>
                <w:sz w:val="20"/>
                <w:szCs w:val="20"/>
              </w:rPr>
              <w:t xml:space="preserve"> </w:t>
            </w:r>
            <w:r w:rsidRPr="00434C81">
              <w:rPr>
                <w:color w:val="000000"/>
                <w:sz w:val="20"/>
                <w:szCs w:val="20"/>
              </w:rPr>
              <w:t>stwierdzonych</w:t>
            </w:r>
            <w:r w:rsidR="00434C81">
              <w:rPr>
                <w:color w:val="000000"/>
                <w:sz w:val="20"/>
                <w:szCs w:val="20"/>
              </w:rPr>
              <w:t xml:space="preserve"> </w:t>
            </w:r>
            <w:r w:rsidRPr="00434C81">
              <w:rPr>
                <w:color w:val="000000"/>
                <w:sz w:val="20"/>
                <w:szCs w:val="20"/>
              </w:rPr>
              <w:t>przez</w:t>
            </w:r>
            <w:r w:rsidR="00434C81">
              <w:rPr>
                <w:color w:val="000000"/>
                <w:sz w:val="20"/>
                <w:szCs w:val="20"/>
              </w:rPr>
              <w:t xml:space="preserve"> </w:t>
            </w:r>
            <w:r w:rsidRPr="00434C81">
              <w:rPr>
                <w:color w:val="000000"/>
                <w:sz w:val="20"/>
                <w:szCs w:val="20"/>
              </w:rPr>
              <w:t>lekarza</w:t>
            </w:r>
            <w:r w:rsidR="00434C81">
              <w:rPr>
                <w:color w:val="000000"/>
                <w:sz w:val="20"/>
                <w:szCs w:val="20"/>
              </w:rPr>
              <w:t xml:space="preserve"> </w:t>
            </w:r>
            <w:r w:rsidRPr="00434C81">
              <w:rPr>
                <w:color w:val="000000"/>
                <w:sz w:val="20"/>
                <w:szCs w:val="20"/>
              </w:rPr>
              <w:t>prowadzącego</w:t>
            </w:r>
            <w:r w:rsidR="00434C81">
              <w:rPr>
                <w:color w:val="000000"/>
                <w:sz w:val="20"/>
                <w:szCs w:val="20"/>
              </w:rPr>
              <w:t xml:space="preserve"> </w:t>
            </w:r>
            <w:r w:rsidRPr="00434C81">
              <w:rPr>
                <w:color w:val="000000"/>
                <w:sz w:val="20"/>
                <w:szCs w:val="20"/>
              </w:rPr>
              <w:t>w</w:t>
            </w:r>
            <w:r w:rsidR="00434C81">
              <w:rPr>
                <w:color w:val="000000"/>
                <w:sz w:val="20"/>
                <w:szCs w:val="20"/>
              </w:rPr>
              <w:t xml:space="preserve"> </w:t>
            </w:r>
            <w:r w:rsidRPr="00434C81">
              <w:rPr>
                <w:color w:val="000000"/>
                <w:sz w:val="20"/>
                <w:szCs w:val="20"/>
              </w:rPr>
              <w:t>oparciu</w:t>
            </w:r>
            <w:r w:rsidR="00434C81">
              <w:rPr>
                <w:color w:val="000000"/>
                <w:sz w:val="20"/>
                <w:szCs w:val="20"/>
              </w:rPr>
              <w:t xml:space="preserve"> </w:t>
            </w:r>
            <w:r w:rsidRPr="00434C81">
              <w:rPr>
                <w:color w:val="000000"/>
                <w:sz w:val="20"/>
                <w:szCs w:val="20"/>
              </w:rPr>
              <w:t>o</w:t>
            </w:r>
            <w:r w:rsidR="00434C81">
              <w:rPr>
                <w:color w:val="000000"/>
                <w:sz w:val="20"/>
                <w:szCs w:val="20"/>
              </w:rPr>
              <w:t xml:space="preserve"> </w:t>
            </w:r>
            <w:r w:rsidRPr="00434C81">
              <w:rPr>
                <w:color w:val="000000"/>
                <w:sz w:val="20"/>
                <w:szCs w:val="20"/>
              </w:rPr>
              <w:t>aktualną</w:t>
            </w:r>
            <w:r w:rsidR="00434C81">
              <w:rPr>
                <w:color w:val="000000"/>
                <w:sz w:val="20"/>
                <w:szCs w:val="20"/>
              </w:rPr>
              <w:t xml:space="preserve"> </w:t>
            </w:r>
            <w:r w:rsidRPr="00434C81">
              <w:rPr>
                <w:color w:val="000000"/>
                <w:sz w:val="20"/>
                <w:szCs w:val="20"/>
              </w:rPr>
              <w:t>Charakterystykę</w:t>
            </w:r>
            <w:r w:rsidR="00434C81">
              <w:rPr>
                <w:color w:val="000000"/>
                <w:sz w:val="20"/>
                <w:szCs w:val="20"/>
              </w:rPr>
              <w:t xml:space="preserve"> </w:t>
            </w:r>
            <w:r w:rsidRPr="00434C81">
              <w:rPr>
                <w:color w:val="000000"/>
                <w:sz w:val="20"/>
                <w:szCs w:val="20"/>
              </w:rPr>
              <w:t>Produktu</w:t>
            </w:r>
            <w:r w:rsidR="00434C81">
              <w:rPr>
                <w:color w:val="000000"/>
                <w:sz w:val="20"/>
                <w:szCs w:val="20"/>
              </w:rPr>
              <w:t xml:space="preserve"> </w:t>
            </w:r>
            <w:r w:rsidRPr="00434C81">
              <w:rPr>
                <w:color w:val="000000"/>
                <w:sz w:val="20"/>
                <w:szCs w:val="20"/>
              </w:rPr>
              <w:t>Leczniczego;</w:t>
            </w:r>
          </w:p>
          <w:p w14:paraId="3D8832EA" w14:textId="6247B4B1" w:rsidR="00340075" w:rsidRPr="00434C81" w:rsidRDefault="002B279B" w:rsidP="00706AD3">
            <w:pPr>
              <w:pStyle w:val="Akapitzlist"/>
              <w:numPr>
                <w:ilvl w:val="3"/>
                <w:numId w:val="24"/>
              </w:numPr>
              <w:spacing w:after="60" w:line="276" w:lineRule="auto"/>
              <w:contextualSpacing w:val="0"/>
              <w:jc w:val="both"/>
              <w:rPr>
                <w:sz w:val="20"/>
                <w:szCs w:val="20"/>
              </w:rPr>
            </w:pPr>
            <w:r w:rsidRPr="00434C81">
              <w:rPr>
                <w:color w:val="000000"/>
                <w:sz w:val="20"/>
                <w:szCs w:val="20"/>
              </w:rPr>
              <w:t>adekwatna</w:t>
            </w:r>
            <w:r w:rsidR="00434C81">
              <w:rPr>
                <w:color w:val="000000"/>
                <w:sz w:val="20"/>
                <w:szCs w:val="20"/>
              </w:rPr>
              <w:t xml:space="preserve"> </w:t>
            </w:r>
            <w:r w:rsidRPr="00434C81">
              <w:rPr>
                <w:color w:val="000000"/>
                <w:sz w:val="20"/>
                <w:szCs w:val="20"/>
              </w:rPr>
              <w:t>wydolność</w:t>
            </w:r>
            <w:r w:rsidR="00434C81">
              <w:rPr>
                <w:color w:val="000000"/>
                <w:sz w:val="20"/>
                <w:szCs w:val="20"/>
              </w:rPr>
              <w:t xml:space="preserve"> </w:t>
            </w:r>
            <w:r w:rsidRPr="00434C81">
              <w:rPr>
                <w:color w:val="000000"/>
                <w:sz w:val="20"/>
                <w:szCs w:val="20"/>
              </w:rPr>
              <w:t>narządowa</w:t>
            </w:r>
            <w:r w:rsidR="00434C81">
              <w:rPr>
                <w:color w:val="000000"/>
                <w:sz w:val="20"/>
                <w:szCs w:val="20"/>
              </w:rPr>
              <w:t xml:space="preserve"> </w:t>
            </w:r>
            <w:r w:rsidRPr="00434C81">
              <w:rPr>
                <w:color w:val="000000"/>
                <w:sz w:val="20"/>
                <w:szCs w:val="20"/>
              </w:rPr>
              <w:t>określona</w:t>
            </w:r>
            <w:r w:rsidR="00434C81">
              <w:rPr>
                <w:color w:val="000000"/>
                <w:sz w:val="20"/>
                <w:szCs w:val="20"/>
              </w:rPr>
              <w:t xml:space="preserve"> </w:t>
            </w:r>
            <w:r w:rsidRPr="00434C81">
              <w:rPr>
                <w:color w:val="000000"/>
                <w:sz w:val="20"/>
                <w:szCs w:val="20"/>
              </w:rPr>
              <w:t>na</w:t>
            </w:r>
            <w:r w:rsidR="00434C81">
              <w:rPr>
                <w:color w:val="000000"/>
                <w:sz w:val="20"/>
                <w:szCs w:val="20"/>
              </w:rPr>
              <w:t xml:space="preserve"> </w:t>
            </w:r>
            <w:r w:rsidRPr="00434C81">
              <w:rPr>
                <w:color w:val="000000"/>
                <w:sz w:val="20"/>
                <w:szCs w:val="20"/>
              </w:rPr>
              <w:t>podstawie</w:t>
            </w:r>
            <w:r w:rsidR="00434C81">
              <w:rPr>
                <w:color w:val="000000"/>
                <w:sz w:val="20"/>
                <w:szCs w:val="20"/>
              </w:rPr>
              <w:t xml:space="preserve"> </w:t>
            </w:r>
            <w:r w:rsidRPr="00434C81">
              <w:rPr>
                <w:color w:val="000000"/>
                <w:sz w:val="20"/>
                <w:szCs w:val="20"/>
              </w:rPr>
              <w:t>wyników</w:t>
            </w:r>
            <w:r w:rsidR="00434C81">
              <w:rPr>
                <w:color w:val="000000"/>
                <w:sz w:val="20"/>
                <w:szCs w:val="20"/>
              </w:rPr>
              <w:t xml:space="preserve"> </w:t>
            </w:r>
            <w:r w:rsidRPr="00434C81">
              <w:rPr>
                <w:color w:val="000000"/>
                <w:sz w:val="20"/>
                <w:szCs w:val="20"/>
              </w:rPr>
              <w:t>badań</w:t>
            </w:r>
            <w:r w:rsidR="00434C81">
              <w:rPr>
                <w:color w:val="000000"/>
                <w:sz w:val="20"/>
                <w:szCs w:val="20"/>
              </w:rPr>
              <w:t xml:space="preserve"> </w:t>
            </w:r>
            <w:r w:rsidRPr="00434C81">
              <w:rPr>
                <w:color w:val="000000"/>
                <w:sz w:val="20"/>
                <w:szCs w:val="20"/>
              </w:rPr>
              <w:t>laboratoryjnych</w:t>
            </w:r>
            <w:r w:rsidR="00434C81">
              <w:rPr>
                <w:color w:val="000000"/>
                <w:sz w:val="20"/>
                <w:szCs w:val="20"/>
              </w:rPr>
              <w:t xml:space="preserve"> </w:t>
            </w:r>
            <w:r w:rsidRPr="00434C81">
              <w:rPr>
                <w:color w:val="000000"/>
                <w:sz w:val="20"/>
                <w:szCs w:val="20"/>
              </w:rPr>
              <w:t>krwi</w:t>
            </w:r>
            <w:r w:rsidR="00434C81">
              <w:rPr>
                <w:color w:val="000000"/>
                <w:sz w:val="20"/>
                <w:szCs w:val="20"/>
              </w:rPr>
              <w:t xml:space="preserve"> </w:t>
            </w:r>
            <w:r w:rsidRPr="00434C81">
              <w:rPr>
                <w:color w:val="000000"/>
                <w:sz w:val="20"/>
                <w:szCs w:val="20"/>
              </w:rPr>
              <w:t>umożliwiająca</w:t>
            </w:r>
            <w:r w:rsidR="00434C81">
              <w:rPr>
                <w:color w:val="000000"/>
                <w:sz w:val="20"/>
                <w:szCs w:val="20"/>
              </w:rPr>
              <w:t xml:space="preserve"> </w:t>
            </w:r>
            <w:r w:rsidRPr="00434C81">
              <w:rPr>
                <w:color w:val="000000"/>
                <w:sz w:val="20"/>
                <w:szCs w:val="20"/>
              </w:rPr>
              <w:t>w</w:t>
            </w:r>
            <w:r w:rsidR="00434C81">
              <w:rPr>
                <w:color w:val="000000"/>
                <w:sz w:val="20"/>
                <w:szCs w:val="20"/>
              </w:rPr>
              <w:t xml:space="preserve"> </w:t>
            </w:r>
            <w:r w:rsidRPr="00434C81">
              <w:rPr>
                <w:color w:val="000000"/>
                <w:sz w:val="20"/>
                <w:szCs w:val="20"/>
              </w:rPr>
              <w:t>opinii</w:t>
            </w:r>
            <w:r w:rsidR="00434C81">
              <w:rPr>
                <w:color w:val="000000"/>
                <w:sz w:val="20"/>
                <w:szCs w:val="20"/>
              </w:rPr>
              <w:t xml:space="preserve"> </w:t>
            </w:r>
            <w:r w:rsidRPr="00434C81">
              <w:rPr>
                <w:color w:val="000000"/>
                <w:sz w:val="20"/>
                <w:szCs w:val="20"/>
              </w:rPr>
              <w:t>lekarza</w:t>
            </w:r>
            <w:r w:rsidR="00434C81">
              <w:rPr>
                <w:color w:val="000000"/>
                <w:sz w:val="20"/>
                <w:szCs w:val="20"/>
              </w:rPr>
              <w:t xml:space="preserve"> </w:t>
            </w:r>
            <w:r w:rsidRPr="00434C81">
              <w:rPr>
                <w:color w:val="000000"/>
                <w:sz w:val="20"/>
                <w:szCs w:val="20"/>
              </w:rPr>
              <w:t>prowadzącego</w:t>
            </w:r>
            <w:r w:rsidR="00434C81">
              <w:rPr>
                <w:color w:val="000000"/>
                <w:sz w:val="20"/>
                <w:szCs w:val="20"/>
              </w:rPr>
              <w:t xml:space="preserve"> </w:t>
            </w:r>
            <w:r w:rsidRPr="00434C81">
              <w:rPr>
                <w:color w:val="000000"/>
                <w:sz w:val="20"/>
                <w:szCs w:val="20"/>
              </w:rPr>
              <w:t>bezpieczne</w:t>
            </w:r>
            <w:r w:rsidR="00434C81">
              <w:rPr>
                <w:color w:val="000000"/>
                <w:sz w:val="20"/>
                <w:szCs w:val="20"/>
              </w:rPr>
              <w:t xml:space="preserve"> </w:t>
            </w:r>
            <w:r w:rsidRPr="00434C81">
              <w:rPr>
                <w:color w:val="000000"/>
                <w:sz w:val="20"/>
                <w:szCs w:val="20"/>
              </w:rPr>
              <w:t>rozpoczęcie</w:t>
            </w:r>
            <w:r w:rsidR="00434C81">
              <w:rPr>
                <w:color w:val="000000"/>
                <w:sz w:val="20"/>
                <w:szCs w:val="20"/>
              </w:rPr>
              <w:t xml:space="preserve"> </w:t>
            </w:r>
            <w:r w:rsidRPr="00434C81">
              <w:rPr>
                <w:color w:val="000000"/>
                <w:sz w:val="20"/>
                <w:szCs w:val="20"/>
              </w:rPr>
              <w:t>terapii</w:t>
            </w:r>
            <w:r w:rsidR="00807E43" w:rsidRPr="00434C81">
              <w:rPr>
                <w:color w:val="000000"/>
                <w:sz w:val="20"/>
                <w:szCs w:val="20"/>
              </w:rPr>
              <w:t>.</w:t>
            </w:r>
            <w:r w:rsidR="00434C81">
              <w:rPr>
                <w:color w:val="000000"/>
                <w:sz w:val="20"/>
                <w:szCs w:val="20"/>
              </w:rPr>
              <w:t xml:space="preserve"> </w:t>
            </w:r>
          </w:p>
          <w:p w14:paraId="5B0C435E" w14:textId="77777777" w:rsidR="00340075" w:rsidRPr="00434C81" w:rsidRDefault="00340075" w:rsidP="00706AD3">
            <w:pPr>
              <w:pStyle w:val="Akapitzlist"/>
              <w:spacing w:after="60" w:line="276" w:lineRule="auto"/>
              <w:ind w:left="454"/>
              <w:contextualSpacing w:val="0"/>
              <w:jc w:val="both"/>
              <w:rPr>
                <w:sz w:val="20"/>
                <w:szCs w:val="20"/>
              </w:rPr>
            </w:pPr>
          </w:p>
          <w:p w14:paraId="4AD05678" w14:textId="29AF99E7" w:rsidR="002B279B" w:rsidRPr="00434C81" w:rsidRDefault="00340075" w:rsidP="00706AD3">
            <w:pPr>
              <w:pStyle w:val="Akapitzlist"/>
              <w:numPr>
                <w:ilvl w:val="1"/>
                <w:numId w:val="24"/>
              </w:numPr>
              <w:autoSpaceDE w:val="0"/>
              <w:autoSpaceDN w:val="0"/>
              <w:adjustRightInd w:val="0"/>
              <w:spacing w:after="60" w:line="276" w:lineRule="auto"/>
              <w:contextualSpacing w:val="0"/>
              <w:jc w:val="both"/>
              <w:rPr>
                <w:b/>
                <w:bCs/>
                <w:sz w:val="20"/>
                <w:szCs w:val="20"/>
              </w:rPr>
            </w:pPr>
            <w:r w:rsidRPr="00434C81">
              <w:rPr>
                <w:b/>
                <w:bCs/>
                <w:sz w:val="20"/>
                <w:szCs w:val="20"/>
              </w:rPr>
              <w:t>Szczegółowe</w:t>
            </w:r>
            <w:r w:rsidR="00434C81">
              <w:rPr>
                <w:b/>
                <w:bCs/>
                <w:sz w:val="20"/>
                <w:szCs w:val="20"/>
              </w:rPr>
              <w:t xml:space="preserve"> </w:t>
            </w:r>
            <w:r w:rsidRPr="00434C81">
              <w:rPr>
                <w:b/>
                <w:bCs/>
                <w:sz w:val="20"/>
                <w:szCs w:val="20"/>
              </w:rPr>
              <w:t>kryteria</w:t>
            </w:r>
            <w:r w:rsidR="00434C81">
              <w:rPr>
                <w:b/>
                <w:bCs/>
                <w:sz w:val="20"/>
                <w:szCs w:val="20"/>
              </w:rPr>
              <w:t xml:space="preserve"> </w:t>
            </w:r>
            <w:r w:rsidRPr="00434C81">
              <w:rPr>
                <w:b/>
                <w:bCs/>
                <w:sz w:val="20"/>
                <w:szCs w:val="20"/>
              </w:rPr>
              <w:t>kwalifikacji</w:t>
            </w:r>
            <w:r w:rsidR="00434C81">
              <w:rPr>
                <w:b/>
                <w:bCs/>
                <w:sz w:val="20"/>
                <w:szCs w:val="20"/>
              </w:rPr>
              <w:t xml:space="preserve"> </w:t>
            </w:r>
            <w:r w:rsidRPr="00434C81">
              <w:rPr>
                <w:b/>
                <w:bCs/>
                <w:sz w:val="20"/>
                <w:szCs w:val="20"/>
              </w:rPr>
              <w:t>do</w:t>
            </w:r>
            <w:r w:rsidR="00434C81">
              <w:rPr>
                <w:b/>
                <w:bCs/>
                <w:sz w:val="20"/>
                <w:szCs w:val="20"/>
              </w:rPr>
              <w:t xml:space="preserve"> </w:t>
            </w:r>
            <w:r w:rsidRPr="00434C81">
              <w:rPr>
                <w:b/>
                <w:bCs/>
                <w:sz w:val="20"/>
                <w:szCs w:val="20"/>
              </w:rPr>
              <w:t>leczenia</w:t>
            </w:r>
            <w:r w:rsidR="00434C81">
              <w:rPr>
                <w:b/>
                <w:bCs/>
                <w:sz w:val="20"/>
                <w:szCs w:val="20"/>
              </w:rPr>
              <w:t xml:space="preserve"> </w:t>
            </w:r>
            <w:proofErr w:type="spellStart"/>
            <w:r w:rsidR="00E57CA0" w:rsidRPr="00434C81">
              <w:rPr>
                <w:b/>
                <w:bCs/>
                <w:sz w:val="20"/>
                <w:szCs w:val="20"/>
              </w:rPr>
              <w:t>ruksolitynibem</w:t>
            </w:r>
            <w:proofErr w:type="spellEnd"/>
            <w:r w:rsidR="00434C81">
              <w:rPr>
                <w:b/>
                <w:bCs/>
                <w:sz w:val="20"/>
                <w:szCs w:val="20"/>
              </w:rPr>
              <w:t xml:space="preserve"> </w:t>
            </w:r>
            <w:r w:rsidR="00E57CA0" w:rsidRPr="00434C81">
              <w:rPr>
                <w:b/>
                <w:bCs/>
                <w:sz w:val="20"/>
                <w:szCs w:val="20"/>
              </w:rPr>
              <w:t>lub</w:t>
            </w:r>
            <w:r w:rsidR="00434C81">
              <w:rPr>
                <w:b/>
                <w:bCs/>
                <w:sz w:val="20"/>
                <w:szCs w:val="20"/>
              </w:rPr>
              <w:t xml:space="preserve"> </w:t>
            </w:r>
            <w:proofErr w:type="spellStart"/>
            <w:r w:rsidR="00E57CA0" w:rsidRPr="00434C81">
              <w:rPr>
                <w:b/>
                <w:bCs/>
                <w:sz w:val="20"/>
                <w:szCs w:val="20"/>
              </w:rPr>
              <w:t>fedratynibem</w:t>
            </w:r>
            <w:proofErr w:type="spellEnd"/>
            <w:r w:rsidR="00434C81">
              <w:rPr>
                <w:b/>
                <w:bCs/>
                <w:sz w:val="20"/>
                <w:szCs w:val="20"/>
              </w:rPr>
              <w:t xml:space="preserve"> </w:t>
            </w:r>
            <w:r w:rsidR="00D11AC8">
              <w:rPr>
                <w:b/>
                <w:bCs/>
                <w:sz w:val="20"/>
                <w:szCs w:val="20"/>
              </w:rPr>
              <w:t xml:space="preserve">lub </w:t>
            </w:r>
            <w:proofErr w:type="spellStart"/>
            <w:r w:rsidR="00D11AC8">
              <w:rPr>
                <w:b/>
                <w:bCs/>
                <w:sz w:val="20"/>
                <w:szCs w:val="20"/>
              </w:rPr>
              <w:t>momelotynibem</w:t>
            </w:r>
            <w:proofErr w:type="spellEnd"/>
            <w:r w:rsidR="00D11AC8">
              <w:rPr>
                <w:b/>
                <w:bCs/>
                <w:sz w:val="20"/>
                <w:szCs w:val="20"/>
              </w:rPr>
              <w:t xml:space="preserve"> </w:t>
            </w:r>
            <w:r w:rsidR="00E57CA0" w:rsidRPr="00434C81">
              <w:rPr>
                <w:b/>
                <w:bCs/>
                <w:sz w:val="20"/>
                <w:szCs w:val="20"/>
              </w:rPr>
              <w:t>chorych</w:t>
            </w:r>
            <w:r w:rsidR="00434C81">
              <w:rPr>
                <w:b/>
                <w:bCs/>
                <w:sz w:val="20"/>
                <w:szCs w:val="20"/>
              </w:rPr>
              <w:t xml:space="preserve"> </w:t>
            </w:r>
            <w:r w:rsidR="00E57CA0" w:rsidRPr="00434C81">
              <w:rPr>
                <w:b/>
                <w:bCs/>
                <w:sz w:val="20"/>
                <w:szCs w:val="20"/>
              </w:rPr>
              <w:t>na</w:t>
            </w:r>
            <w:r w:rsidR="00434C81">
              <w:rPr>
                <w:b/>
                <w:bCs/>
                <w:sz w:val="20"/>
                <w:szCs w:val="20"/>
              </w:rPr>
              <w:t xml:space="preserve"> </w:t>
            </w:r>
            <w:r w:rsidR="00943223" w:rsidRPr="00434C81">
              <w:rPr>
                <w:b/>
                <w:bCs/>
                <w:sz w:val="20"/>
                <w:szCs w:val="20"/>
              </w:rPr>
              <w:t>PMF,</w:t>
            </w:r>
            <w:r w:rsidR="00434C81">
              <w:rPr>
                <w:b/>
                <w:bCs/>
                <w:sz w:val="20"/>
                <w:szCs w:val="20"/>
              </w:rPr>
              <w:t xml:space="preserve"> </w:t>
            </w:r>
            <w:r w:rsidR="00943223" w:rsidRPr="00434C81">
              <w:rPr>
                <w:b/>
                <w:bCs/>
                <w:sz w:val="20"/>
                <w:szCs w:val="20"/>
              </w:rPr>
              <w:t>Post-PV</w:t>
            </w:r>
            <w:r w:rsidR="00434C81">
              <w:rPr>
                <w:b/>
                <w:bCs/>
                <w:sz w:val="20"/>
                <w:szCs w:val="20"/>
              </w:rPr>
              <w:t xml:space="preserve"> </w:t>
            </w:r>
            <w:r w:rsidR="00943223" w:rsidRPr="00434C81">
              <w:rPr>
                <w:b/>
                <w:bCs/>
                <w:sz w:val="20"/>
                <w:szCs w:val="20"/>
              </w:rPr>
              <w:t>MF</w:t>
            </w:r>
            <w:r w:rsidR="00434C81">
              <w:rPr>
                <w:b/>
                <w:bCs/>
                <w:sz w:val="20"/>
                <w:szCs w:val="20"/>
              </w:rPr>
              <w:t xml:space="preserve"> </w:t>
            </w:r>
            <w:r w:rsidR="00943223" w:rsidRPr="00434C81">
              <w:rPr>
                <w:b/>
                <w:bCs/>
                <w:sz w:val="20"/>
                <w:szCs w:val="20"/>
              </w:rPr>
              <w:t>lub</w:t>
            </w:r>
            <w:r w:rsidR="00434C81">
              <w:rPr>
                <w:b/>
                <w:bCs/>
                <w:sz w:val="20"/>
                <w:szCs w:val="20"/>
              </w:rPr>
              <w:t xml:space="preserve"> </w:t>
            </w:r>
            <w:r w:rsidR="00943223" w:rsidRPr="00434C81">
              <w:rPr>
                <w:b/>
                <w:bCs/>
                <w:sz w:val="20"/>
                <w:szCs w:val="20"/>
              </w:rPr>
              <w:t>Post-ET</w:t>
            </w:r>
            <w:r w:rsidR="00434C81">
              <w:rPr>
                <w:b/>
                <w:bCs/>
                <w:sz w:val="20"/>
                <w:szCs w:val="20"/>
              </w:rPr>
              <w:t xml:space="preserve"> </w:t>
            </w:r>
            <w:r w:rsidR="00943223" w:rsidRPr="00434C81">
              <w:rPr>
                <w:b/>
                <w:bCs/>
                <w:sz w:val="20"/>
                <w:szCs w:val="20"/>
              </w:rPr>
              <w:t>MF:</w:t>
            </w:r>
          </w:p>
          <w:p w14:paraId="6F4E14A6" w14:textId="07A24F64" w:rsidR="00790A48" w:rsidRPr="00434C81" w:rsidRDefault="008D0948" w:rsidP="00706AD3">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rozpoznanie:</w:t>
            </w:r>
          </w:p>
          <w:p w14:paraId="74B8C776" w14:textId="70288517" w:rsidR="002E033B" w:rsidRPr="00434C81" w:rsidRDefault="008D0948" w:rsidP="00706AD3">
            <w:pPr>
              <w:pStyle w:val="Akapitzlist"/>
              <w:numPr>
                <w:ilvl w:val="4"/>
                <w:numId w:val="24"/>
              </w:numPr>
              <w:spacing w:after="60" w:line="276" w:lineRule="auto"/>
              <w:contextualSpacing w:val="0"/>
              <w:jc w:val="both"/>
              <w:rPr>
                <w:sz w:val="20"/>
                <w:szCs w:val="20"/>
              </w:rPr>
            </w:pPr>
            <w:r w:rsidRPr="00434C81">
              <w:rPr>
                <w:sz w:val="20"/>
                <w:szCs w:val="20"/>
              </w:rPr>
              <w:t>pierwotnej</w:t>
            </w:r>
            <w:r w:rsidR="00434C81">
              <w:rPr>
                <w:sz w:val="20"/>
                <w:szCs w:val="20"/>
              </w:rPr>
              <w:t xml:space="preserve"> </w:t>
            </w:r>
            <w:proofErr w:type="spellStart"/>
            <w:r w:rsidRPr="00434C81">
              <w:rPr>
                <w:sz w:val="20"/>
                <w:szCs w:val="20"/>
              </w:rPr>
              <w:t>mielofibrozy</w:t>
            </w:r>
            <w:proofErr w:type="spellEnd"/>
            <w:r w:rsidR="00434C81">
              <w:rPr>
                <w:sz w:val="20"/>
                <w:szCs w:val="20"/>
              </w:rPr>
              <w:t xml:space="preserve"> </w:t>
            </w:r>
            <w:r w:rsidRPr="00434C81">
              <w:rPr>
                <w:sz w:val="20"/>
                <w:szCs w:val="20"/>
              </w:rPr>
              <w:t>(PMF)</w:t>
            </w:r>
          </w:p>
          <w:p w14:paraId="415FE6E9" w14:textId="66AC229D" w:rsidR="008D0948" w:rsidRPr="00434C81" w:rsidRDefault="00ED1FF8" w:rsidP="00706AD3">
            <w:pPr>
              <w:pStyle w:val="Akapitzlist"/>
              <w:spacing w:after="60" w:line="276" w:lineRule="auto"/>
              <w:ind w:left="454"/>
              <w:contextualSpacing w:val="0"/>
              <w:jc w:val="both"/>
              <w:rPr>
                <w:sz w:val="20"/>
                <w:szCs w:val="20"/>
              </w:rPr>
            </w:pPr>
            <w:r w:rsidRPr="00434C81">
              <w:rPr>
                <w:sz w:val="20"/>
                <w:szCs w:val="20"/>
              </w:rPr>
              <w:t>albo</w:t>
            </w:r>
          </w:p>
          <w:p w14:paraId="40720937" w14:textId="35A7F900" w:rsidR="002E033B" w:rsidRPr="00434C81" w:rsidRDefault="008D094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lastRenderedPageBreak/>
              <w:tab/>
            </w:r>
            <w:proofErr w:type="spellStart"/>
            <w:r w:rsidRPr="00434C81">
              <w:rPr>
                <w:sz w:val="20"/>
                <w:szCs w:val="20"/>
              </w:rPr>
              <w:t>mielofibrozy</w:t>
            </w:r>
            <w:proofErr w:type="spellEnd"/>
            <w:r w:rsidR="00434C81">
              <w:rPr>
                <w:sz w:val="20"/>
                <w:szCs w:val="20"/>
              </w:rPr>
              <w:t xml:space="preserve"> </w:t>
            </w:r>
            <w:r w:rsidRPr="00434C81">
              <w:rPr>
                <w:sz w:val="20"/>
                <w:szCs w:val="20"/>
              </w:rPr>
              <w:t>w</w:t>
            </w:r>
            <w:r w:rsidR="00434C81">
              <w:rPr>
                <w:sz w:val="20"/>
                <w:szCs w:val="20"/>
              </w:rPr>
              <w:t xml:space="preserve"> </w:t>
            </w:r>
            <w:r w:rsidRPr="00434C81">
              <w:rPr>
                <w:sz w:val="20"/>
                <w:szCs w:val="20"/>
              </w:rPr>
              <w:t>przebiegu</w:t>
            </w:r>
            <w:r w:rsidR="00434C81">
              <w:rPr>
                <w:sz w:val="20"/>
                <w:szCs w:val="20"/>
              </w:rPr>
              <w:t xml:space="preserve"> </w:t>
            </w:r>
            <w:r w:rsidRPr="00434C81">
              <w:rPr>
                <w:sz w:val="20"/>
                <w:szCs w:val="20"/>
              </w:rPr>
              <w:t>czerwienicy</w:t>
            </w:r>
            <w:r w:rsidR="00434C81">
              <w:rPr>
                <w:sz w:val="20"/>
                <w:szCs w:val="20"/>
              </w:rPr>
              <w:t xml:space="preserve"> </w:t>
            </w:r>
            <w:r w:rsidRPr="00434C81">
              <w:rPr>
                <w:sz w:val="20"/>
                <w:szCs w:val="20"/>
              </w:rPr>
              <w:t>prawdziwej</w:t>
            </w:r>
            <w:r w:rsidR="00434C81">
              <w:rPr>
                <w:sz w:val="20"/>
                <w:szCs w:val="20"/>
              </w:rPr>
              <w:t xml:space="preserve"> </w:t>
            </w:r>
            <w:r w:rsidRPr="00434C81">
              <w:rPr>
                <w:sz w:val="20"/>
                <w:szCs w:val="20"/>
              </w:rPr>
              <w:t>(Post-PV</w:t>
            </w:r>
            <w:r w:rsidR="00434C81">
              <w:rPr>
                <w:sz w:val="20"/>
                <w:szCs w:val="20"/>
              </w:rPr>
              <w:t xml:space="preserve"> </w:t>
            </w:r>
            <w:r w:rsidRPr="00434C81">
              <w:rPr>
                <w:sz w:val="20"/>
                <w:szCs w:val="20"/>
              </w:rPr>
              <w:t>MF)</w:t>
            </w:r>
          </w:p>
          <w:p w14:paraId="6C55CAD1" w14:textId="208243DC" w:rsidR="008D0948" w:rsidRPr="00434C81" w:rsidRDefault="00ED1FF8" w:rsidP="00706AD3">
            <w:pPr>
              <w:pStyle w:val="Akapitzlist"/>
              <w:autoSpaceDE w:val="0"/>
              <w:autoSpaceDN w:val="0"/>
              <w:adjustRightInd w:val="0"/>
              <w:spacing w:after="60" w:line="276" w:lineRule="auto"/>
              <w:ind w:left="454"/>
              <w:contextualSpacing w:val="0"/>
              <w:jc w:val="both"/>
              <w:rPr>
                <w:sz w:val="20"/>
                <w:szCs w:val="20"/>
              </w:rPr>
            </w:pPr>
            <w:r w:rsidRPr="00434C81">
              <w:rPr>
                <w:sz w:val="20"/>
                <w:szCs w:val="20"/>
              </w:rPr>
              <w:t>albo</w:t>
            </w:r>
          </w:p>
          <w:p w14:paraId="588E1FC4" w14:textId="1EEEB1B6" w:rsidR="008D0948" w:rsidRPr="00434C81" w:rsidRDefault="008D0948" w:rsidP="00706AD3">
            <w:pPr>
              <w:pStyle w:val="Akapitzlist"/>
              <w:numPr>
                <w:ilvl w:val="4"/>
                <w:numId w:val="24"/>
              </w:numPr>
              <w:spacing w:after="60" w:line="276" w:lineRule="auto"/>
              <w:contextualSpacing w:val="0"/>
              <w:jc w:val="both"/>
              <w:rPr>
                <w:sz w:val="20"/>
                <w:szCs w:val="20"/>
              </w:rPr>
            </w:pPr>
            <w:proofErr w:type="spellStart"/>
            <w:r w:rsidRPr="00434C81">
              <w:rPr>
                <w:sz w:val="20"/>
                <w:szCs w:val="20"/>
              </w:rPr>
              <w:t>mielofibrozy</w:t>
            </w:r>
            <w:proofErr w:type="spellEnd"/>
            <w:r w:rsidR="00434C81">
              <w:rPr>
                <w:sz w:val="20"/>
                <w:szCs w:val="20"/>
              </w:rPr>
              <w:t xml:space="preserve"> </w:t>
            </w:r>
            <w:r w:rsidRPr="00434C81">
              <w:rPr>
                <w:sz w:val="20"/>
                <w:szCs w:val="20"/>
              </w:rPr>
              <w:t>w</w:t>
            </w:r>
            <w:r w:rsidR="00434C81">
              <w:rPr>
                <w:sz w:val="20"/>
                <w:szCs w:val="20"/>
              </w:rPr>
              <w:t xml:space="preserve"> </w:t>
            </w:r>
            <w:r w:rsidRPr="00434C81">
              <w:rPr>
                <w:sz w:val="20"/>
                <w:szCs w:val="20"/>
              </w:rPr>
              <w:t>przebiegu</w:t>
            </w:r>
            <w:r w:rsidR="00434C81">
              <w:rPr>
                <w:sz w:val="20"/>
                <w:szCs w:val="20"/>
              </w:rPr>
              <w:t xml:space="preserve"> </w:t>
            </w:r>
            <w:proofErr w:type="spellStart"/>
            <w:r w:rsidRPr="00434C81">
              <w:rPr>
                <w:sz w:val="20"/>
                <w:szCs w:val="20"/>
              </w:rPr>
              <w:t>nadpłytkowości</w:t>
            </w:r>
            <w:proofErr w:type="spellEnd"/>
            <w:r w:rsidR="00434C81">
              <w:rPr>
                <w:sz w:val="20"/>
                <w:szCs w:val="20"/>
              </w:rPr>
              <w:t xml:space="preserve"> </w:t>
            </w:r>
            <w:r w:rsidRPr="00434C81">
              <w:rPr>
                <w:sz w:val="20"/>
                <w:szCs w:val="20"/>
              </w:rPr>
              <w:t>samoistnej</w:t>
            </w:r>
            <w:r w:rsidR="00434C81">
              <w:rPr>
                <w:sz w:val="20"/>
                <w:szCs w:val="20"/>
              </w:rPr>
              <w:t xml:space="preserve"> </w:t>
            </w:r>
            <w:r w:rsidRPr="00434C81">
              <w:rPr>
                <w:sz w:val="20"/>
                <w:szCs w:val="20"/>
              </w:rPr>
              <w:t>(Post-ET</w:t>
            </w:r>
            <w:r w:rsidR="00434C81">
              <w:rPr>
                <w:sz w:val="20"/>
                <w:szCs w:val="20"/>
              </w:rPr>
              <w:t xml:space="preserve"> </w:t>
            </w:r>
            <w:r w:rsidRPr="00434C81">
              <w:rPr>
                <w:sz w:val="20"/>
                <w:szCs w:val="20"/>
              </w:rPr>
              <w:t>MF)</w:t>
            </w:r>
          </w:p>
          <w:p w14:paraId="21C892B3" w14:textId="1D30BDF8" w:rsidR="00CD39E8" w:rsidRPr="00434C81" w:rsidRDefault="008D0948" w:rsidP="00706AD3">
            <w:pPr>
              <w:pStyle w:val="Akapitzlist"/>
              <w:spacing w:after="60" w:line="276" w:lineRule="auto"/>
              <w:ind w:left="454"/>
              <w:contextualSpacing w:val="0"/>
              <w:jc w:val="both"/>
              <w:rPr>
                <w:sz w:val="20"/>
                <w:szCs w:val="20"/>
              </w:rPr>
            </w:pPr>
            <w:r w:rsidRPr="00434C81">
              <w:rPr>
                <w:sz w:val="20"/>
                <w:szCs w:val="20"/>
              </w:rPr>
              <w:t>-</w:t>
            </w:r>
            <w:r w:rsidR="00434C81">
              <w:rPr>
                <w:sz w:val="20"/>
                <w:szCs w:val="20"/>
              </w:rPr>
              <w:t xml:space="preserve"> </w:t>
            </w:r>
            <w:r w:rsidRPr="00434C81">
              <w:rPr>
                <w:sz w:val="20"/>
                <w:szCs w:val="20"/>
              </w:rPr>
              <w:t>zgodnie</w:t>
            </w:r>
            <w:r w:rsidR="00434C81">
              <w:rPr>
                <w:sz w:val="20"/>
                <w:szCs w:val="20"/>
              </w:rPr>
              <w:t xml:space="preserve"> </w:t>
            </w:r>
            <w:r w:rsidRPr="00434C81">
              <w:rPr>
                <w:sz w:val="20"/>
                <w:szCs w:val="20"/>
              </w:rPr>
              <w:t>z</w:t>
            </w:r>
            <w:r w:rsidR="00434C81">
              <w:rPr>
                <w:sz w:val="20"/>
                <w:szCs w:val="20"/>
              </w:rPr>
              <w:t xml:space="preserve"> </w:t>
            </w:r>
            <w:r w:rsidR="00807E43" w:rsidRPr="00434C81">
              <w:rPr>
                <w:sz w:val="20"/>
                <w:szCs w:val="20"/>
              </w:rPr>
              <w:t>aktualnymi</w:t>
            </w:r>
            <w:r w:rsidR="00434C81">
              <w:rPr>
                <w:sz w:val="20"/>
                <w:szCs w:val="20"/>
              </w:rPr>
              <w:t xml:space="preserve"> </w:t>
            </w:r>
            <w:r w:rsidRPr="00434C81">
              <w:rPr>
                <w:sz w:val="20"/>
                <w:szCs w:val="20"/>
              </w:rPr>
              <w:t>kryteriami</w:t>
            </w:r>
            <w:r w:rsidR="00434C81">
              <w:rPr>
                <w:sz w:val="20"/>
                <w:szCs w:val="20"/>
              </w:rPr>
              <w:t xml:space="preserve"> </w:t>
            </w:r>
            <w:r w:rsidR="00D02F5D" w:rsidRPr="00434C81">
              <w:rPr>
                <w:sz w:val="20"/>
                <w:szCs w:val="20"/>
              </w:rPr>
              <w:t>WHO</w:t>
            </w:r>
            <w:r w:rsidR="00434C81">
              <w:rPr>
                <w:sz w:val="20"/>
                <w:szCs w:val="20"/>
              </w:rPr>
              <w:t xml:space="preserve"> </w:t>
            </w:r>
            <w:r w:rsidR="00D02F5D" w:rsidRPr="00434C81">
              <w:rPr>
                <w:sz w:val="20"/>
                <w:szCs w:val="20"/>
              </w:rPr>
              <w:t>(</w:t>
            </w:r>
            <w:r w:rsidRPr="00434C81">
              <w:rPr>
                <w:sz w:val="20"/>
                <w:szCs w:val="20"/>
              </w:rPr>
              <w:t>Światowej</w:t>
            </w:r>
            <w:r w:rsidR="00434C81">
              <w:rPr>
                <w:sz w:val="20"/>
                <w:szCs w:val="20"/>
              </w:rPr>
              <w:t xml:space="preserve"> </w:t>
            </w:r>
            <w:r w:rsidRPr="00434C81">
              <w:rPr>
                <w:sz w:val="20"/>
                <w:szCs w:val="20"/>
              </w:rPr>
              <w:t>Organizacji</w:t>
            </w:r>
            <w:r w:rsidR="00434C81">
              <w:rPr>
                <w:sz w:val="20"/>
                <w:szCs w:val="20"/>
              </w:rPr>
              <w:t xml:space="preserve"> </w:t>
            </w:r>
            <w:r w:rsidRPr="00434C81">
              <w:rPr>
                <w:sz w:val="20"/>
                <w:szCs w:val="20"/>
              </w:rPr>
              <w:t>Zdrowia</w:t>
            </w:r>
            <w:r w:rsidR="00807E43" w:rsidRPr="00434C81">
              <w:rPr>
                <w:sz w:val="20"/>
                <w:szCs w:val="20"/>
              </w:rPr>
              <w:t>)</w:t>
            </w:r>
            <w:r w:rsidR="00434C81">
              <w:rPr>
                <w:sz w:val="20"/>
                <w:szCs w:val="20"/>
              </w:rPr>
              <w:t xml:space="preserve"> </w:t>
            </w:r>
            <w:r w:rsidRPr="00434C81">
              <w:rPr>
                <w:sz w:val="20"/>
                <w:szCs w:val="20"/>
              </w:rPr>
              <w:t>oraz</w:t>
            </w:r>
            <w:r w:rsidR="00434C81">
              <w:rPr>
                <w:sz w:val="20"/>
                <w:szCs w:val="20"/>
              </w:rPr>
              <w:t xml:space="preserve"> </w:t>
            </w:r>
            <w:r w:rsidRPr="00434C81">
              <w:rPr>
                <w:sz w:val="20"/>
                <w:szCs w:val="20"/>
              </w:rPr>
              <w:t>IWG</w:t>
            </w:r>
            <w:r w:rsidR="0086591A" w:rsidRPr="00434C81">
              <w:rPr>
                <w:sz w:val="20"/>
                <w:szCs w:val="20"/>
              </w:rPr>
              <w:t>-</w:t>
            </w:r>
            <w:r w:rsidRPr="00434C81">
              <w:rPr>
                <w:sz w:val="20"/>
                <w:szCs w:val="20"/>
              </w:rPr>
              <w:t>MRT</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rozpoznania</w:t>
            </w:r>
            <w:r w:rsidR="00434C81">
              <w:rPr>
                <w:sz w:val="20"/>
                <w:szCs w:val="20"/>
              </w:rPr>
              <w:t xml:space="preserve"> </w:t>
            </w:r>
            <w:r w:rsidRPr="00434C81">
              <w:rPr>
                <w:sz w:val="20"/>
                <w:szCs w:val="20"/>
              </w:rPr>
              <w:t>wymagany</w:t>
            </w:r>
            <w:r w:rsidR="00434C81">
              <w:rPr>
                <w:sz w:val="20"/>
                <w:szCs w:val="20"/>
              </w:rPr>
              <w:t xml:space="preserve"> </w:t>
            </w:r>
            <w:r w:rsidRPr="00434C81">
              <w:rPr>
                <w:sz w:val="20"/>
                <w:szCs w:val="20"/>
              </w:rPr>
              <w:t>jest</w:t>
            </w:r>
            <w:r w:rsidR="00434C81">
              <w:rPr>
                <w:sz w:val="20"/>
                <w:szCs w:val="20"/>
              </w:rPr>
              <w:t xml:space="preserve"> </w:t>
            </w:r>
            <w:r w:rsidRPr="00434C81">
              <w:rPr>
                <w:sz w:val="20"/>
                <w:szCs w:val="20"/>
              </w:rPr>
              <w:t>wynik</w:t>
            </w:r>
            <w:r w:rsidR="00434C81">
              <w:rPr>
                <w:sz w:val="20"/>
                <w:szCs w:val="20"/>
              </w:rPr>
              <w:t xml:space="preserve"> </w:t>
            </w:r>
            <w:r w:rsidRPr="00434C81">
              <w:rPr>
                <w:sz w:val="20"/>
                <w:szCs w:val="20"/>
              </w:rPr>
              <w:t>badania</w:t>
            </w:r>
            <w:r w:rsidR="00434C81">
              <w:rPr>
                <w:sz w:val="20"/>
                <w:szCs w:val="20"/>
              </w:rPr>
              <w:t xml:space="preserve"> </w:t>
            </w:r>
            <w:r w:rsidRPr="00434C81">
              <w:rPr>
                <w:sz w:val="20"/>
                <w:szCs w:val="20"/>
              </w:rPr>
              <w:t>morfologii</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obwodowej</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rozmazem</w:t>
            </w:r>
            <w:r w:rsidR="00434C81">
              <w:rPr>
                <w:sz w:val="20"/>
                <w:szCs w:val="20"/>
              </w:rPr>
              <w:t xml:space="preserve"> </w:t>
            </w:r>
            <w:r w:rsidRPr="00434C81">
              <w:rPr>
                <w:sz w:val="20"/>
                <w:szCs w:val="20"/>
              </w:rPr>
              <w:t>ocenionym</w:t>
            </w:r>
            <w:r w:rsidR="00434C81">
              <w:rPr>
                <w:sz w:val="20"/>
                <w:szCs w:val="20"/>
              </w:rPr>
              <w:t xml:space="preserve"> </w:t>
            </w:r>
            <w:r w:rsidRPr="00434C81">
              <w:rPr>
                <w:sz w:val="20"/>
                <w:szCs w:val="20"/>
              </w:rPr>
              <w:t>mikroskopowo</w:t>
            </w:r>
            <w:r w:rsidR="00434C81">
              <w:rPr>
                <w:sz w:val="20"/>
                <w:szCs w:val="20"/>
              </w:rPr>
              <w:t xml:space="preserve"> </w:t>
            </w:r>
            <w:r w:rsidRPr="00434C81">
              <w:rPr>
                <w:sz w:val="20"/>
                <w:szCs w:val="20"/>
              </w:rPr>
              <w:t>oraz</w:t>
            </w:r>
            <w:r w:rsidR="00434C81">
              <w:rPr>
                <w:sz w:val="20"/>
                <w:szCs w:val="20"/>
              </w:rPr>
              <w:t xml:space="preserve"> </w:t>
            </w:r>
            <w:r w:rsidRPr="00434C81">
              <w:rPr>
                <w:sz w:val="20"/>
                <w:szCs w:val="20"/>
              </w:rPr>
              <w:t>wynik</w:t>
            </w:r>
            <w:r w:rsidR="00434C81">
              <w:rPr>
                <w:sz w:val="20"/>
                <w:szCs w:val="20"/>
              </w:rPr>
              <w:t xml:space="preserve"> </w:t>
            </w:r>
            <w:proofErr w:type="spellStart"/>
            <w:r w:rsidRPr="00434C81">
              <w:rPr>
                <w:sz w:val="20"/>
                <w:szCs w:val="20"/>
              </w:rPr>
              <w:t>trepanobiopsji</w:t>
            </w:r>
            <w:proofErr w:type="spellEnd"/>
            <w:r w:rsidR="00434C81">
              <w:rPr>
                <w:sz w:val="20"/>
                <w:szCs w:val="20"/>
              </w:rPr>
              <w:t xml:space="preserve"> </w:t>
            </w:r>
            <w:r w:rsidRPr="00434C81">
              <w:rPr>
                <w:sz w:val="20"/>
                <w:szCs w:val="20"/>
              </w:rPr>
              <w:t>szpiku);</w:t>
            </w:r>
            <w:r w:rsidR="00434C81">
              <w:rPr>
                <w:sz w:val="20"/>
                <w:szCs w:val="20"/>
              </w:rPr>
              <w:t xml:space="preserve"> </w:t>
            </w:r>
          </w:p>
          <w:p w14:paraId="6258D094" w14:textId="78D3D621" w:rsidR="00CD39E8" w:rsidRPr="00434C81" w:rsidRDefault="00CD39E8" w:rsidP="00706AD3">
            <w:pPr>
              <w:pStyle w:val="Akapitzlist"/>
              <w:numPr>
                <w:ilvl w:val="3"/>
                <w:numId w:val="24"/>
              </w:numPr>
              <w:spacing w:after="60" w:line="276" w:lineRule="auto"/>
              <w:contextualSpacing w:val="0"/>
              <w:jc w:val="both"/>
              <w:rPr>
                <w:sz w:val="20"/>
                <w:szCs w:val="20"/>
              </w:rPr>
            </w:pPr>
            <w:r w:rsidRPr="00434C81">
              <w:rPr>
                <w:sz w:val="20"/>
                <w:szCs w:val="20"/>
              </w:rPr>
              <w:t>pacjenci</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grupy</w:t>
            </w:r>
            <w:r w:rsidR="00434C81">
              <w:rPr>
                <w:sz w:val="20"/>
                <w:szCs w:val="20"/>
              </w:rPr>
              <w:t xml:space="preserve"> </w:t>
            </w:r>
            <w:r w:rsidRPr="00434C81">
              <w:rPr>
                <w:sz w:val="20"/>
                <w:szCs w:val="20"/>
              </w:rPr>
              <w:t>ryzyka:</w:t>
            </w:r>
          </w:p>
          <w:p w14:paraId="081237C3" w14:textId="0BD8E550" w:rsidR="00D11AC8" w:rsidRDefault="00D11AC8" w:rsidP="00706AD3">
            <w:pPr>
              <w:pStyle w:val="Akapitzlist"/>
              <w:numPr>
                <w:ilvl w:val="4"/>
                <w:numId w:val="24"/>
              </w:numPr>
              <w:spacing w:after="60" w:line="276" w:lineRule="auto"/>
              <w:contextualSpacing w:val="0"/>
              <w:jc w:val="both"/>
              <w:rPr>
                <w:sz w:val="20"/>
                <w:szCs w:val="20"/>
              </w:rPr>
            </w:pPr>
            <w:r>
              <w:rPr>
                <w:sz w:val="20"/>
                <w:szCs w:val="20"/>
              </w:rPr>
              <w:t xml:space="preserve">pośredniego </w:t>
            </w:r>
            <w:r w:rsidRPr="00434C81">
              <w:rPr>
                <w:sz w:val="20"/>
                <w:szCs w:val="20"/>
              </w:rPr>
              <w:t>–</w:t>
            </w:r>
            <w:r>
              <w:rPr>
                <w:sz w:val="20"/>
                <w:szCs w:val="20"/>
              </w:rPr>
              <w:t xml:space="preserve"> 1 (jedynie w przypadku kwalifikacji do leczenia </w:t>
            </w:r>
            <w:proofErr w:type="spellStart"/>
            <w:r w:rsidRPr="00D11AC8">
              <w:rPr>
                <w:i/>
                <w:iCs/>
                <w:sz w:val="20"/>
                <w:szCs w:val="20"/>
              </w:rPr>
              <w:t>momelotynibem</w:t>
            </w:r>
            <w:proofErr w:type="spellEnd"/>
            <w:r>
              <w:rPr>
                <w:sz w:val="20"/>
                <w:szCs w:val="20"/>
              </w:rPr>
              <w:t>)</w:t>
            </w:r>
          </w:p>
          <w:p w14:paraId="2BCDDAD7" w14:textId="1ECE00C3" w:rsidR="00D11AC8" w:rsidRPr="00D11AC8" w:rsidRDefault="00D11AC8" w:rsidP="00706AD3">
            <w:pPr>
              <w:spacing w:after="60" w:line="276" w:lineRule="auto"/>
              <w:ind w:left="454"/>
              <w:jc w:val="both"/>
              <w:rPr>
                <w:sz w:val="20"/>
                <w:szCs w:val="20"/>
              </w:rPr>
            </w:pPr>
            <w:r>
              <w:rPr>
                <w:sz w:val="20"/>
                <w:szCs w:val="20"/>
              </w:rPr>
              <w:t>albo</w:t>
            </w:r>
          </w:p>
          <w:p w14:paraId="0040062E" w14:textId="5C470669" w:rsidR="002E033B" w:rsidRPr="00434C81" w:rsidRDefault="00CD39E8" w:rsidP="00706AD3">
            <w:pPr>
              <w:pStyle w:val="Akapitzlist"/>
              <w:numPr>
                <w:ilvl w:val="4"/>
                <w:numId w:val="24"/>
              </w:numPr>
              <w:spacing w:after="60" w:line="276" w:lineRule="auto"/>
              <w:contextualSpacing w:val="0"/>
              <w:jc w:val="both"/>
              <w:rPr>
                <w:sz w:val="20"/>
                <w:szCs w:val="20"/>
              </w:rPr>
            </w:pPr>
            <w:r w:rsidRPr="00434C81">
              <w:rPr>
                <w:sz w:val="20"/>
                <w:szCs w:val="20"/>
              </w:rPr>
              <w:t>pośredniego</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2</w:t>
            </w:r>
          </w:p>
          <w:p w14:paraId="0446B3C8" w14:textId="099A51C7" w:rsidR="00CD39E8" w:rsidRPr="00434C81" w:rsidRDefault="00D2382C" w:rsidP="00706AD3">
            <w:pPr>
              <w:pStyle w:val="Akapitzlist"/>
              <w:spacing w:after="60" w:line="276" w:lineRule="auto"/>
              <w:ind w:left="454"/>
              <w:contextualSpacing w:val="0"/>
              <w:jc w:val="both"/>
              <w:rPr>
                <w:sz w:val="20"/>
                <w:szCs w:val="20"/>
              </w:rPr>
            </w:pPr>
            <w:r w:rsidRPr="00434C81">
              <w:rPr>
                <w:sz w:val="20"/>
                <w:szCs w:val="20"/>
              </w:rPr>
              <w:t>albo</w:t>
            </w:r>
          </w:p>
          <w:p w14:paraId="276BB65B" w14:textId="77777777" w:rsidR="00CD39E8" w:rsidRPr="00434C81" w:rsidRDefault="00CD39E8" w:rsidP="00706AD3">
            <w:pPr>
              <w:pStyle w:val="Akapitzlist"/>
              <w:numPr>
                <w:ilvl w:val="4"/>
                <w:numId w:val="24"/>
              </w:numPr>
              <w:spacing w:after="60" w:line="276" w:lineRule="auto"/>
              <w:contextualSpacing w:val="0"/>
              <w:jc w:val="both"/>
              <w:rPr>
                <w:sz w:val="20"/>
                <w:szCs w:val="20"/>
              </w:rPr>
            </w:pPr>
            <w:r w:rsidRPr="00434C81">
              <w:rPr>
                <w:sz w:val="20"/>
                <w:szCs w:val="20"/>
              </w:rPr>
              <w:t>wysokiego</w:t>
            </w:r>
          </w:p>
          <w:p w14:paraId="6A3F8B76" w14:textId="4EFF09CC" w:rsidR="00CD39E8" w:rsidRPr="00434C81" w:rsidRDefault="00CD39E8" w:rsidP="00706AD3">
            <w:pPr>
              <w:pStyle w:val="Akapitzlist"/>
              <w:spacing w:after="60" w:line="276" w:lineRule="auto"/>
              <w:ind w:left="454"/>
              <w:contextualSpacing w:val="0"/>
              <w:jc w:val="both"/>
              <w:rPr>
                <w:sz w:val="20"/>
                <w:szCs w:val="20"/>
              </w:rPr>
            </w:pPr>
            <w:r w:rsidRPr="00434C81">
              <w:rPr>
                <w:sz w:val="20"/>
                <w:szCs w:val="20"/>
              </w:rPr>
              <w:t>-</w:t>
            </w:r>
            <w:r w:rsidR="00434C81">
              <w:rPr>
                <w:sz w:val="20"/>
                <w:szCs w:val="20"/>
              </w:rPr>
              <w:t xml:space="preserve"> </w:t>
            </w:r>
            <w:r w:rsidRPr="00434C81">
              <w:rPr>
                <w:sz w:val="20"/>
                <w:szCs w:val="20"/>
              </w:rPr>
              <w:t>wg</w:t>
            </w:r>
            <w:r w:rsidR="00434C81">
              <w:rPr>
                <w:sz w:val="20"/>
                <w:szCs w:val="20"/>
              </w:rPr>
              <w:t xml:space="preserve"> </w:t>
            </w:r>
            <w:r w:rsidRPr="00434C81">
              <w:rPr>
                <w:sz w:val="20"/>
                <w:szCs w:val="20"/>
              </w:rPr>
              <w:t>IPSS</w:t>
            </w:r>
            <w:r w:rsidR="00434C81">
              <w:rPr>
                <w:sz w:val="20"/>
                <w:szCs w:val="20"/>
              </w:rPr>
              <w:t xml:space="preserve"> </w:t>
            </w:r>
            <w:r w:rsidRPr="00434C81">
              <w:rPr>
                <w:sz w:val="20"/>
                <w:szCs w:val="20"/>
              </w:rPr>
              <w:t>(ang.</w:t>
            </w:r>
            <w:r w:rsidR="00434C81">
              <w:rPr>
                <w:sz w:val="20"/>
                <w:szCs w:val="20"/>
              </w:rPr>
              <w:t xml:space="preserve"> </w:t>
            </w:r>
            <w:r w:rsidRPr="00434C81">
              <w:rPr>
                <w:sz w:val="20"/>
                <w:szCs w:val="20"/>
              </w:rPr>
              <w:t>International</w:t>
            </w:r>
            <w:r w:rsidR="00434C81">
              <w:rPr>
                <w:sz w:val="20"/>
                <w:szCs w:val="20"/>
              </w:rPr>
              <w:t xml:space="preserve"> </w:t>
            </w:r>
            <w:proofErr w:type="spellStart"/>
            <w:r w:rsidRPr="00434C81">
              <w:rPr>
                <w:sz w:val="20"/>
                <w:szCs w:val="20"/>
              </w:rPr>
              <w:t>Prognostic</w:t>
            </w:r>
            <w:proofErr w:type="spellEnd"/>
            <w:r w:rsidR="00434C81">
              <w:rPr>
                <w:sz w:val="20"/>
                <w:szCs w:val="20"/>
              </w:rPr>
              <w:t xml:space="preserve"> </w:t>
            </w:r>
            <w:proofErr w:type="spellStart"/>
            <w:r w:rsidRPr="00434C81">
              <w:rPr>
                <w:sz w:val="20"/>
                <w:szCs w:val="20"/>
              </w:rPr>
              <w:t>Scoring</w:t>
            </w:r>
            <w:proofErr w:type="spellEnd"/>
            <w:r w:rsidR="00434C81">
              <w:rPr>
                <w:sz w:val="20"/>
                <w:szCs w:val="20"/>
              </w:rPr>
              <w:t xml:space="preserve"> </w:t>
            </w:r>
            <w:r w:rsidRPr="00434C81">
              <w:rPr>
                <w:sz w:val="20"/>
                <w:szCs w:val="20"/>
              </w:rPr>
              <w:t>System)</w:t>
            </w:r>
            <w:r w:rsidR="00434C81">
              <w:rPr>
                <w:sz w:val="20"/>
                <w:szCs w:val="20"/>
              </w:rPr>
              <w:t xml:space="preserve"> </w:t>
            </w:r>
            <w:r w:rsidR="00FD27A8" w:rsidRPr="00434C81">
              <w:rPr>
                <w:bCs/>
                <w:sz w:val="20"/>
                <w:szCs w:val="20"/>
              </w:rPr>
              <w:t>dla</w:t>
            </w:r>
            <w:r w:rsidR="00434C81">
              <w:rPr>
                <w:bCs/>
                <w:sz w:val="20"/>
                <w:szCs w:val="20"/>
              </w:rPr>
              <w:t xml:space="preserve"> </w:t>
            </w:r>
            <w:r w:rsidR="00FD27A8" w:rsidRPr="00434C81">
              <w:rPr>
                <w:bCs/>
                <w:sz w:val="20"/>
                <w:szCs w:val="20"/>
              </w:rPr>
              <w:t>pacjentów</w:t>
            </w:r>
            <w:r w:rsidR="00434C81">
              <w:rPr>
                <w:bCs/>
                <w:sz w:val="20"/>
                <w:szCs w:val="20"/>
              </w:rPr>
              <w:t xml:space="preserve"> </w:t>
            </w:r>
            <w:r w:rsidR="00FD27A8" w:rsidRPr="00434C81">
              <w:rPr>
                <w:bCs/>
                <w:sz w:val="20"/>
                <w:szCs w:val="20"/>
              </w:rPr>
              <w:t>z</w:t>
            </w:r>
            <w:r w:rsidR="00434C81">
              <w:rPr>
                <w:bCs/>
                <w:sz w:val="20"/>
                <w:szCs w:val="20"/>
              </w:rPr>
              <w:t xml:space="preserve"> </w:t>
            </w:r>
            <w:r w:rsidR="00FD27A8" w:rsidRPr="00434C81">
              <w:rPr>
                <w:bCs/>
                <w:sz w:val="20"/>
                <w:szCs w:val="20"/>
              </w:rPr>
              <w:t>noworozpoznaną</w:t>
            </w:r>
            <w:r w:rsidR="00434C81">
              <w:rPr>
                <w:bCs/>
                <w:sz w:val="20"/>
                <w:szCs w:val="20"/>
              </w:rPr>
              <w:t xml:space="preserve"> </w:t>
            </w:r>
            <w:r w:rsidR="00FD27A8" w:rsidRPr="00434C81">
              <w:rPr>
                <w:bCs/>
                <w:sz w:val="20"/>
                <w:szCs w:val="20"/>
              </w:rPr>
              <w:t>PMF</w:t>
            </w:r>
            <w:r w:rsidR="00434C81">
              <w:rPr>
                <w:bCs/>
                <w:sz w:val="20"/>
                <w:szCs w:val="20"/>
              </w:rPr>
              <w:t xml:space="preserve"> </w:t>
            </w:r>
            <w:r w:rsidR="00FD27A8" w:rsidRPr="00434C81">
              <w:rPr>
                <w:bCs/>
                <w:sz w:val="20"/>
                <w:szCs w:val="20"/>
              </w:rPr>
              <w:t>lub</w:t>
            </w:r>
            <w:r w:rsidR="00434C81">
              <w:rPr>
                <w:bCs/>
                <w:sz w:val="20"/>
                <w:szCs w:val="20"/>
              </w:rPr>
              <w:t xml:space="preserve"> </w:t>
            </w:r>
            <w:r w:rsidR="00FD27A8" w:rsidRPr="00434C81">
              <w:rPr>
                <w:bCs/>
                <w:sz w:val="20"/>
                <w:szCs w:val="20"/>
              </w:rPr>
              <w:t>wg</w:t>
            </w:r>
            <w:r w:rsidR="00434C81">
              <w:rPr>
                <w:bCs/>
                <w:sz w:val="20"/>
                <w:szCs w:val="20"/>
              </w:rPr>
              <w:t xml:space="preserve"> </w:t>
            </w:r>
            <w:r w:rsidR="00FD27A8" w:rsidRPr="00434C81">
              <w:rPr>
                <w:bCs/>
                <w:sz w:val="20"/>
                <w:szCs w:val="20"/>
              </w:rPr>
              <w:t>DIPSS</w:t>
            </w:r>
            <w:r w:rsidR="00434C81">
              <w:rPr>
                <w:bCs/>
                <w:sz w:val="20"/>
                <w:szCs w:val="20"/>
              </w:rPr>
              <w:t xml:space="preserve"> </w:t>
            </w:r>
            <w:r w:rsidR="00FD27A8" w:rsidRPr="00434C81">
              <w:rPr>
                <w:bCs/>
                <w:sz w:val="20"/>
                <w:szCs w:val="20"/>
              </w:rPr>
              <w:t>(</w:t>
            </w:r>
            <w:proofErr w:type="spellStart"/>
            <w:r w:rsidR="00FD27A8" w:rsidRPr="00434C81">
              <w:rPr>
                <w:bCs/>
                <w:sz w:val="20"/>
                <w:szCs w:val="20"/>
              </w:rPr>
              <w:t>Dynamic</w:t>
            </w:r>
            <w:proofErr w:type="spellEnd"/>
            <w:r w:rsidR="00434C81">
              <w:rPr>
                <w:bCs/>
                <w:sz w:val="20"/>
                <w:szCs w:val="20"/>
              </w:rPr>
              <w:t xml:space="preserve"> </w:t>
            </w:r>
            <w:r w:rsidR="00FD27A8" w:rsidRPr="00434C81">
              <w:rPr>
                <w:bCs/>
                <w:sz w:val="20"/>
                <w:szCs w:val="20"/>
              </w:rPr>
              <w:t>International</w:t>
            </w:r>
            <w:r w:rsidR="00434C81">
              <w:rPr>
                <w:bCs/>
                <w:sz w:val="20"/>
                <w:szCs w:val="20"/>
              </w:rPr>
              <w:t xml:space="preserve"> </w:t>
            </w:r>
            <w:proofErr w:type="spellStart"/>
            <w:r w:rsidR="00FD27A8" w:rsidRPr="00434C81">
              <w:rPr>
                <w:bCs/>
                <w:sz w:val="20"/>
                <w:szCs w:val="20"/>
              </w:rPr>
              <w:t>Prognostic</w:t>
            </w:r>
            <w:proofErr w:type="spellEnd"/>
            <w:r w:rsidR="00434C81">
              <w:rPr>
                <w:bCs/>
                <w:sz w:val="20"/>
                <w:szCs w:val="20"/>
              </w:rPr>
              <w:t xml:space="preserve"> </w:t>
            </w:r>
            <w:proofErr w:type="spellStart"/>
            <w:r w:rsidR="00FD27A8" w:rsidRPr="00434C81">
              <w:rPr>
                <w:bCs/>
                <w:sz w:val="20"/>
                <w:szCs w:val="20"/>
              </w:rPr>
              <w:t>Scoring</w:t>
            </w:r>
            <w:proofErr w:type="spellEnd"/>
            <w:r w:rsidR="00434C81">
              <w:rPr>
                <w:bCs/>
                <w:sz w:val="20"/>
                <w:szCs w:val="20"/>
              </w:rPr>
              <w:t xml:space="preserve"> </w:t>
            </w:r>
            <w:r w:rsidR="00FD27A8" w:rsidRPr="00434C81">
              <w:rPr>
                <w:bCs/>
                <w:sz w:val="20"/>
                <w:szCs w:val="20"/>
              </w:rPr>
              <w:t>System)</w:t>
            </w:r>
            <w:r w:rsidRPr="00434C81">
              <w:rPr>
                <w:sz w:val="20"/>
                <w:szCs w:val="20"/>
              </w:rPr>
              <w:t>;</w:t>
            </w:r>
          </w:p>
          <w:p w14:paraId="0527D708" w14:textId="72B5AECA" w:rsidR="00943415" w:rsidRPr="00434C81" w:rsidRDefault="00943415" w:rsidP="00706AD3">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liczba</w:t>
            </w:r>
            <w:r w:rsidR="00434C81">
              <w:rPr>
                <w:sz w:val="20"/>
                <w:szCs w:val="20"/>
              </w:rPr>
              <w:t xml:space="preserve"> </w:t>
            </w:r>
            <w:r w:rsidRPr="00434C81">
              <w:rPr>
                <w:sz w:val="20"/>
                <w:szCs w:val="20"/>
              </w:rPr>
              <w:t>płytek</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&gt;50</w:t>
            </w:r>
            <w:r w:rsidR="00434C81">
              <w:rPr>
                <w:sz w:val="20"/>
                <w:szCs w:val="20"/>
              </w:rPr>
              <w:t xml:space="preserve"> </w:t>
            </w:r>
            <w:r w:rsidRPr="00434C81">
              <w:rPr>
                <w:sz w:val="20"/>
                <w:szCs w:val="20"/>
              </w:rPr>
              <w:t>tysięcy/µl;</w:t>
            </w:r>
          </w:p>
          <w:p w14:paraId="541E8D64" w14:textId="395772B1" w:rsidR="00CD39E8" w:rsidRPr="00434C81" w:rsidRDefault="00CD39E8" w:rsidP="00706AD3">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splenomegalia</w:t>
            </w:r>
            <w:r w:rsidR="00434C81">
              <w:rPr>
                <w:sz w:val="20"/>
                <w:szCs w:val="20"/>
              </w:rPr>
              <w:t xml:space="preserve"> </w:t>
            </w:r>
            <w:r w:rsidRPr="00434C81">
              <w:rPr>
                <w:sz w:val="20"/>
                <w:szCs w:val="20"/>
              </w:rPr>
              <w:t>(powiększenie</w:t>
            </w:r>
            <w:r w:rsidR="00434C81">
              <w:rPr>
                <w:sz w:val="20"/>
                <w:szCs w:val="20"/>
              </w:rPr>
              <w:t xml:space="preserve"> </w:t>
            </w:r>
            <w:r w:rsidRPr="00434C81">
              <w:rPr>
                <w:sz w:val="20"/>
                <w:szCs w:val="20"/>
              </w:rPr>
              <w:t>śledziony</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badaniu</w:t>
            </w:r>
            <w:r w:rsidR="00434C81">
              <w:rPr>
                <w:sz w:val="20"/>
                <w:szCs w:val="20"/>
              </w:rPr>
              <w:t xml:space="preserve"> </w:t>
            </w:r>
            <w:r w:rsidRPr="00434C81">
              <w:rPr>
                <w:sz w:val="20"/>
                <w:szCs w:val="20"/>
              </w:rPr>
              <w:t>ultrasonograficznym</w:t>
            </w:r>
            <w:r w:rsidR="00943415" w:rsidRPr="00434C81">
              <w:rPr>
                <w:sz w:val="20"/>
                <w:szCs w:val="20"/>
              </w:rPr>
              <w:t>)</w:t>
            </w:r>
            <w:r w:rsidR="00434C81">
              <w:rPr>
                <w:sz w:val="20"/>
                <w:szCs w:val="20"/>
              </w:rPr>
              <w:t xml:space="preserve"> </w:t>
            </w:r>
            <w:r w:rsidR="00943415" w:rsidRPr="00434C81">
              <w:rPr>
                <w:sz w:val="20"/>
                <w:szCs w:val="20"/>
              </w:rPr>
              <w:t>lub</w:t>
            </w:r>
            <w:r w:rsidR="00434C81">
              <w:rPr>
                <w:sz w:val="20"/>
                <w:szCs w:val="20"/>
              </w:rPr>
              <w:t xml:space="preserve"> </w:t>
            </w:r>
            <w:r w:rsidRPr="00434C81">
              <w:rPr>
                <w:sz w:val="20"/>
                <w:szCs w:val="20"/>
              </w:rPr>
              <w:t>wystąpienie</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najmniej</w:t>
            </w:r>
            <w:r w:rsidR="00434C81">
              <w:rPr>
                <w:sz w:val="20"/>
                <w:szCs w:val="20"/>
              </w:rPr>
              <w:t xml:space="preserve"> </w:t>
            </w:r>
            <w:r w:rsidRPr="00434C81">
              <w:rPr>
                <w:sz w:val="20"/>
                <w:szCs w:val="20"/>
              </w:rPr>
              <w:t>2</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poniżej</w:t>
            </w:r>
            <w:r w:rsidR="00434C81">
              <w:rPr>
                <w:sz w:val="20"/>
                <w:szCs w:val="20"/>
              </w:rPr>
              <w:t xml:space="preserve"> </w:t>
            </w:r>
            <w:r w:rsidRPr="00434C81">
              <w:rPr>
                <w:sz w:val="20"/>
                <w:szCs w:val="20"/>
              </w:rPr>
              <w:t>wymienionych</w:t>
            </w:r>
            <w:r w:rsidR="00434C81">
              <w:rPr>
                <w:sz w:val="20"/>
                <w:szCs w:val="20"/>
              </w:rPr>
              <w:t xml:space="preserve"> </w:t>
            </w:r>
            <w:r w:rsidRPr="00434C81">
              <w:rPr>
                <w:sz w:val="20"/>
                <w:szCs w:val="20"/>
              </w:rPr>
              <w:t>objawów</w:t>
            </w:r>
            <w:r w:rsidR="00434C81">
              <w:rPr>
                <w:sz w:val="20"/>
                <w:szCs w:val="20"/>
              </w:rPr>
              <w:t xml:space="preserve"> </w:t>
            </w:r>
            <w:r w:rsidRPr="00434C81">
              <w:rPr>
                <w:sz w:val="20"/>
                <w:szCs w:val="20"/>
              </w:rPr>
              <w:t>ogólnych</w:t>
            </w:r>
            <w:r w:rsidR="00434C81">
              <w:rPr>
                <w:sz w:val="20"/>
                <w:szCs w:val="20"/>
              </w:rPr>
              <w:t xml:space="preserve"> </w:t>
            </w:r>
            <w:r w:rsidRPr="00434C81">
              <w:rPr>
                <w:sz w:val="20"/>
                <w:szCs w:val="20"/>
              </w:rPr>
              <w:t>ocenianych</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skali</w:t>
            </w:r>
            <w:r w:rsidR="00434C81">
              <w:rPr>
                <w:sz w:val="20"/>
                <w:szCs w:val="20"/>
              </w:rPr>
              <w:t xml:space="preserve"> </w:t>
            </w:r>
            <w:r w:rsidRPr="00434C81">
              <w:rPr>
                <w:sz w:val="20"/>
                <w:szCs w:val="20"/>
              </w:rPr>
              <w:t>MPN-SAF</w:t>
            </w:r>
            <w:r w:rsidR="00434C81">
              <w:rPr>
                <w:sz w:val="20"/>
                <w:szCs w:val="20"/>
              </w:rPr>
              <w:t xml:space="preserve"> </w:t>
            </w:r>
            <w:r w:rsidRPr="00434C81">
              <w:rPr>
                <w:sz w:val="20"/>
                <w:szCs w:val="20"/>
              </w:rPr>
              <w:t>TSS:</w:t>
            </w:r>
            <w:r w:rsidR="00434C81">
              <w:rPr>
                <w:sz w:val="20"/>
                <w:szCs w:val="20"/>
              </w:rPr>
              <w:t xml:space="preserve"> </w:t>
            </w:r>
          </w:p>
          <w:p w14:paraId="24BF1D76" w14:textId="1ED25CF1" w:rsidR="00CD39E8"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poty</w:t>
            </w:r>
            <w:r w:rsidR="00434C81">
              <w:rPr>
                <w:sz w:val="20"/>
                <w:szCs w:val="20"/>
              </w:rPr>
              <w:t xml:space="preserve"> </w:t>
            </w:r>
            <w:r w:rsidRPr="00434C81">
              <w:rPr>
                <w:sz w:val="20"/>
                <w:szCs w:val="20"/>
              </w:rPr>
              <w:t>nocne</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r w:rsidR="00434C81">
              <w:rPr>
                <w:sz w:val="20"/>
                <w:szCs w:val="20"/>
              </w:rPr>
              <w:t xml:space="preserve"> </w:t>
            </w:r>
          </w:p>
          <w:p w14:paraId="18A8F5F5" w14:textId="570F7AEF" w:rsidR="00CD39E8"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utrata</w:t>
            </w:r>
            <w:r w:rsidR="00434C81">
              <w:rPr>
                <w:sz w:val="20"/>
                <w:szCs w:val="20"/>
              </w:rPr>
              <w:t xml:space="preserve"> </w:t>
            </w:r>
            <w:r w:rsidRPr="00434C81">
              <w:rPr>
                <w:sz w:val="20"/>
                <w:szCs w:val="20"/>
              </w:rPr>
              <w:t>masy</w:t>
            </w:r>
            <w:r w:rsidR="00434C81">
              <w:rPr>
                <w:sz w:val="20"/>
                <w:szCs w:val="20"/>
              </w:rPr>
              <w:t xml:space="preserve"> </w:t>
            </w:r>
            <w:r w:rsidRPr="00434C81">
              <w:rPr>
                <w:sz w:val="20"/>
                <w:szCs w:val="20"/>
              </w:rPr>
              <w:t>ciała</w:t>
            </w:r>
            <w:r w:rsidR="00434C81">
              <w:rPr>
                <w:sz w:val="20"/>
                <w:szCs w:val="20"/>
              </w:rPr>
              <w:t xml:space="preserve"> </w:t>
            </w:r>
            <w:r w:rsidRPr="00434C81">
              <w:rPr>
                <w:sz w:val="20"/>
                <w:szCs w:val="20"/>
              </w:rPr>
              <w:t>(&gt;10%</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okresie</w:t>
            </w:r>
            <w:r w:rsidR="00434C81">
              <w:rPr>
                <w:sz w:val="20"/>
                <w:szCs w:val="20"/>
              </w:rPr>
              <w:t xml:space="preserve"> </w:t>
            </w:r>
            <w:r w:rsidRPr="00434C81">
              <w:rPr>
                <w:sz w:val="20"/>
                <w:szCs w:val="20"/>
              </w:rPr>
              <w:t>ostatnich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miesięcy)</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r w:rsidR="00434C81">
              <w:rPr>
                <w:sz w:val="20"/>
                <w:szCs w:val="20"/>
              </w:rPr>
              <w:t xml:space="preserve"> </w:t>
            </w:r>
          </w:p>
          <w:p w14:paraId="1C317461" w14:textId="7B9582CF" w:rsidR="006C0B2B"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gorączka</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nieznanej</w:t>
            </w:r>
            <w:r w:rsidR="00434C81">
              <w:rPr>
                <w:sz w:val="20"/>
                <w:szCs w:val="20"/>
              </w:rPr>
              <w:t xml:space="preserve"> </w:t>
            </w:r>
            <w:r w:rsidRPr="00434C81">
              <w:rPr>
                <w:sz w:val="20"/>
                <w:szCs w:val="20"/>
              </w:rPr>
              <w:t>etiologii</w:t>
            </w:r>
            <w:r w:rsidR="00434C81">
              <w:rPr>
                <w:sz w:val="20"/>
                <w:szCs w:val="20"/>
              </w:rPr>
              <w:t xml:space="preserve"> </w:t>
            </w:r>
            <w:r w:rsidRPr="00434C81">
              <w:rPr>
                <w:sz w:val="20"/>
                <w:szCs w:val="20"/>
              </w:rPr>
              <w:t>(&gt;37,5°C)</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r w:rsidR="00434C81">
              <w:rPr>
                <w:sz w:val="20"/>
                <w:szCs w:val="20"/>
              </w:rPr>
              <w:t xml:space="preserve"> </w:t>
            </w:r>
          </w:p>
          <w:p w14:paraId="1E56850D" w14:textId="76E06027" w:rsidR="006C0B2B"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lastRenderedPageBreak/>
              <w:t>bóle</w:t>
            </w:r>
            <w:r w:rsidR="00434C81">
              <w:rPr>
                <w:sz w:val="20"/>
                <w:szCs w:val="20"/>
              </w:rPr>
              <w:t xml:space="preserve"> </w:t>
            </w:r>
            <w:r w:rsidRPr="00434C81">
              <w:rPr>
                <w:sz w:val="20"/>
                <w:szCs w:val="20"/>
              </w:rPr>
              <w:t>kostne</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r w:rsidR="00434C81">
              <w:rPr>
                <w:sz w:val="20"/>
                <w:szCs w:val="20"/>
              </w:rPr>
              <w:t xml:space="preserve"> </w:t>
            </w:r>
          </w:p>
          <w:p w14:paraId="717C94A6" w14:textId="4B6BE639" w:rsidR="006C0B2B"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świąd</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r w:rsidR="00434C81">
              <w:rPr>
                <w:sz w:val="20"/>
                <w:szCs w:val="20"/>
              </w:rPr>
              <w:t xml:space="preserve"> </w:t>
            </w:r>
          </w:p>
          <w:p w14:paraId="677FFAA1" w14:textId="2BC03F36" w:rsidR="00CD39E8" w:rsidRPr="00434C81" w:rsidRDefault="00CD39E8" w:rsidP="00706AD3">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zmęczenie</w:t>
            </w:r>
            <w:r w:rsidR="00434C81">
              <w:rPr>
                <w:sz w:val="20"/>
                <w:szCs w:val="20"/>
              </w:rPr>
              <w:t xml:space="preserve"> </w:t>
            </w:r>
            <w:r w:rsidRPr="00434C81">
              <w:rPr>
                <w:sz w:val="20"/>
                <w:szCs w:val="20"/>
              </w:rPr>
              <w:t>(≥4</w:t>
            </w:r>
            <w:r w:rsidR="00434C81">
              <w:rPr>
                <w:sz w:val="20"/>
                <w:szCs w:val="20"/>
              </w:rPr>
              <w:t xml:space="preserve"> </w:t>
            </w:r>
            <w:r w:rsidRPr="00434C81">
              <w:rPr>
                <w:sz w:val="20"/>
                <w:szCs w:val="20"/>
              </w:rPr>
              <w:t>pkt);</w:t>
            </w:r>
          </w:p>
          <w:p w14:paraId="3007B4E8" w14:textId="3E3FE448" w:rsidR="0066377B" w:rsidRPr="00434C81" w:rsidRDefault="0066377B" w:rsidP="00706AD3">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dodatkowo</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leczenia:</w:t>
            </w:r>
          </w:p>
          <w:p w14:paraId="43913AD9" w14:textId="73993127" w:rsidR="0066377B" w:rsidRPr="00434C81" w:rsidRDefault="0066377B" w:rsidP="00706AD3">
            <w:pPr>
              <w:pStyle w:val="Akapitzlist"/>
              <w:numPr>
                <w:ilvl w:val="4"/>
                <w:numId w:val="24"/>
              </w:numPr>
              <w:autoSpaceDE w:val="0"/>
              <w:autoSpaceDN w:val="0"/>
              <w:adjustRightInd w:val="0"/>
              <w:spacing w:after="60" w:line="276" w:lineRule="auto"/>
              <w:contextualSpacing w:val="0"/>
              <w:jc w:val="both"/>
              <w:rPr>
                <w:sz w:val="20"/>
                <w:szCs w:val="20"/>
              </w:rPr>
            </w:pPr>
            <w:proofErr w:type="spellStart"/>
            <w:r w:rsidRPr="00434C81">
              <w:rPr>
                <w:i/>
                <w:iCs/>
                <w:sz w:val="20"/>
                <w:szCs w:val="20"/>
              </w:rPr>
              <w:t>ruksolitynibem</w:t>
            </w:r>
            <w:proofErr w:type="spellEnd"/>
            <w:r w:rsidR="00434C81">
              <w:rPr>
                <w:sz w:val="20"/>
                <w:szCs w:val="20"/>
              </w:rPr>
              <w:t xml:space="preserve"> </w:t>
            </w:r>
            <w:r w:rsidRPr="00434C81">
              <w:rPr>
                <w:sz w:val="20"/>
                <w:szCs w:val="20"/>
              </w:rPr>
              <w:t>–</w:t>
            </w:r>
            <w:r w:rsidR="00434C81">
              <w:rPr>
                <w:sz w:val="20"/>
                <w:szCs w:val="20"/>
              </w:rPr>
              <w:t xml:space="preserve"> </w:t>
            </w:r>
            <w:r w:rsidRPr="00434C81">
              <w:rPr>
                <w:sz w:val="20"/>
                <w:szCs w:val="20"/>
              </w:rPr>
              <w:t>brak</w:t>
            </w:r>
            <w:r w:rsidR="00434C81">
              <w:rPr>
                <w:sz w:val="20"/>
                <w:szCs w:val="20"/>
              </w:rPr>
              <w:t xml:space="preserve"> </w:t>
            </w:r>
            <w:r w:rsidRPr="00434C81">
              <w:rPr>
                <w:sz w:val="20"/>
                <w:szCs w:val="20"/>
              </w:rPr>
              <w:t>wcześniejszego</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inhibitorami</w:t>
            </w:r>
            <w:r w:rsidR="00434C81">
              <w:rPr>
                <w:sz w:val="20"/>
                <w:szCs w:val="20"/>
              </w:rPr>
              <w:t xml:space="preserve"> </w:t>
            </w:r>
            <w:r w:rsidRPr="00434C81">
              <w:rPr>
                <w:sz w:val="20"/>
                <w:szCs w:val="20"/>
              </w:rPr>
              <w:t>kinazy</w:t>
            </w:r>
            <w:r w:rsidR="00434C81">
              <w:rPr>
                <w:sz w:val="20"/>
                <w:szCs w:val="20"/>
              </w:rPr>
              <w:t xml:space="preserve"> </w:t>
            </w:r>
            <w:r w:rsidRPr="00434C81">
              <w:rPr>
                <w:sz w:val="20"/>
                <w:szCs w:val="20"/>
              </w:rPr>
              <w:t>janusowe</w:t>
            </w:r>
            <w:r w:rsidR="00135252">
              <w:rPr>
                <w:sz w:val="20"/>
                <w:szCs w:val="20"/>
              </w:rPr>
              <w:t>j,</w:t>
            </w:r>
          </w:p>
          <w:p w14:paraId="0B2937ED" w14:textId="3E9F4D7D" w:rsidR="0066377B" w:rsidRPr="00D11AC8" w:rsidRDefault="0066377B" w:rsidP="00706AD3">
            <w:pPr>
              <w:pStyle w:val="Akapitzlist"/>
              <w:numPr>
                <w:ilvl w:val="4"/>
                <w:numId w:val="24"/>
              </w:numPr>
              <w:autoSpaceDE w:val="0"/>
              <w:autoSpaceDN w:val="0"/>
              <w:adjustRightInd w:val="0"/>
              <w:spacing w:after="60" w:line="276" w:lineRule="auto"/>
              <w:contextualSpacing w:val="0"/>
              <w:jc w:val="both"/>
              <w:rPr>
                <w:sz w:val="20"/>
                <w:szCs w:val="20"/>
              </w:rPr>
            </w:pPr>
            <w:proofErr w:type="spellStart"/>
            <w:r w:rsidRPr="00434C81">
              <w:rPr>
                <w:i/>
                <w:iCs/>
                <w:sz w:val="20"/>
                <w:szCs w:val="20"/>
              </w:rPr>
              <w:t>fedratynibem</w:t>
            </w:r>
            <w:proofErr w:type="spellEnd"/>
            <w:r w:rsidR="00434C81">
              <w:rPr>
                <w:sz w:val="20"/>
                <w:szCs w:val="20"/>
              </w:rPr>
              <w:t xml:space="preserve"> </w:t>
            </w:r>
            <w:r w:rsidRPr="00434C81">
              <w:rPr>
                <w:sz w:val="20"/>
                <w:szCs w:val="20"/>
              </w:rPr>
              <w:t>-</w:t>
            </w:r>
            <w:r w:rsidR="00434C81">
              <w:rPr>
                <w:sz w:val="20"/>
                <w:szCs w:val="20"/>
              </w:rPr>
              <w:t xml:space="preserve"> </w:t>
            </w:r>
            <w:r w:rsidRPr="00434C81">
              <w:rPr>
                <w:sz w:val="20"/>
                <w:szCs w:val="20"/>
              </w:rPr>
              <w:t>brak</w:t>
            </w:r>
            <w:r w:rsidR="00434C81">
              <w:rPr>
                <w:sz w:val="20"/>
                <w:szCs w:val="20"/>
              </w:rPr>
              <w:t xml:space="preserve"> </w:t>
            </w:r>
            <w:r w:rsidRPr="00434C81">
              <w:rPr>
                <w:sz w:val="20"/>
                <w:szCs w:val="20"/>
              </w:rPr>
              <w:t>wcześniejszego</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inhibitorami</w:t>
            </w:r>
            <w:r w:rsidR="00434C81">
              <w:rPr>
                <w:sz w:val="20"/>
                <w:szCs w:val="20"/>
              </w:rPr>
              <w:t xml:space="preserve"> </w:t>
            </w:r>
            <w:r w:rsidRPr="00434C81">
              <w:rPr>
                <w:sz w:val="20"/>
                <w:szCs w:val="20"/>
              </w:rPr>
              <w:t>kinazy</w:t>
            </w:r>
            <w:r w:rsidR="00434C81">
              <w:rPr>
                <w:sz w:val="20"/>
                <w:szCs w:val="20"/>
              </w:rPr>
              <w:t xml:space="preserve"> </w:t>
            </w:r>
            <w:r w:rsidRPr="00434C81">
              <w:rPr>
                <w:sz w:val="20"/>
                <w:szCs w:val="20"/>
              </w:rPr>
              <w:t>janusowej</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wcześniejsze</w:t>
            </w:r>
            <w:r w:rsidR="00434C81">
              <w:rPr>
                <w:sz w:val="20"/>
                <w:szCs w:val="20"/>
              </w:rPr>
              <w:t xml:space="preserve"> </w:t>
            </w:r>
            <w:r w:rsidRPr="00434C81">
              <w:rPr>
                <w:sz w:val="20"/>
                <w:szCs w:val="20"/>
              </w:rPr>
              <w:t>leczenie</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zastosowaniem</w:t>
            </w:r>
            <w:r w:rsidR="00434C81">
              <w:rPr>
                <w:sz w:val="20"/>
                <w:szCs w:val="20"/>
              </w:rPr>
              <w:t xml:space="preserve"> </w:t>
            </w:r>
            <w:proofErr w:type="spellStart"/>
            <w:r w:rsidRPr="00434C81">
              <w:rPr>
                <w:i/>
                <w:iCs/>
                <w:sz w:val="20"/>
                <w:szCs w:val="20"/>
              </w:rPr>
              <w:t>ruks</w:t>
            </w:r>
            <w:r w:rsidR="00B837C9" w:rsidRPr="00434C81">
              <w:rPr>
                <w:i/>
                <w:iCs/>
                <w:sz w:val="20"/>
                <w:szCs w:val="20"/>
              </w:rPr>
              <w:t>o</w:t>
            </w:r>
            <w:r w:rsidRPr="00434C81">
              <w:rPr>
                <w:i/>
                <w:iCs/>
                <w:sz w:val="20"/>
                <w:szCs w:val="20"/>
              </w:rPr>
              <w:t>litynibu</w:t>
            </w:r>
            <w:proofErr w:type="spellEnd"/>
            <w:r w:rsidR="00135252">
              <w:rPr>
                <w:i/>
                <w:iCs/>
                <w:sz w:val="20"/>
                <w:szCs w:val="20"/>
              </w:rPr>
              <w:t>,</w:t>
            </w:r>
          </w:p>
          <w:p w14:paraId="2FA75F76" w14:textId="77777777" w:rsidR="00D11AC8" w:rsidRDefault="00D11AC8" w:rsidP="00706AD3">
            <w:pPr>
              <w:pStyle w:val="Akapitzlist"/>
              <w:numPr>
                <w:ilvl w:val="4"/>
                <w:numId w:val="24"/>
              </w:numPr>
              <w:autoSpaceDE w:val="0"/>
              <w:autoSpaceDN w:val="0"/>
              <w:adjustRightInd w:val="0"/>
              <w:spacing w:after="60" w:line="276" w:lineRule="auto"/>
              <w:contextualSpacing w:val="0"/>
              <w:jc w:val="both"/>
              <w:rPr>
                <w:sz w:val="20"/>
                <w:szCs w:val="20"/>
              </w:rPr>
            </w:pPr>
            <w:proofErr w:type="spellStart"/>
            <w:r>
              <w:rPr>
                <w:sz w:val="20"/>
                <w:szCs w:val="20"/>
              </w:rPr>
              <w:t>momelotynibem</w:t>
            </w:r>
            <w:proofErr w:type="spellEnd"/>
            <w:r>
              <w:rPr>
                <w:sz w:val="20"/>
                <w:szCs w:val="20"/>
              </w:rPr>
              <w:t>:</w:t>
            </w:r>
          </w:p>
          <w:p w14:paraId="46F3D3C8" w14:textId="11C3D243" w:rsidR="00D11AC8" w:rsidRPr="00D11AC8" w:rsidRDefault="00D11AC8" w:rsidP="00706AD3">
            <w:pPr>
              <w:pStyle w:val="Akapitzlist"/>
              <w:numPr>
                <w:ilvl w:val="6"/>
                <w:numId w:val="24"/>
              </w:numPr>
              <w:autoSpaceDE w:val="0"/>
              <w:autoSpaceDN w:val="0"/>
              <w:adjustRightInd w:val="0"/>
              <w:spacing w:after="60" w:line="276" w:lineRule="auto"/>
              <w:contextualSpacing w:val="0"/>
              <w:jc w:val="both"/>
              <w:rPr>
                <w:sz w:val="20"/>
                <w:szCs w:val="20"/>
              </w:rPr>
            </w:pPr>
            <w:r>
              <w:rPr>
                <w:sz w:val="20"/>
                <w:szCs w:val="20"/>
              </w:rPr>
              <w:t xml:space="preserve">brak </w:t>
            </w:r>
            <w:r w:rsidRPr="00434C81">
              <w:rPr>
                <w:sz w:val="20"/>
                <w:szCs w:val="20"/>
              </w:rPr>
              <w:t>wcześniejszego</w:t>
            </w:r>
            <w:r>
              <w:rPr>
                <w:sz w:val="20"/>
                <w:szCs w:val="20"/>
              </w:rPr>
              <w:t xml:space="preserve"> </w:t>
            </w:r>
            <w:r w:rsidRPr="00434C81">
              <w:rPr>
                <w:sz w:val="20"/>
                <w:szCs w:val="20"/>
              </w:rPr>
              <w:t>leczenia</w:t>
            </w:r>
            <w:r>
              <w:rPr>
                <w:sz w:val="20"/>
                <w:szCs w:val="20"/>
              </w:rPr>
              <w:t xml:space="preserve"> </w:t>
            </w:r>
            <w:r w:rsidRPr="00434C81">
              <w:rPr>
                <w:sz w:val="20"/>
                <w:szCs w:val="20"/>
              </w:rPr>
              <w:t>inhibitorami</w:t>
            </w:r>
            <w:r>
              <w:rPr>
                <w:sz w:val="20"/>
                <w:szCs w:val="20"/>
              </w:rPr>
              <w:t xml:space="preserve"> </w:t>
            </w:r>
            <w:r w:rsidRPr="00434C81">
              <w:rPr>
                <w:sz w:val="20"/>
                <w:szCs w:val="20"/>
              </w:rPr>
              <w:t>kinazy</w:t>
            </w:r>
            <w:r>
              <w:rPr>
                <w:sz w:val="20"/>
                <w:szCs w:val="20"/>
              </w:rPr>
              <w:t xml:space="preserve"> </w:t>
            </w:r>
            <w:r w:rsidRPr="00434C81">
              <w:rPr>
                <w:sz w:val="20"/>
                <w:szCs w:val="20"/>
              </w:rPr>
              <w:t>janusowej</w:t>
            </w:r>
            <w:r>
              <w:rPr>
                <w:sz w:val="20"/>
                <w:szCs w:val="20"/>
              </w:rPr>
              <w:t xml:space="preserve"> </w:t>
            </w:r>
            <w:r w:rsidRPr="00434C81">
              <w:rPr>
                <w:sz w:val="20"/>
                <w:szCs w:val="20"/>
              </w:rPr>
              <w:t>lub</w:t>
            </w:r>
            <w:r>
              <w:rPr>
                <w:sz w:val="20"/>
                <w:szCs w:val="20"/>
              </w:rPr>
              <w:t xml:space="preserve"> </w:t>
            </w:r>
            <w:r w:rsidRPr="00434C81">
              <w:rPr>
                <w:sz w:val="20"/>
                <w:szCs w:val="20"/>
              </w:rPr>
              <w:t>wcześniejsze</w:t>
            </w:r>
            <w:r>
              <w:rPr>
                <w:sz w:val="20"/>
                <w:szCs w:val="20"/>
              </w:rPr>
              <w:t xml:space="preserve"> </w:t>
            </w:r>
            <w:r w:rsidRPr="00434C81">
              <w:rPr>
                <w:sz w:val="20"/>
                <w:szCs w:val="20"/>
              </w:rPr>
              <w:t>leczenie</w:t>
            </w:r>
            <w:r>
              <w:rPr>
                <w:sz w:val="20"/>
                <w:szCs w:val="20"/>
              </w:rPr>
              <w:t xml:space="preserve"> </w:t>
            </w:r>
            <w:r w:rsidRPr="00434C81">
              <w:rPr>
                <w:sz w:val="20"/>
                <w:szCs w:val="20"/>
              </w:rPr>
              <w:t>z</w:t>
            </w:r>
            <w:r>
              <w:rPr>
                <w:sz w:val="20"/>
                <w:szCs w:val="20"/>
              </w:rPr>
              <w:t xml:space="preserve"> </w:t>
            </w:r>
            <w:r w:rsidRPr="00434C81">
              <w:rPr>
                <w:sz w:val="20"/>
                <w:szCs w:val="20"/>
              </w:rPr>
              <w:t>zastosowaniem</w:t>
            </w:r>
            <w:r>
              <w:rPr>
                <w:sz w:val="20"/>
                <w:szCs w:val="20"/>
              </w:rPr>
              <w:t xml:space="preserve"> </w:t>
            </w:r>
            <w:proofErr w:type="spellStart"/>
            <w:r w:rsidRPr="00434C81">
              <w:rPr>
                <w:i/>
                <w:iCs/>
                <w:sz w:val="20"/>
                <w:szCs w:val="20"/>
              </w:rPr>
              <w:t>ruksolitynibu</w:t>
            </w:r>
            <w:proofErr w:type="spellEnd"/>
            <w:r w:rsidR="009462EA">
              <w:rPr>
                <w:i/>
                <w:iCs/>
                <w:sz w:val="20"/>
                <w:szCs w:val="20"/>
              </w:rPr>
              <w:t xml:space="preserve"> </w:t>
            </w:r>
            <w:r w:rsidR="009462EA" w:rsidRPr="00074F27">
              <w:rPr>
                <w:sz w:val="20"/>
                <w:szCs w:val="20"/>
              </w:rPr>
              <w:t>lub</w:t>
            </w:r>
            <w:r w:rsidR="009462EA">
              <w:rPr>
                <w:i/>
                <w:iCs/>
                <w:sz w:val="20"/>
                <w:szCs w:val="20"/>
              </w:rPr>
              <w:t xml:space="preserve"> </w:t>
            </w:r>
            <w:proofErr w:type="spellStart"/>
            <w:r w:rsidR="009462EA">
              <w:rPr>
                <w:i/>
                <w:iCs/>
                <w:sz w:val="20"/>
                <w:szCs w:val="20"/>
              </w:rPr>
              <w:t>fedratynibu</w:t>
            </w:r>
            <w:proofErr w:type="spellEnd"/>
            <w:r>
              <w:rPr>
                <w:i/>
                <w:iCs/>
                <w:sz w:val="20"/>
                <w:szCs w:val="20"/>
              </w:rPr>
              <w:t>,</w:t>
            </w:r>
          </w:p>
          <w:p w14:paraId="445400BD" w14:textId="4A27C095" w:rsidR="00D11AC8" w:rsidRPr="00D11AC8" w:rsidRDefault="00D11AC8" w:rsidP="00706AD3">
            <w:pPr>
              <w:autoSpaceDE w:val="0"/>
              <w:autoSpaceDN w:val="0"/>
              <w:adjustRightInd w:val="0"/>
              <w:spacing w:after="60" w:line="276" w:lineRule="auto"/>
              <w:ind w:left="907"/>
              <w:jc w:val="both"/>
              <w:rPr>
                <w:sz w:val="20"/>
                <w:szCs w:val="20"/>
              </w:rPr>
            </w:pPr>
            <w:r w:rsidRPr="00D11AC8">
              <w:rPr>
                <w:sz w:val="20"/>
                <w:szCs w:val="20"/>
              </w:rPr>
              <w:t>oraz</w:t>
            </w:r>
          </w:p>
          <w:p w14:paraId="78679EC2" w14:textId="7284CF61" w:rsidR="00D11AC8" w:rsidRPr="00D11AC8" w:rsidRDefault="00D11AC8" w:rsidP="00706AD3">
            <w:pPr>
              <w:pStyle w:val="Akapitzlist"/>
              <w:numPr>
                <w:ilvl w:val="6"/>
                <w:numId w:val="24"/>
              </w:numPr>
              <w:spacing w:after="60" w:line="276" w:lineRule="auto"/>
              <w:contextualSpacing w:val="0"/>
              <w:jc w:val="both"/>
              <w:rPr>
                <w:sz w:val="20"/>
                <w:szCs w:val="20"/>
              </w:rPr>
            </w:pPr>
            <w:r w:rsidRPr="00D11AC8">
              <w:rPr>
                <w:sz w:val="20"/>
                <w:szCs w:val="20"/>
              </w:rPr>
              <w:t>rozpoznanie umiarkowanej lub ciężkiej anemii (zdefiniowanej jako stężenie hemoglobiny &lt;10 g/dl).</w:t>
            </w:r>
          </w:p>
          <w:p w14:paraId="28BC8569" w14:textId="748DE1BC" w:rsidR="00CC223E" w:rsidRDefault="00CC223E" w:rsidP="00706AD3">
            <w:pPr>
              <w:autoSpaceDE w:val="0"/>
              <w:autoSpaceDN w:val="0"/>
              <w:adjustRightInd w:val="0"/>
              <w:spacing w:after="60" w:line="276" w:lineRule="auto"/>
              <w:jc w:val="both"/>
              <w:rPr>
                <w:sz w:val="20"/>
                <w:szCs w:val="20"/>
              </w:rPr>
            </w:pPr>
          </w:p>
          <w:p w14:paraId="73ED168A" w14:textId="4790D36C" w:rsidR="00CC223E" w:rsidRPr="00434C81" w:rsidRDefault="00CC223E" w:rsidP="00434C81">
            <w:pPr>
              <w:pStyle w:val="Akapitzlist"/>
              <w:numPr>
                <w:ilvl w:val="1"/>
                <w:numId w:val="24"/>
              </w:numPr>
              <w:autoSpaceDE w:val="0"/>
              <w:autoSpaceDN w:val="0"/>
              <w:adjustRightInd w:val="0"/>
              <w:spacing w:after="60" w:line="276" w:lineRule="auto"/>
              <w:contextualSpacing w:val="0"/>
              <w:jc w:val="both"/>
              <w:rPr>
                <w:b/>
                <w:bCs/>
                <w:sz w:val="20"/>
                <w:szCs w:val="20"/>
              </w:rPr>
            </w:pPr>
            <w:r w:rsidRPr="00434C81">
              <w:rPr>
                <w:b/>
                <w:bCs/>
                <w:sz w:val="20"/>
                <w:szCs w:val="20"/>
              </w:rPr>
              <w:t>Szczegółowe</w:t>
            </w:r>
            <w:r w:rsidR="00434C81">
              <w:rPr>
                <w:b/>
                <w:bCs/>
                <w:sz w:val="20"/>
                <w:szCs w:val="20"/>
              </w:rPr>
              <w:t xml:space="preserve"> </w:t>
            </w:r>
            <w:r w:rsidRPr="00434C81">
              <w:rPr>
                <w:b/>
                <w:bCs/>
                <w:sz w:val="20"/>
                <w:szCs w:val="20"/>
              </w:rPr>
              <w:t>kryteria</w:t>
            </w:r>
            <w:r w:rsidR="00434C81">
              <w:rPr>
                <w:b/>
                <w:bCs/>
                <w:sz w:val="20"/>
                <w:szCs w:val="20"/>
              </w:rPr>
              <w:t xml:space="preserve"> </w:t>
            </w:r>
            <w:r w:rsidRPr="00434C81">
              <w:rPr>
                <w:b/>
                <w:bCs/>
                <w:sz w:val="20"/>
                <w:szCs w:val="20"/>
              </w:rPr>
              <w:t>kwalifikacji</w:t>
            </w:r>
            <w:r w:rsidR="00434C81">
              <w:rPr>
                <w:b/>
                <w:bCs/>
                <w:sz w:val="20"/>
                <w:szCs w:val="20"/>
              </w:rPr>
              <w:t xml:space="preserve"> </w:t>
            </w:r>
            <w:r w:rsidRPr="00434C81">
              <w:rPr>
                <w:b/>
                <w:bCs/>
                <w:sz w:val="20"/>
                <w:szCs w:val="20"/>
              </w:rPr>
              <w:t>do</w:t>
            </w:r>
            <w:r w:rsidR="00434C81">
              <w:rPr>
                <w:b/>
                <w:bCs/>
                <w:sz w:val="20"/>
                <w:szCs w:val="20"/>
              </w:rPr>
              <w:t xml:space="preserve"> </w:t>
            </w:r>
            <w:r w:rsidRPr="00434C81">
              <w:rPr>
                <w:b/>
                <w:bCs/>
                <w:sz w:val="20"/>
                <w:szCs w:val="20"/>
              </w:rPr>
              <w:t>leczenia</w:t>
            </w:r>
            <w:r w:rsidR="00434C81">
              <w:rPr>
                <w:b/>
                <w:bCs/>
                <w:sz w:val="20"/>
                <w:szCs w:val="20"/>
              </w:rPr>
              <w:t xml:space="preserve"> </w:t>
            </w:r>
            <w:proofErr w:type="spellStart"/>
            <w:r w:rsidRPr="00434C81">
              <w:rPr>
                <w:b/>
                <w:bCs/>
                <w:sz w:val="20"/>
                <w:szCs w:val="20"/>
              </w:rPr>
              <w:t>ruksolitynibem</w:t>
            </w:r>
            <w:proofErr w:type="spellEnd"/>
            <w:r w:rsidR="00434C81">
              <w:rPr>
                <w:b/>
                <w:bCs/>
                <w:sz w:val="20"/>
                <w:szCs w:val="20"/>
              </w:rPr>
              <w:t xml:space="preserve"> </w:t>
            </w:r>
            <w:r w:rsidRPr="00434C81">
              <w:rPr>
                <w:b/>
                <w:bCs/>
                <w:sz w:val="20"/>
                <w:szCs w:val="20"/>
              </w:rPr>
              <w:t>chorych</w:t>
            </w:r>
            <w:r w:rsidR="00434C81">
              <w:rPr>
                <w:b/>
                <w:bCs/>
                <w:sz w:val="20"/>
                <w:szCs w:val="20"/>
              </w:rPr>
              <w:t xml:space="preserve"> </w:t>
            </w:r>
            <w:r w:rsidRPr="00434C81">
              <w:rPr>
                <w:b/>
                <w:bCs/>
                <w:sz w:val="20"/>
                <w:szCs w:val="20"/>
              </w:rPr>
              <w:t>na</w:t>
            </w:r>
            <w:r w:rsidR="00434C81">
              <w:rPr>
                <w:b/>
                <w:bCs/>
                <w:sz w:val="20"/>
                <w:szCs w:val="20"/>
              </w:rPr>
              <w:t xml:space="preserve"> </w:t>
            </w:r>
            <w:r w:rsidR="00943223" w:rsidRPr="00434C81">
              <w:rPr>
                <w:b/>
                <w:bCs/>
                <w:sz w:val="20"/>
                <w:szCs w:val="20"/>
              </w:rPr>
              <w:t>PV</w:t>
            </w:r>
          </w:p>
          <w:p w14:paraId="3C6A9C5C" w14:textId="357C0F5D" w:rsidR="00DA5463" w:rsidRPr="00434C81" w:rsidRDefault="00DA5463" w:rsidP="00434C81">
            <w:pPr>
              <w:pStyle w:val="Akapitzlist"/>
              <w:numPr>
                <w:ilvl w:val="3"/>
                <w:numId w:val="24"/>
              </w:numPr>
              <w:spacing w:after="60" w:line="276" w:lineRule="auto"/>
              <w:contextualSpacing w:val="0"/>
              <w:jc w:val="both"/>
              <w:rPr>
                <w:sz w:val="20"/>
                <w:szCs w:val="20"/>
              </w:rPr>
            </w:pPr>
            <w:r w:rsidRPr="00434C81">
              <w:rPr>
                <w:sz w:val="20"/>
                <w:szCs w:val="20"/>
              </w:rPr>
              <w:t>rozpoznanie</w:t>
            </w:r>
            <w:r w:rsidR="00434C81">
              <w:rPr>
                <w:sz w:val="20"/>
                <w:szCs w:val="20"/>
              </w:rPr>
              <w:t xml:space="preserve"> </w:t>
            </w:r>
            <w:r w:rsidRPr="00434C81">
              <w:rPr>
                <w:sz w:val="20"/>
                <w:szCs w:val="20"/>
              </w:rPr>
              <w:t>czerwienicy</w:t>
            </w:r>
            <w:r w:rsidR="00434C81">
              <w:rPr>
                <w:sz w:val="20"/>
                <w:szCs w:val="20"/>
              </w:rPr>
              <w:t xml:space="preserve"> </w:t>
            </w:r>
            <w:r w:rsidRPr="00434C81">
              <w:rPr>
                <w:sz w:val="20"/>
                <w:szCs w:val="20"/>
              </w:rPr>
              <w:t>prawdziwej</w:t>
            </w:r>
            <w:r w:rsidR="00434C81">
              <w:rPr>
                <w:sz w:val="20"/>
                <w:szCs w:val="20"/>
              </w:rPr>
              <w:t xml:space="preserve"> </w:t>
            </w:r>
            <w:r w:rsidR="00943223" w:rsidRPr="00434C81">
              <w:rPr>
                <w:sz w:val="20"/>
                <w:szCs w:val="20"/>
              </w:rPr>
              <w:t>(PV)</w:t>
            </w:r>
            <w:r w:rsidR="00434C81">
              <w:rPr>
                <w:sz w:val="20"/>
                <w:szCs w:val="20"/>
              </w:rPr>
              <w:t xml:space="preserve"> </w:t>
            </w:r>
            <w:r w:rsidRPr="00434C81">
              <w:rPr>
                <w:sz w:val="20"/>
                <w:szCs w:val="20"/>
              </w:rPr>
              <w:t>zgodnie</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aktualnymi</w:t>
            </w:r>
            <w:r w:rsidR="00434C81">
              <w:rPr>
                <w:sz w:val="20"/>
                <w:szCs w:val="20"/>
              </w:rPr>
              <w:t xml:space="preserve"> </w:t>
            </w:r>
            <w:r w:rsidRPr="00434C81">
              <w:rPr>
                <w:sz w:val="20"/>
                <w:szCs w:val="20"/>
              </w:rPr>
              <w:t>kryteriami</w:t>
            </w:r>
            <w:r w:rsidR="00434C81">
              <w:rPr>
                <w:sz w:val="20"/>
                <w:szCs w:val="20"/>
              </w:rPr>
              <w:t xml:space="preserve"> </w:t>
            </w:r>
            <w:r w:rsidRPr="00434C81">
              <w:rPr>
                <w:sz w:val="20"/>
                <w:szCs w:val="20"/>
              </w:rPr>
              <w:t>WHO</w:t>
            </w:r>
            <w:r w:rsidR="00434C81">
              <w:rPr>
                <w:sz w:val="20"/>
                <w:szCs w:val="20"/>
              </w:rPr>
              <w:t xml:space="preserve"> </w:t>
            </w:r>
            <w:r w:rsidRPr="00434C81">
              <w:rPr>
                <w:sz w:val="20"/>
                <w:szCs w:val="20"/>
              </w:rPr>
              <w:t>(Światowej</w:t>
            </w:r>
            <w:r w:rsidR="00434C81">
              <w:rPr>
                <w:sz w:val="20"/>
                <w:szCs w:val="20"/>
              </w:rPr>
              <w:t xml:space="preserve"> </w:t>
            </w:r>
            <w:r w:rsidRPr="00434C81">
              <w:rPr>
                <w:sz w:val="20"/>
                <w:szCs w:val="20"/>
              </w:rPr>
              <w:t>Organizacji</w:t>
            </w:r>
            <w:r w:rsidR="00434C81">
              <w:rPr>
                <w:sz w:val="20"/>
                <w:szCs w:val="20"/>
              </w:rPr>
              <w:t xml:space="preserve"> </w:t>
            </w:r>
            <w:r w:rsidRPr="00434C81">
              <w:rPr>
                <w:sz w:val="20"/>
                <w:szCs w:val="20"/>
              </w:rPr>
              <w:t>Zdrowia);</w:t>
            </w:r>
          </w:p>
          <w:p w14:paraId="5534DF85" w14:textId="50C69C37" w:rsidR="00DA5463" w:rsidRPr="00434C81" w:rsidRDefault="00DA5463" w:rsidP="00434C81">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wykazanie</w:t>
            </w:r>
            <w:r w:rsidR="00434C81">
              <w:rPr>
                <w:sz w:val="20"/>
                <w:szCs w:val="20"/>
              </w:rPr>
              <w:t xml:space="preserve"> </w:t>
            </w:r>
            <w:r w:rsidRPr="00434C81">
              <w:rPr>
                <w:sz w:val="20"/>
                <w:szCs w:val="20"/>
              </w:rPr>
              <w:t>oporności</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nietolerancji</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leczenie</w:t>
            </w:r>
            <w:r w:rsidR="00434C81">
              <w:rPr>
                <w:sz w:val="20"/>
                <w:szCs w:val="20"/>
              </w:rPr>
              <w:t xml:space="preserve"> </w:t>
            </w:r>
            <w:proofErr w:type="spellStart"/>
            <w:r w:rsidRPr="00434C81">
              <w:rPr>
                <w:i/>
                <w:iCs/>
                <w:sz w:val="20"/>
                <w:szCs w:val="20"/>
              </w:rPr>
              <w:t>hydroksymocznikiem</w:t>
            </w:r>
            <w:proofErr w:type="spellEnd"/>
            <w:r w:rsidR="00434C81">
              <w:rPr>
                <w:sz w:val="20"/>
                <w:szCs w:val="20"/>
              </w:rPr>
              <w:t xml:space="preserve"> </w:t>
            </w:r>
            <w:r w:rsidRPr="00434C81">
              <w:rPr>
                <w:sz w:val="20"/>
                <w:szCs w:val="20"/>
              </w:rPr>
              <w:t>według</w:t>
            </w:r>
            <w:r w:rsidR="00434C81">
              <w:rPr>
                <w:sz w:val="20"/>
                <w:szCs w:val="20"/>
              </w:rPr>
              <w:t xml:space="preserve"> </w:t>
            </w:r>
            <w:r w:rsidRPr="00434C81">
              <w:rPr>
                <w:sz w:val="20"/>
                <w:szCs w:val="20"/>
              </w:rPr>
              <w:t>aktualnych</w:t>
            </w:r>
            <w:r w:rsidR="00434C81">
              <w:rPr>
                <w:sz w:val="20"/>
                <w:szCs w:val="20"/>
              </w:rPr>
              <w:t xml:space="preserve"> </w:t>
            </w:r>
            <w:r w:rsidRPr="00434C81">
              <w:rPr>
                <w:sz w:val="20"/>
                <w:szCs w:val="20"/>
              </w:rPr>
              <w:t>kryteriów</w:t>
            </w:r>
            <w:r w:rsidR="00434C81">
              <w:rPr>
                <w:sz w:val="20"/>
                <w:szCs w:val="20"/>
              </w:rPr>
              <w:t xml:space="preserve"> </w:t>
            </w:r>
            <w:proofErr w:type="spellStart"/>
            <w:r w:rsidRPr="00434C81">
              <w:rPr>
                <w:sz w:val="20"/>
                <w:szCs w:val="20"/>
              </w:rPr>
              <w:t>European</w:t>
            </w:r>
            <w:proofErr w:type="spellEnd"/>
            <w:r w:rsidR="00434C81">
              <w:rPr>
                <w:sz w:val="20"/>
                <w:szCs w:val="20"/>
              </w:rPr>
              <w:t xml:space="preserve"> </w:t>
            </w:r>
            <w:proofErr w:type="spellStart"/>
            <w:r w:rsidRPr="00434C81">
              <w:rPr>
                <w:sz w:val="20"/>
                <w:szCs w:val="20"/>
              </w:rPr>
              <w:t>LeukemiaNet</w:t>
            </w:r>
            <w:proofErr w:type="spellEnd"/>
            <w:r w:rsidR="00434C81">
              <w:rPr>
                <w:sz w:val="20"/>
                <w:szCs w:val="20"/>
              </w:rPr>
              <w:t xml:space="preserve"> </w:t>
            </w:r>
            <w:r w:rsidR="00CA3C52" w:rsidRPr="00434C81">
              <w:rPr>
                <w:sz w:val="20"/>
                <w:szCs w:val="20"/>
              </w:rPr>
              <w:t>u</w:t>
            </w:r>
            <w:r w:rsidR="00434C81">
              <w:rPr>
                <w:sz w:val="20"/>
                <w:szCs w:val="20"/>
              </w:rPr>
              <w:t xml:space="preserve"> </w:t>
            </w:r>
            <w:r w:rsidR="00CA3C52" w:rsidRPr="00434C81">
              <w:rPr>
                <w:sz w:val="20"/>
                <w:szCs w:val="20"/>
              </w:rPr>
              <w:t>chorych</w:t>
            </w:r>
            <w:r w:rsidR="00434C81">
              <w:rPr>
                <w:sz w:val="20"/>
                <w:szCs w:val="20"/>
              </w:rPr>
              <w:t xml:space="preserve"> </w:t>
            </w:r>
            <w:r w:rsidR="00CA3C52" w:rsidRPr="00434C81">
              <w:rPr>
                <w:sz w:val="20"/>
                <w:szCs w:val="20"/>
              </w:rPr>
              <w:t>z</w:t>
            </w:r>
            <w:r w:rsidR="00434C81">
              <w:rPr>
                <w:sz w:val="20"/>
                <w:szCs w:val="20"/>
              </w:rPr>
              <w:t xml:space="preserve"> </w:t>
            </w:r>
            <w:r w:rsidR="00CA3C52" w:rsidRPr="00434C81">
              <w:rPr>
                <w:sz w:val="20"/>
                <w:szCs w:val="20"/>
              </w:rPr>
              <w:t>grupy</w:t>
            </w:r>
            <w:r w:rsidR="00434C81">
              <w:rPr>
                <w:sz w:val="20"/>
                <w:szCs w:val="20"/>
              </w:rPr>
              <w:t xml:space="preserve"> </w:t>
            </w:r>
            <w:r w:rsidR="00CA3C52" w:rsidRPr="00434C81">
              <w:rPr>
                <w:sz w:val="20"/>
                <w:szCs w:val="20"/>
              </w:rPr>
              <w:t>wysokiego</w:t>
            </w:r>
            <w:r w:rsidR="00434C81">
              <w:rPr>
                <w:sz w:val="20"/>
                <w:szCs w:val="20"/>
              </w:rPr>
              <w:t xml:space="preserve"> </w:t>
            </w:r>
            <w:r w:rsidR="00CA3C52" w:rsidRPr="00434C81">
              <w:rPr>
                <w:sz w:val="20"/>
                <w:szCs w:val="20"/>
              </w:rPr>
              <w:t>ryzyka.</w:t>
            </w:r>
          </w:p>
          <w:p w14:paraId="5A240CD4" w14:textId="77777777" w:rsidR="00CA3C52" w:rsidRPr="00434C81" w:rsidRDefault="00CA3C52" w:rsidP="00434C81">
            <w:pPr>
              <w:autoSpaceDE w:val="0"/>
              <w:autoSpaceDN w:val="0"/>
              <w:adjustRightInd w:val="0"/>
              <w:spacing w:after="60" w:line="276" w:lineRule="auto"/>
              <w:ind w:left="227"/>
              <w:jc w:val="both"/>
              <w:rPr>
                <w:sz w:val="20"/>
                <w:szCs w:val="20"/>
              </w:rPr>
            </w:pPr>
          </w:p>
          <w:p w14:paraId="10EF0307" w14:textId="5B25987D" w:rsidR="006C0B2B" w:rsidRPr="00434C81" w:rsidRDefault="00DA5463" w:rsidP="00434C81">
            <w:pPr>
              <w:spacing w:after="60" w:line="276" w:lineRule="auto"/>
              <w:jc w:val="both"/>
              <w:rPr>
                <w:sz w:val="20"/>
                <w:szCs w:val="20"/>
              </w:rPr>
            </w:pPr>
            <w:r w:rsidRPr="00434C81">
              <w:rPr>
                <w:sz w:val="20"/>
                <w:szCs w:val="20"/>
              </w:rPr>
              <w:t>Ponadto</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programu</w:t>
            </w:r>
            <w:r w:rsidR="00434C81">
              <w:rPr>
                <w:sz w:val="20"/>
                <w:szCs w:val="20"/>
              </w:rPr>
              <w:t xml:space="preserve"> </w:t>
            </w:r>
            <w:r w:rsidRPr="00434C81">
              <w:rPr>
                <w:sz w:val="20"/>
                <w:szCs w:val="20"/>
              </w:rPr>
              <w:t>lekowego</w:t>
            </w:r>
            <w:r w:rsidR="00434C81">
              <w:rPr>
                <w:sz w:val="20"/>
                <w:szCs w:val="20"/>
              </w:rPr>
              <w:t xml:space="preserve"> </w:t>
            </w:r>
            <w:r w:rsidRPr="00434C81">
              <w:rPr>
                <w:sz w:val="20"/>
                <w:szCs w:val="20"/>
              </w:rPr>
              <w:t>kwalifikowani</w:t>
            </w:r>
            <w:r w:rsidR="00434C81">
              <w:rPr>
                <w:sz w:val="20"/>
                <w:szCs w:val="20"/>
              </w:rPr>
              <w:t xml:space="preserve"> </w:t>
            </w:r>
            <w:r w:rsidRPr="00434C81">
              <w:rPr>
                <w:sz w:val="20"/>
                <w:szCs w:val="20"/>
              </w:rPr>
              <w:t>są</w:t>
            </w:r>
            <w:r w:rsidR="00434C81">
              <w:rPr>
                <w:sz w:val="20"/>
                <w:szCs w:val="20"/>
              </w:rPr>
              <w:t xml:space="preserve"> </w:t>
            </w:r>
            <w:r w:rsidRPr="00434C81">
              <w:rPr>
                <w:sz w:val="20"/>
                <w:szCs w:val="20"/>
              </w:rPr>
              <w:t>również</w:t>
            </w:r>
            <w:r w:rsidR="00434C81">
              <w:rPr>
                <w:sz w:val="20"/>
                <w:szCs w:val="20"/>
              </w:rPr>
              <w:t xml:space="preserve"> </w:t>
            </w:r>
            <w:r w:rsidRPr="00434C81">
              <w:rPr>
                <w:sz w:val="20"/>
                <w:szCs w:val="20"/>
              </w:rPr>
              <w:t>pacjenci</w:t>
            </w:r>
            <w:r w:rsidR="00434C81">
              <w:rPr>
                <w:sz w:val="20"/>
                <w:szCs w:val="20"/>
              </w:rPr>
              <w:t xml:space="preserve"> </w:t>
            </w:r>
            <w:r w:rsidRPr="00434C81">
              <w:rPr>
                <w:sz w:val="20"/>
                <w:szCs w:val="20"/>
              </w:rPr>
              <w:t>wymagający</w:t>
            </w:r>
            <w:r w:rsidR="00434C81">
              <w:rPr>
                <w:sz w:val="20"/>
                <w:szCs w:val="20"/>
              </w:rPr>
              <w:t xml:space="preserve"> </w:t>
            </w:r>
            <w:r w:rsidRPr="00434C81">
              <w:rPr>
                <w:sz w:val="20"/>
                <w:szCs w:val="20"/>
              </w:rPr>
              <w:t>kontynuacji</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którzy</w:t>
            </w:r>
            <w:r w:rsidR="00434C81">
              <w:rPr>
                <w:sz w:val="20"/>
                <w:szCs w:val="20"/>
              </w:rPr>
              <w:t xml:space="preserve"> </w:t>
            </w:r>
            <w:r w:rsidRPr="00434C81">
              <w:rPr>
                <w:sz w:val="20"/>
                <w:szCs w:val="20"/>
              </w:rPr>
              <w:t>byli</w:t>
            </w:r>
            <w:r w:rsidR="00434C81">
              <w:rPr>
                <w:sz w:val="20"/>
                <w:szCs w:val="20"/>
              </w:rPr>
              <w:t xml:space="preserve"> </w:t>
            </w:r>
            <w:r w:rsidRPr="00434C81">
              <w:rPr>
                <w:sz w:val="20"/>
                <w:szCs w:val="20"/>
              </w:rPr>
              <w:t>leczeni</w:t>
            </w:r>
            <w:r w:rsidR="00434C81">
              <w:rPr>
                <w:sz w:val="20"/>
                <w:szCs w:val="20"/>
              </w:rPr>
              <w:t xml:space="preserve"> </w:t>
            </w:r>
            <w:r w:rsidRPr="00434C81">
              <w:rPr>
                <w:sz w:val="20"/>
                <w:szCs w:val="20"/>
              </w:rPr>
              <w:t>substancjami</w:t>
            </w:r>
            <w:r w:rsidR="00434C81">
              <w:rPr>
                <w:sz w:val="20"/>
                <w:szCs w:val="20"/>
              </w:rPr>
              <w:t xml:space="preserve"> </w:t>
            </w:r>
            <w:r w:rsidRPr="00434C81">
              <w:rPr>
                <w:sz w:val="20"/>
                <w:szCs w:val="20"/>
              </w:rPr>
              <w:t>czynnymi</w:t>
            </w:r>
            <w:r w:rsidR="00434C81">
              <w:rPr>
                <w:sz w:val="20"/>
                <w:szCs w:val="20"/>
              </w:rPr>
              <w:t xml:space="preserve"> </w:t>
            </w:r>
            <w:r w:rsidRPr="00434C81">
              <w:rPr>
                <w:sz w:val="20"/>
                <w:szCs w:val="20"/>
              </w:rPr>
              <w:t>finansowanymi</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programie</w:t>
            </w:r>
            <w:r w:rsidR="00434C81">
              <w:rPr>
                <w:sz w:val="20"/>
                <w:szCs w:val="20"/>
              </w:rPr>
              <w:t xml:space="preserve"> </w:t>
            </w:r>
            <w:r w:rsidRPr="00434C81">
              <w:rPr>
                <w:sz w:val="20"/>
                <w:szCs w:val="20"/>
              </w:rPr>
              <w:t>lekowym</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ramach</w:t>
            </w:r>
            <w:r w:rsidR="00434C81">
              <w:rPr>
                <w:sz w:val="20"/>
                <w:szCs w:val="20"/>
              </w:rPr>
              <w:t xml:space="preserve"> </w:t>
            </w:r>
            <w:r w:rsidRPr="00434C81">
              <w:rPr>
                <w:sz w:val="20"/>
                <w:szCs w:val="20"/>
              </w:rPr>
              <w:t>innego</w:t>
            </w:r>
            <w:r w:rsidR="00434C81">
              <w:rPr>
                <w:sz w:val="20"/>
                <w:szCs w:val="20"/>
              </w:rPr>
              <w:t xml:space="preserve"> </w:t>
            </w:r>
            <w:r w:rsidRPr="00434C81">
              <w:rPr>
                <w:sz w:val="20"/>
                <w:szCs w:val="20"/>
              </w:rPr>
              <w:t>sposobu</w:t>
            </w:r>
            <w:r w:rsidR="00434C81">
              <w:rPr>
                <w:sz w:val="20"/>
                <w:szCs w:val="20"/>
              </w:rPr>
              <w:t xml:space="preserve"> </w:t>
            </w:r>
            <w:r w:rsidRPr="00434C81">
              <w:rPr>
                <w:sz w:val="20"/>
                <w:szCs w:val="20"/>
              </w:rPr>
              <w:t>finansowania</w:t>
            </w:r>
            <w:r w:rsidR="00434C81">
              <w:rPr>
                <w:sz w:val="20"/>
                <w:szCs w:val="20"/>
              </w:rPr>
              <w:t xml:space="preserve"> </w:t>
            </w:r>
            <w:r w:rsidRPr="00434C81">
              <w:rPr>
                <w:sz w:val="20"/>
                <w:szCs w:val="20"/>
              </w:rPr>
              <w:t>terapii</w:t>
            </w:r>
            <w:r w:rsidR="00434C81">
              <w:rPr>
                <w:sz w:val="20"/>
                <w:szCs w:val="20"/>
              </w:rPr>
              <w:t xml:space="preserve"> </w:t>
            </w:r>
            <w:r w:rsidRPr="00434C81">
              <w:rPr>
                <w:sz w:val="20"/>
                <w:szCs w:val="20"/>
              </w:rPr>
              <w:t>(za</w:t>
            </w:r>
            <w:r w:rsidR="00434C81">
              <w:rPr>
                <w:sz w:val="20"/>
                <w:szCs w:val="20"/>
              </w:rPr>
              <w:t xml:space="preserve"> </w:t>
            </w:r>
            <w:r w:rsidRPr="00434C81">
              <w:rPr>
                <w:sz w:val="20"/>
                <w:szCs w:val="20"/>
              </w:rPr>
              <w:t>wyjątkiem</w:t>
            </w:r>
            <w:r w:rsidR="00434C81">
              <w:rPr>
                <w:sz w:val="20"/>
                <w:szCs w:val="20"/>
              </w:rPr>
              <w:t xml:space="preserve"> </w:t>
            </w:r>
            <w:r w:rsidRPr="00434C81">
              <w:rPr>
                <w:sz w:val="20"/>
                <w:szCs w:val="20"/>
              </w:rPr>
              <w:t>trwających</w:t>
            </w:r>
            <w:r w:rsidR="00434C81">
              <w:rPr>
                <w:sz w:val="20"/>
                <w:szCs w:val="20"/>
              </w:rPr>
              <w:t xml:space="preserve"> </w:t>
            </w:r>
            <w:r w:rsidRPr="00434C81">
              <w:rPr>
                <w:sz w:val="20"/>
                <w:szCs w:val="20"/>
              </w:rPr>
              <w:t>badań</w:t>
            </w:r>
            <w:r w:rsidR="00434C81">
              <w:rPr>
                <w:sz w:val="20"/>
                <w:szCs w:val="20"/>
              </w:rPr>
              <w:t xml:space="preserve"> </w:t>
            </w:r>
            <w:r w:rsidRPr="00434C81">
              <w:rPr>
                <w:sz w:val="20"/>
                <w:szCs w:val="20"/>
              </w:rPr>
              <w:t>klinicznych</w:t>
            </w:r>
            <w:r w:rsidR="00434C81">
              <w:rPr>
                <w:sz w:val="20"/>
                <w:szCs w:val="20"/>
              </w:rPr>
              <w:t xml:space="preserve"> </w:t>
            </w:r>
            <w:r w:rsidRPr="00434C81">
              <w:rPr>
                <w:sz w:val="20"/>
                <w:szCs w:val="20"/>
              </w:rPr>
              <w:t>tych</w:t>
            </w:r>
            <w:r w:rsidR="00434C81">
              <w:rPr>
                <w:sz w:val="20"/>
                <w:szCs w:val="20"/>
              </w:rPr>
              <w:t xml:space="preserve"> </w:t>
            </w:r>
            <w:r w:rsidRPr="00434C81">
              <w:rPr>
                <w:sz w:val="20"/>
                <w:szCs w:val="20"/>
              </w:rPr>
              <w:t>leków),</w:t>
            </w:r>
            <w:r w:rsidR="00434C81">
              <w:rPr>
                <w:sz w:val="20"/>
                <w:szCs w:val="20"/>
              </w:rPr>
              <w:t xml:space="preserve"> </w:t>
            </w:r>
            <w:r w:rsidRPr="00434C81">
              <w:rPr>
                <w:sz w:val="20"/>
                <w:szCs w:val="20"/>
              </w:rPr>
              <w:t>pod</w:t>
            </w:r>
            <w:r w:rsidR="00434C81">
              <w:rPr>
                <w:sz w:val="20"/>
                <w:szCs w:val="20"/>
              </w:rPr>
              <w:t xml:space="preserve"> </w:t>
            </w:r>
            <w:r w:rsidRPr="00434C81">
              <w:rPr>
                <w:sz w:val="20"/>
                <w:szCs w:val="20"/>
              </w:rPr>
              <w:t>warunkiem,</w:t>
            </w:r>
            <w:r w:rsidR="00434C81">
              <w:rPr>
                <w:sz w:val="20"/>
                <w:szCs w:val="20"/>
              </w:rPr>
              <w:t xml:space="preserve"> </w:t>
            </w:r>
            <w:r w:rsidRPr="00434C81">
              <w:rPr>
                <w:sz w:val="20"/>
                <w:szCs w:val="20"/>
              </w:rPr>
              <w:t>że</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chwili</w:t>
            </w:r>
            <w:r w:rsidR="00434C81">
              <w:rPr>
                <w:sz w:val="20"/>
                <w:szCs w:val="20"/>
              </w:rPr>
              <w:t xml:space="preserve"> </w:t>
            </w:r>
            <w:r w:rsidRPr="00434C81">
              <w:rPr>
                <w:sz w:val="20"/>
                <w:szCs w:val="20"/>
              </w:rPr>
              <w:t>rozpoczęcia</w:t>
            </w:r>
            <w:r w:rsidR="00434C81">
              <w:rPr>
                <w:sz w:val="20"/>
                <w:szCs w:val="20"/>
              </w:rPr>
              <w:t xml:space="preserve"> </w:t>
            </w:r>
            <w:r w:rsidRPr="00434C81">
              <w:rPr>
                <w:sz w:val="20"/>
                <w:szCs w:val="20"/>
              </w:rPr>
              <w:lastRenderedPageBreak/>
              <w:t>leczenia</w:t>
            </w:r>
            <w:r w:rsidR="00434C81">
              <w:rPr>
                <w:sz w:val="20"/>
                <w:szCs w:val="20"/>
              </w:rPr>
              <w:t xml:space="preserve"> </w:t>
            </w:r>
            <w:r w:rsidRPr="00434C81">
              <w:rPr>
                <w:sz w:val="20"/>
                <w:szCs w:val="20"/>
              </w:rPr>
              <w:t>spełniali</w:t>
            </w:r>
            <w:r w:rsidR="00434C81">
              <w:rPr>
                <w:sz w:val="20"/>
                <w:szCs w:val="20"/>
              </w:rPr>
              <w:t xml:space="preserve"> </w:t>
            </w:r>
            <w:r w:rsidRPr="00434C81">
              <w:rPr>
                <w:sz w:val="20"/>
                <w:szCs w:val="20"/>
              </w:rPr>
              <w:t>kryteria</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programu</w:t>
            </w:r>
            <w:r w:rsidR="00434C81">
              <w:rPr>
                <w:sz w:val="20"/>
                <w:szCs w:val="20"/>
              </w:rPr>
              <w:t xml:space="preserve"> </w:t>
            </w:r>
            <w:r w:rsidRPr="00434C81">
              <w:rPr>
                <w:sz w:val="20"/>
                <w:szCs w:val="20"/>
              </w:rPr>
              <w:t>lekowego</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dotyczy</w:t>
            </w:r>
            <w:r w:rsidR="00434C81">
              <w:rPr>
                <w:sz w:val="20"/>
                <w:szCs w:val="20"/>
              </w:rPr>
              <w:t xml:space="preserve"> </w:t>
            </w:r>
            <w:r w:rsidRPr="00434C81">
              <w:rPr>
                <w:sz w:val="20"/>
                <w:szCs w:val="20"/>
              </w:rPr>
              <w:t>każdej</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terapii</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programie.</w:t>
            </w:r>
          </w:p>
          <w:p w14:paraId="7CF4520E" w14:textId="55B85417" w:rsidR="006C0B2B" w:rsidRPr="00434C81" w:rsidRDefault="006C0B2B" w:rsidP="00434C81">
            <w:pPr>
              <w:autoSpaceDE w:val="0"/>
              <w:autoSpaceDN w:val="0"/>
              <w:adjustRightInd w:val="0"/>
              <w:spacing w:after="60" w:line="276" w:lineRule="auto"/>
              <w:jc w:val="both"/>
              <w:rPr>
                <w:sz w:val="20"/>
                <w:szCs w:val="20"/>
              </w:rPr>
            </w:pPr>
          </w:p>
          <w:p w14:paraId="3F407178" w14:textId="057B8D84" w:rsidR="00CA6520" w:rsidRPr="00434C81" w:rsidRDefault="006F4502" w:rsidP="00434C81">
            <w:pPr>
              <w:pStyle w:val="Akapitzlist"/>
              <w:numPr>
                <w:ilvl w:val="0"/>
                <w:numId w:val="24"/>
              </w:numPr>
              <w:autoSpaceDE w:val="0"/>
              <w:autoSpaceDN w:val="0"/>
              <w:adjustRightInd w:val="0"/>
              <w:spacing w:after="60" w:line="276" w:lineRule="auto"/>
              <w:contextualSpacing w:val="0"/>
              <w:jc w:val="both"/>
              <w:rPr>
                <w:b/>
                <w:bCs/>
                <w:sz w:val="20"/>
                <w:szCs w:val="20"/>
              </w:rPr>
            </w:pPr>
            <w:r w:rsidRPr="00434C81">
              <w:rPr>
                <w:b/>
                <w:bCs/>
                <w:sz w:val="20"/>
                <w:szCs w:val="20"/>
              </w:rPr>
              <w:t>Określenie</w:t>
            </w:r>
            <w:r w:rsidR="00434C81">
              <w:rPr>
                <w:b/>
                <w:bCs/>
                <w:sz w:val="20"/>
                <w:szCs w:val="20"/>
              </w:rPr>
              <w:t xml:space="preserve"> </w:t>
            </w:r>
            <w:r w:rsidRPr="00434C81">
              <w:rPr>
                <w:b/>
                <w:bCs/>
                <w:sz w:val="20"/>
                <w:szCs w:val="20"/>
              </w:rPr>
              <w:t>czasu</w:t>
            </w:r>
            <w:r w:rsidR="00434C81">
              <w:rPr>
                <w:b/>
                <w:bCs/>
                <w:sz w:val="20"/>
                <w:szCs w:val="20"/>
              </w:rPr>
              <w:t xml:space="preserve"> </w:t>
            </w:r>
            <w:r w:rsidRPr="00434C81">
              <w:rPr>
                <w:b/>
                <w:bCs/>
                <w:sz w:val="20"/>
                <w:szCs w:val="20"/>
              </w:rPr>
              <w:t>leczenia</w:t>
            </w:r>
            <w:r w:rsidR="00434C81">
              <w:rPr>
                <w:b/>
                <w:bCs/>
                <w:sz w:val="20"/>
                <w:szCs w:val="20"/>
              </w:rPr>
              <w:t xml:space="preserve"> </w:t>
            </w:r>
            <w:r w:rsidRPr="00434C81">
              <w:rPr>
                <w:b/>
                <w:bCs/>
                <w:sz w:val="20"/>
                <w:szCs w:val="20"/>
              </w:rPr>
              <w:t>w</w:t>
            </w:r>
            <w:r w:rsidR="00434C81">
              <w:rPr>
                <w:b/>
                <w:bCs/>
                <w:sz w:val="20"/>
                <w:szCs w:val="20"/>
              </w:rPr>
              <w:t xml:space="preserve"> </w:t>
            </w:r>
            <w:r w:rsidRPr="00434C81">
              <w:rPr>
                <w:b/>
                <w:bCs/>
                <w:sz w:val="20"/>
                <w:szCs w:val="20"/>
              </w:rPr>
              <w:t>programie</w:t>
            </w:r>
          </w:p>
          <w:p w14:paraId="68A6ED7B" w14:textId="77777777" w:rsidR="00617B97" w:rsidRDefault="00C01156" w:rsidP="00434C81">
            <w:pPr>
              <w:autoSpaceDE w:val="0"/>
              <w:autoSpaceDN w:val="0"/>
              <w:adjustRightInd w:val="0"/>
              <w:spacing w:after="60" w:line="276" w:lineRule="auto"/>
              <w:jc w:val="both"/>
              <w:rPr>
                <w:bCs/>
                <w:sz w:val="20"/>
                <w:szCs w:val="20"/>
              </w:rPr>
            </w:pPr>
            <w:r w:rsidRPr="00434C81">
              <w:rPr>
                <w:bCs/>
                <w:sz w:val="20"/>
                <w:szCs w:val="20"/>
              </w:rPr>
              <w:t>Leczenie</w:t>
            </w:r>
            <w:r w:rsidR="00434C81">
              <w:rPr>
                <w:bCs/>
                <w:sz w:val="20"/>
                <w:szCs w:val="20"/>
              </w:rPr>
              <w:t xml:space="preserve"> </w:t>
            </w:r>
            <w:r w:rsidRPr="00434C81">
              <w:rPr>
                <w:bCs/>
                <w:sz w:val="20"/>
                <w:szCs w:val="20"/>
              </w:rPr>
              <w:t>trwa</w:t>
            </w:r>
            <w:r w:rsidR="00434C81">
              <w:rPr>
                <w:bCs/>
                <w:sz w:val="20"/>
                <w:szCs w:val="20"/>
              </w:rPr>
              <w:t xml:space="preserve"> </w:t>
            </w:r>
            <w:r w:rsidRPr="00434C81">
              <w:rPr>
                <w:bCs/>
                <w:sz w:val="20"/>
                <w:szCs w:val="20"/>
              </w:rPr>
              <w:t>do</w:t>
            </w:r>
            <w:r w:rsidR="00434C81">
              <w:rPr>
                <w:bCs/>
                <w:sz w:val="20"/>
                <w:szCs w:val="20"/>
              </w:rPr>
              <w:t xml:space="preserve"> </w:t>
            </w:r>
            <w:r w:rsidRPr="00434C81">
              <w:rPr>
                <w:bCs/>
                <w:sz w:val="20"/>
                <w:szCs w:val="20"/>
              </w:rPr>
              <w:t>czasu</w:t>
            </w:r>
            <w:r w:rsidR="00434C81">
              <w:rPr>
                <w:bCs/>
                <w:sz w:val="20"/>
                <w:szCs w:val="20"/>
              </w:rPr>
              <w:t xml:space="preserve"> </w:t>
            </w:r>
            <w:r w:rsidRPr="00434C81">
              <w:rPr>
                <w:bCs/>
                <w:sz w:val="20"/>
                <w:szCs w:val="20"/>
              </w:rPr>
              <w:t>podjęcia</w:t>
            </w:r>
            <w:r w:rsidR="00434C81">
              <w:rPr>
                <w:bCs/>
                <w:sz w:val="20"/>
                <w:szCs w:val="20"/>
              </w:rPr>
              <w:t xml:space="preserve"> </w:t>
            </w:r>
            <w:r w:rsidRPr="00434C81">
              <w:rPr>
                <w:bCs/>
                <w:sz w:val="20"/>
                <w:szCs w:val="20"/>
              </w:rPr>
              <w:t>przez</w:t>
            </w:r>
            <w:r w:rsidR="00434C81">
              <w:rPr>
                <w:bCs/>
                <w:sz w:val="20"/>
                <w:szCs w:val="20"/>
              </w:rPr>
              <w:t xml:space="preserve"> </w:t>
            </w:r>
            <w:r w:rsidRPr="00434C81">
              <w:rPr>
                <w:bCs/>
                <w:sz w:val="20"/>
                <w:szCs w:val="20"/>
              </w:rPr>
              <w:t>lekarza</w:t>
            </w:r>
            <w:r w:rsidR="00434C81">
              <w:rPr>
                <w:bCs/>
                <w:sz w:val="20"/>
                <w:szCs w:val="20"/>
              </w:rPr>
              <w:t xml:space="preserve"> </w:t>
            </w:r>
            <w:r w:rsidRPr="00434C81">
              <w:rPr>
                <w:bCs/>
                <w:sz w:val="20"/>
                <w:szCs w:val="20"/>
              </w:rPr>
              <w:t>prowadzącego</w:t>
            </w:r>
            <w:r w:rsidR="00434C81">
              <w:rPr>
                <w:bCs/>
                <w:sz w:val="20"/>
                <w:szCs w:val="20"/>
              </w:rPr>
              <w:t xml:space="preserve"> </w:t>
            </w:r>
            <w:r w:rsidRPr="00434C81">
              <w:rPr>
                <w:bCs/>
                <w:sz w:val="20"/>
                <w:szCs w:val="20"/>
              </w:rPr>
              <w:t>decyzji</w:t>
            </w:r>
            <w:r w:rsidR="00434C81">
              <w:rPr>
                <w:bCs/>
                <w:sz w:val="20"/>
                <w:szCs w:val="20"/>
              </w:rPr>
              <w:t xml:space="preserve"> </w:t>
            </w:r>
            <w:r w:rsidRPr="00434C81">
              <w:rPr>
                <w:bCs/>
                <w:sz w:val="20"/>
                <w:szCs w:val="20"/>
              </w:rPr>
              <w:t>o</w:t>
            </w:r>
            <w:r w:rsidR="00434C81">
              <w:rPr>
                <w:bCs/>
                <w:sz w:val="20"/>
                <w:szCs w:val="20"/>
              </w:rPr>
              <w:t xml:space="preserve"> </w:t>
            </w:r>
            <w:r w:rsidRPr="00434C81">
              <w:rPr>
                <w:bCs/>
                <w:sz w:val="20"/>
                <w:szCs w:val="20"/>
              </w:rPr>
              <w:t>wyłączeniu</w:t>
            </w:r>
            <w:r w:rsidR="00434C81">
              <w:rPr>
                <w:bCs/>
                <w:sz w:val="20"/>
                <w:szCs w:val="20"/>
              </w:rPr>
              <w:t xml:space="preserve"> </w:t>
            </w:r>
            <w:r w:rsidRPr="00434C81">
              <w:rPr>
                <w:bCs/>
                <w:sz w:val="20"/>
                <w:szCs w:val="20"/>
              </w:rPr>
              <w:t>świadczeniobiorcy</w:t>
            </w:r>
            <w:r w:rsidR="00434C81">
              <w:rPr>
                <w:bCs/>
                <w:sz w:val="20"/>
                <w:szCs w:val="20"/>
              </w:rPr>
              <w:t xml:space="preserve"> </w:t>
            </w:r>
            <w:r w:rsidRPr="00434C81">
              <w:rPr>
                <w:bCs/>
                <w:sz w:val="20"/>
                <w:szCs w:val="20"/>
              </w:rPr>
              <w:t>z</w:t>
            </w:r>
            <w:r w:rsidR="00434C81">
              <w:rPr>
                <w:bCs/>
                <w:sz w:val="20"/>
                <w:szCs w:val="20"/>
              </w:rPr>
              <w:t xml:space="preserve"> </w:t>
            </w:r>
            <w:r w:rsidRPr="00434C81">
              <w:rPr>
                <w:bCs/>
                <w:sz w:val="20"/>
                <w:szCs w:val="20"/>
              </w:rPr>
              <w:t>programu</w:t>
            </w:r>
            <w:r w:rsidR="00434C81">
              <w:rPr>
                <w:bCs/>
                <w:sz w:val="20"/>
                <w:szCs w:val="20"/>
              </w:rPr>
              <w:t xml:space="preserve"> </w:t>
            </w:r>
            <w:r w:rsidRPr="00434C81">
              <w:rPr>
                <w:bCs/>
                <w:sz w:val="20"/>
                <w:szCs w:val="20"/>
              </w:rPr>
              <w:t>(+</w:t>
            </w:r>
            <w:r w:rsidR="00434C81">
              <w:rPr>
                <w:bCs/>
                <w:sz w:val="20"/>
                <w:szCs w:val="20"/>
              </w:rPr>
              <w:t xml:space="preserve"> </w:t>
            </w:r>
            <w:r w:rsidRPr="00434C81">
              <w:rPr>
                <w:bCs/>
                <w:sz w:val="20"/>
                <w:szCs w:val="20"/>
              </w:rPr>
              <w:t>dodatkowe</w:t>
            </w:r>
            <w:r w:rsidR="00434C81">
              <w:rPr>
                <w:bCs/>
                <w:sz w:val="20"/>
                <w:szCs w:val="20"/>
              </w:rPr>
              <w:t xml:space="preserve"> </w:t>
            </w:r>
            <w:r w:rsidRPr="00434C81">
              <w:rPr>
                <w:bCs/>
                <w:sz w:val="20"/>
                <w:szCs w:val="20"/>
              </w:rPr>
              <w:t>28</w:t>
            </w:r>
            <w:r w:rsidR="00434C81">
              <w:rPr>
                <w:bCs/>
                <w:sz w:val="20"/>
                <w:szCs w:val="20"/>
              </w:rPr>
              <w:t xml:space="preserve"> </w:t>
            </w:r>
            <w:r w:rsidRPr="00434C81">
              <w:rPr>
                <w:bCs/>
                <w:sz w:val="20"/>
                <w:szCs w:val="20"/>
              </w:rPr>
              <w:t>dni</w:t>
            </w:r>
            <w:r w:rsidR="00434C81">
              <w:rPr>
                <w:bCs/>
                <w:sz w:val="20"/>
                <w:szCs w:val="20"/>
              </w:rPr>
              <w:t xml:space="preserve"> </w:t>
            </w:r>
            <w:r w:rsidRPr="00434C81">
              <w:rPr>
                <w:bCs/>
                <w:sz w:val="20"/>
                <w:szCs w:val="20"/>
              </w:rPr>
              <w:t>na</w:t>
            </w:r>
            <w:r w:rsidR="00434C81">
              <w:rPr>
                <w:bCs/>
                <w:sz w:val="20"/>
                <w:szCs w:val="20"/>
              </w:rPr>
              <w:t xml:space="preserve"> </w:t>
            </w:r>
            <w:r w:rsidRPr="00434C81">
              <w:rPr>
                <w:bCs/>
                <w:sz w:val="20"/>
                <w:szCs w:val="20"/>
              </w:rPr>
              <w:t>odstawienie</w:t>
            </w:r>
            <w:r w:rsidR="00434C81">
              <w:rPr>
                <w:bCs/>
                <w:sz w:val="20"/>
                <w:szCs w:val="20"/>
              </w:rPr>
              <w:t xml:space="preserve"> </w:t>
            </w:r>
            <w:r w:rsidRPr="00434C81">
              <w:rPr>
                <w:bCs/>
                <w:sz w:val="20"/>
                <w:szCs w:val="20"/>
              </w:rPr>
              <w:t>leku),</w:t>
            </w:r>
            <w:r w:rsidR="00434C81">
              <w:rPr>
                <w:bCs/>
                <w:sz w:val="20"/>
                <w:szCs w:val="20"/>
              </w:rPr>
              <w:t xml:space="preserve"> </w:t>
            </w:r>
            <w:r w:rsidRPr="00434C81">
              <w:rPr>
                <w:bCs/>
                <w:sz w:val="20"/>
                <w:szCs w:val="20"/>
              </w:rPr>
              <w:t>zgodnie</w:t>
            </w:r>
            <w:r w:rsidR="00434C81">
              <w:rPr>
                <w:bCs/>
                <w:sz w:val="20"/>
                <w:szCs w:val="20"/>
              </w:rPr>
              <w:t xml:space="preserve"> </w:t>
            </w:r>
            <w:r w:rsidRPr="00434C81">
              <w:rPr>
                <w:bCs/>
                <w:sz w:val="20"/>
                <w:szCs w:val="20"/>
              </w:rPr>
              <w:t>z</w:t>
            </w:r>
            <w:r w:rsidR="00434C81">
              <w:rPr>
                <w:bCs/>
                <w:sz w:val="20"/>
                <w:szCs w:val="20"/>
              </w:rPr>
              <w:t xml:space="preserve"> </w:t>
            </w:r>
            <w:r w:rsidRPr="00434C81">
              <w:rPr>
                <w:bCs/>
                <w:sz w:val="20"/>
                <w:szCs w:val="20"/>
              </w:rPr>
              <w:t>kryteriami</w:t>
            </w:r>
            <w:r w:rsidR="00434C81">
              <w:rPr>
                <w:bCs/>
                <w:sz w:val="20"/>
                <w:szCs w:val="20"/>
              </w:rPr>
              <w:t xml:space="preserve"> </w:t>
            </w:r>
            <w:r w:rsidRPr="00434C81">
              <w:rPr>
                <w:bCs/>
                <w:sz w:val="20"/>
                <w:szCs w:val="20"/>
              </w:rPr>
              <w:t>wyłączenia</w:t>
            </w:r>
            <w:r w:rsidR="00617B97">
              <w:rPr>
                <w:bCs/>
                <w:sz w:val="20"/>
                <w:szCs w:val="20"/>
              </w:rPr>
              <w:t>.</w:t>
            </w:r>
          </w:p>
          <w:p w14:paraId="17FE6FEB" w14:textId="77777777" w:rsidR="00C01156" w:rsidRPr="00434C81" w:rsidRDefault="00C01156" w:rsidP="00434C81">
            <w:pPr>
              <w:autoSpaceDE w:val="0"/>
              <w:autoSpaceDN w:val="0"/>
              <w:adjustRightInd w:val="0"/>
              <w:spacing w:after="60" w:line="276" w:lineRule="auto"/>
              <w:jc w:val="both"/>
              <w:rPr>
                <w:b/>
                <w:bCs/>
                <w:sz w:val="20"/>
                <w:szCs w:val="20"/>
              </w:rPr>
            </w:pPr>
          </w:p>
          <w:p w14:paraId="6ACC597D" w14:textId="3AEF6A4A" w:rsidR="006F4502" w:rsidRPr="00434C81" w:rsidRDefault="006F4502" w:rsidP="00434C81">
            <w:pPr>
              <w:pStyle w:val="Akapitzlist"/>
              <w:numPr>
                <w:ilvl w:val="0"/>
                <w:numId w:val="24"/>
              </w:numPr>
              <w:autoSpaceDE w:val="0"/>
              <w:autoSpaceDN w:val="0"/>
              <w:adjustRightInd w:val="0"/>
              <w:spacing w:after="60" w:line="276" w:lineRule="auto"/>
              <w:contextualSpacing w:val="0"/>
              <w:jc w:val="both"/>
              <w:rPr>
                <w:sz w:val="20"/>
                <w:szCs w:val="20"/>
              </w:rPr>
            </w:pPr>
            <w:r w:rsidRPr="00434C81">
              <w:rPr>
                <w:b/>
                <w:bCs/>
                <w:sz w:val="20"/>
                <w:szCs w:val="20"/>
              </w:rPr>
              <w:t>Kryteria</w:t>
            </w:r>
            <w:r w:rsidR="00434C81">
              <w:rPr>
                <w:b/>
                <w:bCs/>
                <w:sz w:val="20"/>
                <w:szCs w:val="20"/>
              </w:rPr>
              <w:t xml:space="preserve"> </w:t>
            </w:r>
            <w:r w:rsidR="002E64FA" w:rsidRPr="00434C81">
              <w:rPr>
                <w:b/>
                <w:bCs/>
                <w:sz w:val="20"/>
                <w:szCs w:val="20"/>
              </w:rPr>
              <w:t>wyłączenia</w:t>
            </w:r>
            <w:r w:rsidR="00434C81">
              <w:rPr>
                <w:b/>
                <w:bCs/>
                <w:sz w:val="20"/>
                <w:szCs w:val="20"/>
              </w:rPr>
              <w:t xml:space="preserve"> </w:t>
            </w:r>
            <w:r w:rsidR="002E64FA" w:rsidRPr="00434C81">
              <w:rPr>
                <w:b/>
                <w:bCs/>
                <w:sz w:val="20"/>
                <w:szCs w:val="20"/>
              </w:rPr>
              <w:t>z</w:t>
            </w:r>
            <w:r w:rsidR="00434C81">
              <w:rPr>
                <w:b/>
                <w:bCs/>
                <w:sz w:val="20"/>
                <w:szCs w:val="20"/>
              </w:rPr>
              <w:t xml:space="preserve"> </w:t>
            </w:r>
            <w:r w:rsidR="002E64FA" w:rsidRPr="00434C81">
              <w:rPr>
                <w:b/>
                <w:bCs/>
                <w:sz w:val="20"/>
                <w:szCs w:val="20"/>
              </w:rPr>
              <w:t>programu</w:t>
            </w:r>
          </w:p>
          <w:p w14:paraId="38257925" w14:textId="7442BFD0" w:rsidR="00CA6520" w:rsidRPr="00434C81" w:rsidRDefault="00CA6520" w:rsidP="00434C81">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progresja</w:t>
            </w:r>
            <w:r w:rsidR="00434C81">
              <w:rPr>
                <w:sz w:val="20"/>
                <w:szCs w:val="20"/>
              </w:rPr>
              <w:t xml:space="preserve"> </w:t>
            </w:r>
            <w:r w:rsidRPr="00434C81">
              <w:rPr>
                <w:sz w:val="20"/>
                <w:szCs w:val="20"/>
              </w:rPr>
              <w:t>choroby</w:t>
            </w:r>
            <w:r w:rsidR="00434C81">
              <w:rPr>
                <w:sz w:val="20"/>
                <w:szCs w:val="20"/>
              </w:rPr>
              <w:t xml:space="preserve"> </w:t>
            </w:r>
            <w:r w:rsidRPr="00434C81">
              <w:rPr>
                <w:sz w:val="20"/>
                <w:szCs w:val="20"/>
              </w:rPr>
              <w:t>według</w:t>
            </w:r>
            <w:r w:rsidR="00434C81">
              <w:rPr>
                <w:sz w:val="20"/>
                <w:szCs w:val="20"/>
              </w:rPr>
              <w:t xml:space="preserve"> </w:t>
            </w:r>
            <w:r w:rsidRPr="00434C81">
              <w:rPr>
                <w:sz w:val="20"/>
                <w:szCs w:val="20"/>
              </w:rPr>
              <w:t>aktualnych</w:t>
            </w:r>
            <w:r w:rsidR="00434C81">
              <w:rPr>
                <w:sz w:val="20"/>
                <w:szCs w:val="20"/>
              </w:rPr>
              <w:t xml:space="preserve"> </w:t>
            </w:r>
            <w:r w:rsidR="00CF0E2A" w:rsidRPr="00434C81">
              <w:rPr>
                <w:sz w:val="20"/>
                <w:szCs w:val="20"/>
              </w:rPr>
              <w:t>rekomendacji</w:t>
            </w:r>
            <w:r w:rsidRPr="00434C81">
              <w:rPr>
                <w:sz w:val="20"/>
                <w:szCs w:val="20"/>
              </w:rPr>
              <w:t>,</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tym</w:t>
            </w:r>
            <w:r w:rsidR="00434C81">
              <w:rPr>
                <w:sz w:val="20"/>
                <w:szCs w:val="20"/>
              </w:rPr>
              <w:t xml:space="preserve"> </w:t>
            </w:r>
            <w:r w:rsidRPr="00434C81">
              <w:rPr>
                <w:sz w:val="20"/>
                <w:szCs w:val="20"/>
              </w:rPr>
              <w:t>transformacja</w:t>
            </w:r>
            <w:r w:rsidR="00434C81">
              <w:rPr>
                <w:sz w:val="20"/>
                <w:szCs w:val="20"/>
              </w:rPr>
              <w:t xml:space="preserve"> </w:t>
            </w:r>
            <w:r w:rsidRPr="00434C81">
              <w:rPr>
                <w:sz w:val="20"/>
                <w:szCs w:val="20"/>
              </w:rPr>
              <w:t>do</w:t>
            </w:r>
            <w:r w:rsidR="00434C81">
              <w:rPr>
                <w:sz w:val="20"/>
                <w:szCs w:val="20"/>
              </w:rPr>
              <w:t xml:space="preserve"> </w:t>
            </w:r>
            <w:proofErr w:type="spellStart"/>
            <w:r w:rsidRPr="00434C81">
              <w:rPr>
                <w:sz w:val="20"/>
                <w:szCs w:val="20"/>
              </w:rPr>
              <w:t>mielofibrozy</w:t>
            </w:r>
            <w:proofErr w:type="spellEnd"/>
            <w:r w:rsidR="00434C81">
              <w:rPr>
                <w:sz w:val="20"/>
                <w:szCs w:val="20"/>
              </w:rPr>
              <w:t xml:space="preserve"> </w:t>
            </w: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PV),</w:t>
            </w:r>
            <w:r w:rsidR="00434C81">
              <w:rPr>
                <w:sz w:val="20"/>
                <w:szCs w:val="20"/>
              </w:rPr>
              <w:t xml:space="preserve"> </w:t>
            </w:r>
            <w:r w:rsidRPr="00434C81">
              <w:rPr>
                <w:sz w:val="20"/>
                <w:szCs w:val="20"/>
              </w:rPr>
              <w:t>zespołów</w:t>
            </w:r>
            <w:r w:rsidR="00434C81">
              <w:rPr>
                <w:sz w:val="20"/>
                <w:szCs w:val="20"/>
              </w:rPr>
              <w:t xml:space="preserve"> </w:t>
            </w:r>
            <w:proofErr w:type="spellStart"/>
            <w:r w:rsidRPr="00434C81">
              <w:rPr>
                <w:sz w:val="20"/>
                <w:szCs w:val="20"/>
              </w:rPr>
              <w:t>mielodysplastycznych</w:t>
            </w:r>
            <w:proofErr w:type="spellEnd"/>
            <w:r w:rsidR="00434C81">
              <w:rPr>
                <w:sz w:val="20"/>
                <w:szCs w:val="20"/>
              </w:rPr>
              <w:t xml:space="preserve"> </w:t>
            </w:r>
            <w:r w:rsidRPr="00434C81">
              <w:rPr>
                <w:sz w:val="20"/>
                <w:szCs w:val="20"/>
              </w:rPr>
              <w:t>lub</w:t>
            </w:r>
            <w:r w:rsidR="00434C81">
              <w:rPr>
                <w:sz w:val="20"/>
                <w:szCs w:val="20"/>
              </w:rPr>
              <w:t xml:space="preserve"> </w:t>
            </w:r>
            <w:r w:rsidRPr="00434C81">
              <w:rPr>
                <w:sz w:val="20"/>
                <w:szCs w:val="20"/>
              </w:rPr>
              <w:t>ostrej</w:t>
            </w:r>
            <w:r w:rsidR="00434C81">
              <w:rPr>
                <w:sz w:val="20"/>
                <w:szCs w:val="20"/>
              </w:rPr>
              <w:t xml:space="preserve"> </w:t>
            </w:r>
            <w:r w:rsidRPr="00434C81">
              <w:rPr>
                <w:sz w:val="20"/>
                <w:szCs w:val="20"/>
              </w:rPr>
              <w:t>białaczki</w:t>
            </w:r>
            <w:r w:rsidR="000828D5" w:rsidRPr="00434C81">
              <w:rPr>
                <w:sz w:val="20"/>
                <w:szCs w:val="20"/>
              </w:rPr>
              <w:t>,</w:t>
            </w:r>
            <w:r w:rsidR="00434C81">
              <w:rPr>
                <w:sz w:val="20"/>
                <w:szCs w:val="20"/>
              </w:rPr>
              <w:t xml:space="preserve"> </w:t>
            </w:r>
            <w:r w:rsidR="00001E51" w:rsidRPr="00434C81">
              <w:rPr>
                <w:sz w:val="20"/>
                <w:szCs w:val="20"/>
              </w:rPr>
              <w:t>niezależnie</w:t>
            </w:r>
            <w:r w:rsidR="00434C81">
              <w:rPr>
                <w:sz w:val="20"/>
                <w:szCs w:val="20"/>
              </w:rPr>
              <w:t xml:space="preserve"> </w:t>
            </w:r>
            <w:r w:rsidR="00001E51" w:rsidRPr="00434C81">
              <w:rPr>
                <w:sz w:val="20"/>
                <w:szCs w:val="20"/>
              </w:rPr>
              <w:t>od</w:t>
            </w:r>
            <w:r w:rsidR="00434C81">
              <w:rPr>
                <w:sz w:val="20"/>
                <w:szCs w:val="20"/>
              </w:rPr>
              <w:t xml:space="preserve"> </w:t>
            </w:r>
            <w:r w:rsidR="00001E51" w:rsidRPr="00434C81">
              <w:rPr>
                <w:sz w:val="20"/>
                <w:szCs w:val="20"/>
              </w:rPr>
              <w:t>czasu</w:t>
            </w:r>
            <w:r w:rsidR="00434C81">
              <w:rPr>
                <w:sz w:val="20"/>
                <w:szCs w:val="20"/>
              </w:rPr>
              <w:t xml:space="preserve"> </w:t>
            </w:r>
            <w:r w:rsidR="00001E51" w:rsidRPr="00434C81">
              <w:rPr>
                <w:sz w:val="20"/>
                <w:szCs w:val="20"/>
              </w:rPr>
              <w:t>jej</w:t>
            </w:r>
            <w:r w:rsidR="00434C81">
              <w:rPr>
                <w:sz w:val="20"/>
                <w:szCs w:val="20"/>
              </w:rPr>
              <w:t xml:space="preserve"> </w:t>
            </w:r>
            <w:r w:rsidR="00001E51" w:rsidRPr="00434C81">
              <w:rPr>
                <w:sz w:val="20"/>
                <w:szCs w:val="20"/>
              </w:rPr>
              <w:t>wystąpienia;</w:t>
            </w:r>
          </w:p>
          <w:p w14:paraId="61C5EFDF" w14:textId="02225870" w:rsidR="001544C4" w:rsidRPr="00434C81" w:rsidRDefault="001544C4" w:rsidP="00434C81">
            <w:pPr>
              <w:pStyle w:val="Akapitzlist"/>
              <w:numPr>
                <w:ilvl w:val="3"/>
                <w:numId w:val="24"/>
              </w:numPr>
              <w:autoSpaceDE w:val="0"/>
              <w:autoSpaceDN w:val="0"/>
              <w:adjustRightInd w:val="0"/>
              <w:spacing w:after="60" w:line="276" w:lineRule="auto"/>
              <w:contextualSpacing w:val="0"/>
              <w:jc w:val="both"/>
              <w:rPr>
                <w:sz w:val="20"/>
                <w:szCs w:val="20"/>
              </w:rPr>
            </w:pPr>
            <w:r w:rsidRPr="00434C81">
              <w:rPr>
                <w:sz w:val="20"/>
                <w:szCs w:val="20"/>
              </w:rPr>
              <w:t>brak</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utrata</w:t>
            </w:r>
            <w:r w:rsidR="00434C81">
              <w:rPr>
                <w:sz w:val="20"/>
                <w:szCs w:val="20"/>
              </w:rPr>
              <w:t xml:space="preserve"> </w:t>
            </w:r>
            <w:r w:rsidRPr="00434C81">
              <w:rPr>
                <w:sz w:val="20"/>
                <w:szCs w:val="20"/>
              </w:rPr>
              <w:t>odpowiedzi</w:t>
            </w:r>
            <w:r w:rsidR="00434C81">
              <w:rPr>
                <w:sz w:val="20"/>
                <w:szCs w:val="20"/>
              </w:rPr>
              <w:t xml:space="preserve"> </w:t>
            </w:r>
            <w:r w:rsidR="002F4F5C" w:rsidRPr="00434C81">
              <w:rPr>
                <w:sz w:val="20"/>
                <w:szCs w:val="20"/>
              </w:rPr>
              <w:t>na</w:t>
            </w:r>
            <w:r w:rsidR="00434C81">
              <w:rPr>
                <w:sz w:val="20"/>
                <w:szCs w:val="20"/>
              </w:rPr>
              <w:t xml:space="preserve"> </w:t>
            </w:r>
            <w:r w:rsidRPr="00434C81">
              <w:rPr>
                <w:sz w:val="20"/>
                <w:szCs w:val="20"/>
              </w:rPr>
              <w:t>leczeni</w:t>
            </w:r>
            <w:r w:rsidR="002F4F5C" w:rsidRPr="00434C81">
              <w:rPr>
                <w:sz w:val="20"/>
                <w:szCs w:val="20"/>
              </w:rPr>
              <w:t>e</w:t>
            </w:r>
            <w:r w:rsidR="00434C81">
              <w:rPr>
                <w:sz w:val="20"/>
                <w:szCs w:val="20"/>
              </w:rPr>
              <w:t xml:space="preserve"> </w:t>
            </w:r>
            <w:r w:rsidRPr="00434C81">
              <w:rPr>
                <w:sz w:val="20"/>
                <w:szCs w:val="20"/>
              </w:rPr>
              <w:t>rozumiane</w:t>
            </w:r>
            <w:r w:rsidR="00434C81">
              <w:rPr>
                <w:sz w:val="20"/>
                <w:szCs w:val="20"/>
              </w:rPr>
              <w:t xml:space="preserve"> </w:t>
            </w:r>
            <w:r w:rsidRPr="00434C81">
              <w:rPr>
                <w:sz w:val="20"/>
                <w:szCs w:val="20"/>
              </w:rPr>
              <w:t>jako:</w:t>
            </w:r>
          </w:p>
          <w:p w14:paraId="37BB924A" w14:textId="6D97B848" w:rsidR="008424A3" w:rsidRPr="00434C81" w:rsidRDefault="001C7A51" w:rsidP="00434C81">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002F4F5C" w:rsidRPr="00434C81">
              <w:rPr>
                <w:sz w:val="20"/>
                <w:szCs w:val="20"/>
              </w:rPr>
              <w:t>chorych</w:t>
            </w:r>
            <w:r w:rsidR="00434C81">
              <w:rPr>
                <w:sz w:val="20"/>
                <w:szCs w:val="20"/>
              </w:rPr>
              <w:t xml:space="preserve"> </w:t>
            </w:r>
            <w:r w:rsidR="002F4F5C" w:rsidRPr="00434C81">
              <w:rPr>
                <w:sz w:val="20"/>
                <w:szCs w:val="20"/>
              </w:rPr>
              <w:t>na</w:t>
            </w:r>
            <w:r w:rsidR="00434C81">
              <w:rPr>
                <w:sz w:val="20"/>
                <w:szCs w:val="20"/>
              </w:rPr>
              <w:t xml:space="preserve"> </w:t>
            </w:r>
            <w:r w:rsidR="002F4F5C" w:rsidRPr="00434C81">
              <w:rPr>
                <w:sz w:val="20"/>
                <w:szCs w:val="20"/>
              </w:rPr>
              <w:t>PMF,</w:t>
            </w:r>
            <w:r w:rsidR="00434C81">
              <w:rPr>
                <w:sz w:val="20"/>
                <w:szCs w:val="20"/>
              </w:rPr>
              <w:t xml:space="preserve"> </w:t>
            </w:r>
            <w:r w:rsidR="002F4F5C" w:rsidRPr="00434C81">
              <w:rPr>
                <w:sz w:val="20"/>
                <w:szCs w:val="20"/>
              </w:rPr>
              <w:t>Post-PV</w:t>
            </w:r>
            <w:r w:rsidR="00434C81">
              <w:rPr>
                <w:sz w:val="20"/>
                <w:szCs w:val="20"/>
              </w:rPr>
              <w:t xml:space="preserve"> </w:t>
            </w:r>
            <w:r w:rsidR="002F4F5C" w:rsidRPr="00434C81">
              <w:rPr>
                <w:sz w:val="20"/>
                <w:szCs w:val="20"/>
              </w:rPr>
              <w:t>MF</w:t>
            </w:r>
            <w:r w:rsidR="00434C81">
              <w:rPr>
                <w:sz w:val="20"/>
                <w:szCs w:val="20"/>
              </w:rPr>
              <w:t xml:space="preserve"> </w:t>
            </w:r>
            <w:r w:rsidR="002F4F5C" w:rsidRPr="00434C81">
              <w:rPr>
                <w:sz w:val="20"/>
                <w:szCs w:val="20"/>
              </w:rPr>
              <w:t>lub</w:t>
            </w:r>
            <w:r w:rsidR="00434C81">
              <w:rPr>
                <w:sz w:val="20"/>
                <w:szCs w:val="20"/>
              </w:rPr>
              <w:t xml:space="preserve"> </w:t>
            </w:r>
            <w:r w:rsidR="002F4F5C" w:rsidRPr="00434C81">
              <w:rPr>
                <w:sz w:val="20"/>
                <w:szCs w:val="20"/>
              </w:rPr>
              <w:t>Post-</w:t>
            </w:r>
            <w:r w:rsidR="004D695A" w:rsidRPr="00434C81">
              <w:rPr>
                <w:sz w:val="20"/>
                <w:szCs w:val="20"/>
              </w:rPr>
              <w:t>ET</w:t>
            </w:r>
            <w:r w:rsidR="00434C81">
              <w:rPr>
                <w:sz w:val="20"/>
                <w:szCs w:val="20"/>
              </w:rPr>
              <w:t xml:space="preserve"> </w:t>
            </w:r>
            <w:r w:rsidR="004D695A" w:rsidRPr="00434C81">
              <w:rPr>
                <w:sz w:val="20"/>
                <w:szCs w:val="20"/>
              </w:rPr>
              <w:t>MF</w:t>
            </w:r>
            <w:r w:rsidR="00696FC6" w:rsidRPr="00434C81">
              <w:rPr>
                <w:sz w:val="20"/>
                <w:szCs w:val="20"/>
              </w:rPr>
              <w:t>:</w:t>
            </w:r>
          </w:p>
          <w:p w14:paraId="4A49269B" w14:textId="05712791" w:rsidR="00553AD8" w:rsidRPr="00434C81" w:rsidRDefault="00553AD8" w:rsidP="00434C81">
            <w:pPr>
              <w:pStyle w:val="Akapitzlist"/>
              <w:numPr>
                <w:ilvl w:val="5"/>
                <w:numId w:val="24"/>
              </w:numPr>
              <w:autoSpaceDE w:val="0"/>
              <w:autoSpaceDN w:val="0"/>
              <w:adjustRightInd w:val="0"/>
              <w:spacing w:after="60" w:line="276" w:lineRule="auto"/>
              <w:contextualSpacing w:val="0"/>
              <w:jc w:val="both"/>
              <w:rPr>
                <w:sz w:val="20"/>
                <w:szCs w:val="20"/>
              </w:rPr>
            </w:pPr>
            <w:r w:rsidRPr="00434C81">
              <w:rPr>
                <w:sz w:val="20"/>
                <w:szCs w:val="20"/>
              </w:rPr>
              <w:t>brak</w:t>
            </w:r>
            <w:r w:rsidR="00434C81">
              <w:rPr>
                <w:sz w:val="20"/>
                <w:szCs w:val="20"/>
              </w:rPr>
              <w:t xml:space="preserve"> </w:t>
            </w:r>
            <w:r w:rsidRPr="00434C81">
              <w:rPr>
                <w:sz w:val="20"/>
                <w:szCs w:val="20"/>
              </w:rPr>
              <w:t>jakiegokolwiek</w:t>
            </w:r>
            <w:r w:rsidR="00434C81">
              <w:rPr>
                <w:sz w:val="20"/>
                <w:szCs w:val="20"/>
              </w:rPr>
              <w:t xml:space="preserve"> </w:t>
            </w:r>
            <w:r w:rsidRPr="00434C81">
              <w:rPr>
                <w:sz w:val="20"/>
                <w:szCs w:val="20"/>
              </w:rPr>
              <w:t>zmniejszenia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badaniu</w:t>
            </w:r>
            <w:r w:rsidR="00434C81">
              <w:rPr>
                <w:sz w:val="20"/>
                <w:szCs w:val="20"/>
              </w:rPr>
              <w:t xml:space="preserve"> </w:t>
            </w:r>
            <w:r w:rsidRPr="00434C81">
              <w:rPr>
                <w:sz w:val="20"/>
                <w:szCs w:val="20"/>
              </w:rPr>
              <w:t>przedmiotowym</w:t>
            </w:r>
            <w:r w:rsidR="00434C81">
              <w:rPr>
                <w:sz w:val="20"/>
                <w:szCs w:val="20"/>
              </w:rPr>
              <w:t xml:space="preserve"> </w:t>
            </w:r>
            <w:r w:rsidRPr="00434C81">
              <w:rPr>
                <w:sz w:val="20"/>
                <w:szCs w:val="20"/>
              </w:rPr>
              <w:t>powiększonej</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momencie</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śledziony</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3</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(dotyczy</w:t>
            </w:r>
            <w:r w:rsidR="00434C81">
              <w:rPr>
                <w:sz w:val="20"/>
                <w:szCs w:val="20"/>
              </w:rPr>
              <w:t xml:space="preserve"> </w:t>
            </w:r>
            <w:r w:rsidRPr="00434C81">
              <w:rPr>
                <w:sz w:val="20"/>
                <w:szCs w:val="20"/>
              </w:rPr>
              <w:t>jedynie</w:t>
            </w:r>
            <w:r w:rsidR="00434C81">
              <w:rPr>
                <w:sz w:val="20"/>
                <w:szCs w:val="20"/>
              </w:rPr>
              <w:t xml:space="preserve"> </w:t>
            </w:r>
            <w:r w:rsidRPr="00434C81">
              <w:rPr>
                <w:sz w:val="20"/>
                <w:szCs w:val="20"/>
              </w:rPr>
              <w:t>pacjentów</w:t>
            </w:r>
            <w:r w:rsidR="00434C81">
              <w:rPr>
                <w:sz w:val="20"/>
                <w:szCs w:val="20"/>
              </w:rPr>
              <w:t xml:space="preserve"> </w:t>
            </w:r>
            <w:r w:rsidRPr="00434C81">
              <w:rPr>
                <w:sz w:val="20"/>
                <w:szCs w:val="20"/>
              </w:rPr>
              <w:t>nieleczonych</w:t>
            </w:r>
            <w:r w:rsidR="00434C81">
              <w:rPr>
                <w:sz w:val="20"/>
                <w:szCs w:val="20"/>
              </w:rPr>
              <w:t xml:space="preserve"> </w:t>
            </w:r>
            <w:r w:rsidRPr="00434C81">
              <w:rPr>
                <w:sz w:val="20"/>
                <w:szCs w:val="20"/>
              </w:rPr>
              <w:t>wcześniej</w:t>
            </w:r>
            <w:r w:rsidR="00434C81">
              <w:rPr>
                <w:sz w:val="20"/>
                <w:szCs w:val="20"/>
              </w:rPr>
              <w:t xml:space="preserve"> </w:t>
            </w:r>
            <w:r w:rsidRPr="00434C81">
              <w:rPr>
                <w:sz w:val="20"/>
                <w:szCs w:val="20"/>
              </w:rPr>
              <w:t>inhibitorami</w:t>
            </w:r>
            <w:r w:rsidR="00434C81">
              <w:rPr>
                <w:sz w:val="20"/>
                <w:szCs w:val="20"/>
              </w:rPr>
              <w:t xml:space="preserve"> </w:t>
            </w:r>
            <w:r w:rsidRPr="00434C81">
              <w:rPr>
                <w:sz w:val="20"/>
                <w:szCs w:val="20"/>
              </w:rPr>
              <w:t>kinazy</w:t>
            </w:r>
            <w:r w:rsidR="00434C81">
              <w:rPr>
                <w:sz w:val="20"/>
                <w:szCs w:val="20"/>
              </w:rPr>
              <w:t xml:space="preserve"> </w:t>
            </w:r>
            <w:r w:rsidRPr="00434C81">
              <w:rPr>
                <w:sz w:val="20"/>
                <w:szCs w:val="20"/>
              </w:rPr>
              <w:t>janusowej,</w:t>
            </w:r>
            <w:r w:rsidR="00434C81">
              <w:rPr>
                <w:sz w:val="20"/>
                <w:szCs w:val="20"/>
              </w:rPr>
              <w:t xml:space="preserve"> </w:t>
            </w:r>
            <w:r w:rsidRPr="00434C81">
              <w:rPr>
                <w:sz w:val="20"/>
                <w:szCs w:val="20"/>
              </w:rPr>
              <w:t>u</w:t>
            </w:r>
            <w:r w:rsidR="00434C81">
              <w:rPr>
                <w:sz w:val="20"/>
                <w:szCs w:val="20"/>
              </w:rPr>
              <w:t xml:space="preserve"> </w:t>
            </w:r>
            <w:r w:rsidRPr="00434C81">
              <w:rPr>
                <w:sz w:val="20"/>
                <w:szCs w:val="20"/>
              </w:rPr>
              <w:t>których</w:t>
            </w:r>
            <w:r w:rsidR="00434C81">
              <w:rPr>
                <w:sz w:val="20"/>
                <w:szCs w:val="20"/>
              </w:rPr>
              <w:t xml:space="preserve"> </w:t>
            </w:r>
            <w:r w:rsidRPr="00434C81">
              <w:rPr>
                <w:sz w:val="20"/>
                <w:szCs w:val="20"/>
              </w:rPr>
              <w:t>przy</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prowadzonej</w:t>
            </w:r>
            <w:r w:rsidR="00434C81">
              <w:rPr>
                <w:sz w:val="20"/>
                <w:szCs w:val="20"/>
              </w:rPr>
              <w:t xml:space="preserve"> </w:t>
            </w:r>
            <w:r w:rsidRPr="00434C81">
              <w:rPr>
                <w:sz w:val="20"/>
                <w:szCs w:val="20"/>
              </w:rPr>
              <w:t>terapii</w:t>
            </w:r>
            <w:r w:rsidR="00434C81">
              <w:rPr>
                <w:sz w:val="20"/>
                <w:szCs w:val="20"/>
              </w:rPr>
              <w:t xml:space="preserve"> </w:t>
            </w:r>
            <w:r w:rsidRPr="00434C81">
              <w:rPr>
                <w:sz w:val="20"/>
                <w:szCs w:val="20"/>
              </w:rPr>
              <w:t>śledziona</w:t>
            </w:r>
            <w:r w:rsidR="00434C81">
              <w:rPr>
                <w:sz w:val="20"/>
                <w:szCs w:val="20"/>
              </w:rPr>
              <w:t xml:space="preserve"> </w:t>
            </w:r>
            <w:r w:rsidRPr="00434C81">
              <w:rPr>
                <w:sz w:val="20"/>
                <w:szCs w:val="20"/>
              </w:rPr>
              <w:t>była</w:t>
            </w:r>
            <w:r w:rsidR="00434C81">
              <w:rPr>
                <w:sz w:val="20"/>
                <w:szCs w:val="20"/>
              </w:rPr>
              <w:t xml:space="preserve"> </w:t>
            </w:r>
            <w:r w:rsidRPr="00434C81">
              <w:rPr>
                <w:sz w:val="20"/>
                <w:szCs w:val="20"/>
              </w:rPr>
              <w:t>powiększona</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5</w:t>
            </w:r>
            <w:r w:rsidR="00434C81">
              <w:rPr>
                <w:sz w:val="20"/>
                <w:szCs w:val="20"/>
              </w:rPr>
              <w:t xml:space="preserve"> </w:t>
            </w:r>
            <w:r w:rsidRPr="00434C81">
              <w:rPr>
                <w:sz w:val="20"/>
                <w:szCs w:val="20"/>
              </w:rPr>
              <w:t>cm</w:t>
            </w:r>
            <w:r w:rsidR="00434C81">
              <w:rPr>
                <w:sz w:val="20"/>
                <w:szCs w:val="20"/>
              </w:rPr>
              <w:t xml:space="preserve"> </w:t>
            </w:r>
            <w:r w:rsidRPr="00434C81">
              <w:rPr>
                <w:sz w:val="20"/>
                <w:szCs w:val="20"/>
              </w:rPr>
              <w:t>poniżej</w:t>
            </w:r>
            <w:r w:rsidR="00434C81">
              <w:rPr>
                <w:sz w:val="20"/>
                <w:szCs w:val="20"/>
              </w:rPr>
              <w:t xml:space="preserve"> </w:t>
            </w:r>
            <w:r w:rsidRPr="00434C81">
              <w:rPr>
                <w:sz w:val="20"/>
                <w:szCs w:val="20"/>
              </w:rPr>
              <w:t>lewego</w:t>
            </w:r>
            <w:r w:rsidR="00434C81">
              <w:rPr>
                <w:sz w:val="20"/>
                <w:szCs w:val="20"/>
              </w:rPr>
              <w:t xml:space="preserve"> </w:t>
            </w:r>
            <w:r w:rsidRPr="00434C81">
              <w:rPr>
                <w:sz w:val="20"/>
                <w:szCs w:val="20"/>
              </w:rPr>
              <w:t>łuku</w:t>
            </w:r>
            <w:r w:rsidR="00434C81">
              <w:rPr>
                <w:sz w:val="20"/>
                <w:szCs w:val="20"/>
              </w:rPr>
              <w:t xml:space="preserve"> </w:t>
            </w:r>
            <w:r w:rsidRPr="00434C81">
              <w:rPr>
                <w:sz w:val="20"/>
                <w:szCs w:val="20"/>
              </w:rPr>
              <w:t>żebrowego</w:t>
            </w:r>
            <w:r w:rsidR="008E1F71" w:rsidRPr="00434C81">
              <w:rPr>
                <w:sz w:val="20"/>
                <w:szCs w:val="20"/>
              </w:rPr>
              <w:t>)</w:t>
            </w:r>
            <w:r w:rsidR="00AD07BD" w:rsidRPr="00434C81">
              <w:rPr>
                <w:sz w:val="20"/>
                <w:szCs w:val="20"/>
              </w:rPr>
              <w:t>,</w:t>
            </w:r>
          </w:p>
          <w:p w14:paraId="071B770E" w14:textId="3D65BC08" w:rsidR="00AD07BD" w:rsidRPr="00434C81" w:rsidRDefault="00AD07BD" w:rsidP="00434C81">
            <w:pPr>
              <w:pStyle w:val="Akapitzlist"/>
              <w:autoSpaceDE w:val="0"/>
              <w:autoSpaceDN w:val="0"/>
              <w:adjustRightInd w:val="0"/>
              <w:spacing w:after="60" w:line="276" w:lineRule="auto"/>
              <w:ind w:left="680"/>
              <w:contextualSpacing w:val="0"/>
              <w:jc w:val="both"/>
              <w:rPr>
                <w:sz w:val="20"/>
                <w:szCs w:val="20"/>
              </w:rPr>
            </w:pPr>
            <w:r w:rsidRPr="00434C81">
              <w:rPr>
                <w:sz w:val="20"/>
                <w:szCs w:val="20"/>
              </w:rPr>
              <w:t>lub</w:t>
            </w:r>
          </w:p>
          <w:p w14:paraId="2807BA12" w14:textId="44AD7877" w:rsidR="00AD07BD" w:rsidRPr="00434C81" w:rsidRDefault="00A52287" w:rsidP="00434C81">
            <w:pPr>
              <w:pStyle w:val="Akapitzlist"/>
              <w:numPr>
                <w:ilvl w:val="5"/>
                <w:numId w:val="24"/>
              </w:numPr>
              <w:autoSpaceDE w:val="0"/>
              <w:autoSpaceDN w:val="0"/>
              <w:adjustRightInd w:val="0"/>
              <w:spacing w:after="60" w:line="276" w:lineRule="auto"/>
              <w:contextualSpacing w:val="0"/>
              <w:jc w:val="both"/>
              <w:rPr>
                <w:sz w:val="20"/>
                <w:szCs w:val="20"/>
              </w:rPr>
            </w:pPr>
            <w:r w:rsidRPr="00434C81">
              <w:rPr>
                <w:sz w:val="20"/>
                <w:szCs w:val="20"/>
              </w:rPr>
              <w:t>brak</w:t>
            </w:r>
            <w:r w:rsidR="00434C81">
              <w:rPr>
                <w:sz w:val="20"/>
                <w:szCs w:val="20"/>
              </w:rPr>
              <w:t xml:space="preserve"> </w:t>
            </w:r>
            <w:r w:rsidRPr="00434C81">
              <w:rPr>
                <w:sz w:val="20"/>
                <w:szCs w:val="20"/>
              </w:rPr>
              <w:t>zmniejszenia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badaniu</w:t>
            </w:r>
            <w:r w:rsidR="00434C81">
              <w:rPr>
                <w:sz w:val="20"/>
                <w:szCs w:val="20"/>
              </w:rPr>
              <w:t xml:space="preserve"> </w:t>
            </w:r>
            <w:r w:rsidRPr="00434C81">
              <w:rPr>
                <w:sz w:val="20"/>
                <w:szCs w:val="20"/>
              </w:rPr>
              <w:t>USG</w:t>
            </w:r>
            <w:r w:rsidR="00434C81">
              <w:rPr>
                <w:sz w:val="20"/>
                <w:szCs w:val="20"/>
              </w:rPr>
              <w:t xml:space="preserve"> </w:t>
            </w:r>
            <w:r w:rsidRPr="00434C81">
              <w:rPr>
                <w:sz w:val="20"/>
                <w:szCs w:val="20"/>
              </w:rPr>
              <w:t>powiększonej</w:t>
            </w:r>
            <w:r w:rsidR="00434C81">
              <w:rPr>
                <w:sz w:val="20"/>
                <w:szCs w:val="20"/>
              </w:rPr>
              <w:t xml:space="preserve"> </w:t>
            </w:r>
            <w:r w:rsidRPr="00434C81">
              <w:rPr>
                <w:sz w:val="20"/>
                <w:szCs w:val="20"/>
              </w:rPr>
              <w:t>śledziony,</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najmniej</w:t>
            </w:r>
            <w:r w:rsidR="00434C81">
              <w:rPr>
                <w:sz w:val="20"/>
                <w:szCs w:val="20"/>
              </w:rPr>
              <w:t xml:space="preserve"> </w:t>
            </w:r>
            <w:r w:rsidRPr="00434C81">
              <w:rPr>
                <w:sz w:val="20"/>
                <w:szCs w:val="20"/>
              </w:rPr>
              <w:t>25%</w:t>
            </w:r>
            <w:r w:rsidR="00434C81">
              <w:rPr>
                <w:sz w:val="20"/>
                <w:szCs w:val="20"/>
              </w:rPr>
              <w:t xml:space="preserve"> </w:t>
            </w:r>
            <w:r w:rsidRPr="00434C81">
              <w:rPr>
                <w:sz w:val="20"/>
                <w:szCs w:val="20"/>
              </w:rPr>
              <w:t>długości</w:t>
            </w:r>
            <w:r w:rsidR="00434C81">
              <w:rPr>
                <w:sz w:val="20"/>
                <w:szCs w:val="20"/>
              </w:rPr>
              <w:t xml:space="preserve"> </w:t>
            </w:r>
            <w:r w:rsidRPr="00434C81">
              <w:rPr>
                <w:sz w:val="20"/>
                <w:szCs w:val="20"/>
              </w:rPr>
              <w:t>jej</w:t>
            </w:r>
            <w:r w:rsidR="00434C81">
              <w:rPr>
                <w:sz w:val="20"/>
                <w:szCs w:val="20"/>
              </w:rPr>
              <w:t xml:space="preserve"> </w:t>
            </w:r>
            <w:r w:rsidRPr="00434C81">
              <w:rPr>
                <w:sz w:val="20"/>
                <w:szCs w:val="20"/>
              </w:rPr>
              <w:t>wyjściowego</w:t>
            </w:r>
            <w:r w:rsidR="00434C81">
              <w:rPr>
                <w:sz w:val="20"/>
                <w:szCs w:val="20"/>
              </w:rPr>
              <w:t xml:space="preserve"> </w:t>
            </w:r>
            <w:r w:rsidRPr="00434C81">
              <w:rPr>
                <w:sz w:val="20"/>
                <w:szCs w:val="20"/>
              </w:rPr>
              <w:t>powiększenia</w:t>
            </w:r>
            <w:r w:rsidR="00434C81">
              <w:rPr>
                <w:sz w:val="20"/>
                <w:szCs w:val="20"/>
              </w:rPr>
              <w:t xml:space="preserve"> </w:t>
            </w:r>
            <w:r w:rsidR="004F509F" w:rsidRPr="00434C81">
              <w:rPr>
                <w:sz w:val="20"/>
                <w:szCs w:val="20"/>
              </w:rPr>
              <w:t>obserwowanego</w:t>
            </w:r>
            <w:r w:rsidR="00434C81">
              <w:rPr>
                <w:sz w:val="20"/>
                <w:szCs w:val="20"/>
              </w:rPr>
              <w:t xml:space="preserve"> </w:t>
            </w:r>
            <w:r w:rsidR="004F509F" w:rsidRPr="00434C81">
              <w:rPr>
                <w:sz w:val="20"/>
                <w:szCs w:val="20"/>
              </w:rPr>
              <w:t>w</w:t>
            </w:r>
            <w:r w:rsidR="00434C81">
              <w:rPr>
                <w:sz w:val="20"/>
                <w:szCs w:val="20"/>
              </w:rPr>
              <w:t xml:space="preserve"> </w:t>
            </w:r>
            <w:r w:rsidR="004F509F" w:rsidRPr="00434C81">
              <w:rPr>
                <w:sz w:val="20"/>
                <w:szCs w:val="20"/>
              </w:rPr>
              <w:t>momencie</w:t>
            </w:r>
            <w:r w:rsidR="00434C81">
              <w:rPr>
                <w:sz w:val="20"/>
                <w:szCs w:val="20"/>
              </w:rPr>
              <w:t xml:space="preserve"> </w:t>
            </w:r>
            <w:r w:rsidR="004F509F" w:rsidRPr="00434C81">
              <w:rPr>
                <w:sz w:val="20"/>
                <w:szCs w:val="20"/>
              </w:rPr>
              <w:t>kwalifikacji</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008E1F71" w:rsidRPr="00434C81">
              <w:rPr>
                <w:sz w:val="20"/>
                <w:szCs w:val="20"/>
              </w:rPr>
              <w:t>(</w:t>
            </w:r>
            <w:r w:rsidR="004F509F" w:rsidRPr="00434C81">
              <w:rPr>
                <w:sz w:val="20"/>
                <w:szCs w:val="20"/>
              </w:rPr>
              <w:t>dotyczy</w:t>
            </w:r>
            <w:r w:rsidR="00434C81">
              <w:rPr>
                <w:sz w:val="20"/>
                <w:szCs w:val="20"/>
              </w:rPr>
              <w:t xml:space="preserve"> </w:t>
            </w:r>
            <w:r w:rsidR="004F509F" w:rsidRPr="00434C81">
              <w:rPr>
                <w:sz w:val="20"/>
                <w:szCs w:val="20"/>
              </w:rPr>
              <w:t>pacjentów,</w:t>
            </w:r>
            <w:r w:rsidR="00434C81">
              <w:rPr>
                <w:sz w:val="20"/>
                <w:szCs w:val="20"/>
              </w:rPr>
              <w:t xml:space="preserve"> </w:t>
            </w:r>
            <w:r w:rsidR="004F509F" w:rsidRPr="00434C81">
              <w:rPr>
                <w:sz w:val="20"/>
                <w:szCs w:val="20"/>
              </w:rPr>
              <w:t>u</w:t>
            </w:r>
            <w:r w:rsidR="00434C81">
              <w:rPr>
                <w:sz w:val="20"/>
                <w:szCs w:val="20"/>
              </w:rPr>
              <w:t xml:space="preserve"> </w:t>
            </w:r>
            <w:r w:rsidR="004F509F" w:rsidRPr="00434C81">
              <w:rPr>
                <w:sz w:val="20"/>
                <w:szCs w:val="20"/>
              </w:rPr>
              <w:t>których</w:t>
            </w:r>
            <w:r w:rsidR="00434C81">
              <w:rPr>
                <w:sz w:val="20"/>
                <w:szCs w:val="20"/>
              </w:rPr>
              <w:t xml:space="preserve"> </w:t>
            </w:r>
            <w:r w:rsidR="004F509F" w:rsidRPr="00434C81">
              <w:rPr>
                <w:sz w:val="20"/>
                <w:szCs w:val="20"/>
              </w:rPr>
              <w:t>przy</w:t>
            </w:r>
            <w:r w:rsidR="00434C81">
              <w:rPr>
                <w:sz w:val="20"/>
                <w:szCs w:val="20"/>
              </w:rPr>
              <w:t xml:space="preserve"> </w:t>
            </w:r>
            <w:r w:rsidR="004F509F" w:rsidRPr="00434C81">
              <w:rPr>
                <w:sz w:val="20"/>
                <w:szCs w:val="20"/>
              </w:rPr>
              <w:t>kwalifikacji</w:t>
            </w:r>
            <w:r w:rsidR="00434C81">
              <w:rPr>
                <w:sz w:val="20"/>
                <w:szCs w:val="20"/>
              </w:rPr>
              <w:t xml:space="preserve"> </w:t>
            </w:r>
            <w:r w:rsidR="004F509F" w:rsidRPr="00434C81">
              <w:rPr>
                <w:sz w:val="20"/>
                <w:szCs w:val="20"/>
              </w:rPr>
              <w:t>do</w:t>
            </w:r>
            <w:r w:rsidR="00434C81">
              <w:rPr>
                <w:sz w:val="20"/>
                <w:szCs w:val="20"/>
              </w:rPr>
              <w:t xml:space="preserve"> </w:t>
            </w:r>
            <w:r w:rsidR="00553AD8" w:rsidRPr="00434C81">
              <w:rPr>
                <w:sz w:val="20"/>
                <w:szCs w:val="20"/>
              </w:rPr>
              <w:t>prowadzonej</w:t>
            </w:r>
            <w:r w:rsidR="00434C81">
              <w:rPr>
                <w:sz w:val="20"/>
                <w:szCs w:val="20"/>
              </w:rPr>
              <w:t xml:space="preserve"> </w:t>
            </w:r>
            <w:r w:rsidR="00553AD8" w:rsidRPr="00434C81">
              <w:rPr>
                <w:sz w:val="20"/>
                <w:szCs w:val="20"/>
              </w:rPr>
              <w:t>terapii</w:t>
            </w:r>
            <w:r w:rsidR="00434C81">
              <w:rPr>
                <w:sz w:val="20"/>
                <w:szCs w:val="20"/>
              </w:rPr>
              <w:t xml:space="preserve"> </w:t>
            </w:r>
            <w:r w:rsidR="004F509F" w:rsidRPr="00434C81">
              <w:rPr>
                <w:sz w:val="20"/>
                <w:szCs w:val="20"/>
              </w:rPr>
              <w:t>śledziona</w:t>
            </w:r>
            <w:r w:rsidR="00434C81">
              <w:rPr>
                <w:sz w:val="20"/>
                <w:szCs w:val="20"/>
              </w:rPr>
              <w:t xml:space="preserve"> </w:t>
            </w:r>
            <w:r w:rsidR="004F509F" w:rsidRPr="00434C81">
              <w:rPr>
                <w:sz w:val="20"/>
                <w:szCs w:val="20"/>
              </w:rPr>
              <w:t>była</w:t>
            </w:r>
            <w:r w:rsidR="00434C81">
              <w:rPr>
                <w:sz w:val="20"/>
                <w:szCs w:val="20"/>
              </w:rPr>
              <w:t xml:space="preserve"> </w:t>
            </w:r>
            <w:r w:rsidR="004F509F" w:rsidRPr="00434C81">
              <w:rPr>
                <w:sz w:val="20"/>
                <w:szCs w:val="20"/>
              </w:rPr>
              <w:t>powiększona</w:t>
            </w:r>
            <w:r w:rsidR="00434C81">
              <w:rPr>
                <w:sz w:val="20"/>
                <w:szCs w:val="20"/>
              </w:rPr>
              <w:t xml:space="preserve"> </w:t>
            </w:r>
            <w:r w:rsidR="004F509F" w:rsidRPr="00434C81">
              <w:rPr>
                <w:sz w:val="20"/>
                <w:szCs w:val="20"/>
              </w:rPr>
              <w:t>≥</w:t>
            </w:r>
            <w:r w:rsidR="00434C81">
              <w:rPr>
                <w:sz w:val="20"/>
                <w:szCs w:val="20"/>
              </w:rPr>
              <w:t xml:space="preserve"> </w:t>
            </w:r>
            <w:r w:rsidR="004F509F" w:rsidRPr="00434C81">
              <w:rPr>
                <w:sz w:val="20"/>
                <w:szCs w:val="20"/>
              </w:rPr>
              <w:t>5</w:t>
            </w:r>
            <w:r w:rsidR="00434C81">
              <w:rPr>
                <w:sz w:val="20"/>
                <w:szCs w:val="20"/>
              </w:rPr>
              <w:t xml:space="preserve"> </w:t>
            </w:r>
            <w:r w:rsidR="004F509F" w:rsidRPr="00434C81">
              <w:rPr>
                <w:sz w:val="20"/>
                <w:szCs w:val="20"/>
              </w:rPr>
              <w:t>cm</w:t>
            </w:r>
            <w:r w:rsidR="00434C81">
              <w:rPr>
                <w:sz w:val="20"/>
                <w:szCs w:val="20"/>
              </w:rPr>
              <w:t xml:space="preserve"> </w:t>
            </w:r>
            <w:r w:rsidR="004F509F" w:rsidRPr="00434C81">
              <w:rPr>
                <w:sz w:val="20"/>
                <w:szCs w:val="20"/>
              </w:rPr>
              <w:t>poniżej</w:t>
            </w:r>
            <w:r w:rsidR="00434C81">
              <w:rPr>
                <w:sz w:val="20"/>
                <w:szCs w:val="20"/>
              </w:rPr>
              <w:t xml:space="preserve"> </w:t>
            </w:r>
            <w:r w:rsidR="004F509F" w:rsidRPr="00434C81">
              <w:rPr>
                <w:sz w:val="20"/>
                <w:szCs w:val="20"/>
              </w:rPr>
              <w:t>lewego</w:t>
            </w:r>
            <w:r w:rsidR="00434C81">
              <w:rPr>
                <w:sz w:val="20"/>
                <w:szCs w:val="20"/>
              </w:rPr>
              <w:t xml:space="preserve"> </w:t>
            </w:r>
            <w:r w:rsidR="004F509F" w:rsidRPr="00434C81">
              <w:rPr>
                <w:sz w:val="20"/>
                <w:szCs w:val="20"/>
              </w:rPr>
              <w:t>łuku</w:t>
            </w:r>
            <w:r w:rsidR="00434C81">
              <w:rPr>
                <w:sz w:val="20"/>
                <w:szCs w:val="20"/>
              </w:rPr>
              <w:t xml:space="preserve"> </w:t>
            </w:r>
            <w:r w:rsidR="004F509F" w:rsidRPr="00434C81">
              <w:rPr>
                <w:sz w:val="20"/>
                <w:szCs w:val="20"/>
              </w:rPr>
              <w:t>żebrowego</w:t>
            </w:r>
            <w:r w:rsidR="008E1F71" w:rsidRPr="00434C81">
              <w:rPr>
                <w:sz w:val="20"/>
                <w:szCs w:val="20"/>
              </w:rPr>
              <w:t>)</w:t>
            </w:r>
            <w:r w:rsidR="00AD07BD" w:rsidRPr="00434C81">
              <w:rPr>
                <w:sz w:val="20"/>
                <w:szCs w:val="20"/>
              </w:rPr>
              <w:t>,</w:t>
            </w:r>
          </w:p>
          <w:p w14:paraId="3D10B525" w14:textId="2F1A8908" w:rsidR="00A52287" w:rsidRPr="00434C81" w:rsidRDefault="00A52287" w:rsidP="00434C81">
            <w:pPr>
              <w:pStyle w:val="Akapitzlist"/>
              <w:autoSpaceDE w:val="0"/>
              <w:autoSpaceDN w:val="0"/>
              <w:adjustRightInd w:val="0"/>
              <w:spacing w:after="60" w:line="276" w:lineRule="auto"/>
              <w:ind w:left="680"/>
              <w:contextualSpacing w:val="0"/>
              <w:jc w:val="both"/>
              <w:rPr>
                <w:sz w:val="20"/>
                <w:szCs w:val="20"/>
              </w:rPr>
            </w:pPr>
            <w:r w:rsidRPr="00434C81">
              <w:rPr>
                <w:sz w:val="20"/>
                <w:szCs w:val="20"/>
              </w:rPr>
              <w:t>lub</w:t>
            </w:r>
          </w:p>
          <w:p w14:paraId="7D0DCC4D" w14:textId="02E517A3" w:rsidR="00696FC6" w:rsidRPr="00434C81" w:rsidRDefault="00C01156" w:rsidP="00434C81">
            <w:pPr>
              <w:pStyle w:val="Akapitzlist"/>
              <w:numPr>
                <w:ilvl w:val="5"/>
                <w:numId w:val="24"/>
              </w:numPr>
              <w:autoSpaceDE w:val="0"/>
              <w:autoSpaceDN w:val="0"/>
              <w:adjustRightInd w:val="0"/>
              <w:spacing w:after="60" w:line="276" w:lineRule="auto"/>
              <w:contextualSpacing w:val="0"/>
              <w:jc w:val="both"/>
              <w:rPr>
                <w:sz w:val="20"/>
                <w:szCs w:val="20"/>
              </w:rPr>
            </w:pPr>
            <w:r w:rsidRPr="00434C81">
              <w:rPr>
                <w:sz w:val="20"/>
                <w:szCs w:val="20"/>
              </w:rPr>
              <w:lastRenderedPageBreak/>
              <w:t>pojawienie</w:t>
            </w:r>
            <w:r w:rsidR="00434C81">
              <w:rPr>
                <w:sz w:val="20"/>
                <w:szCs w:val="20"/>
              </w:rPr>
              <w:t xml:space="preserve"> </w:t>
            </w:r>
            <w:r w:rsidRPr="00434C81">
              <w:rPr>
                <w:sz w:val="20"/>
                <w:szCs w:val="20"/>
              </w:rPr>
              <w:t>się</w:t>
            </w:r>
            <w:r w:rsidR="00434C81">
              <w:rPr>
                <w:sz w:val="20"/>
                <w:szCs w:val="20"/>
              </w:rPr>
              <w:t xml:space="preserve"> </w:t>
            </w:r>
            <w:r w:rsidRPr="00434C81">
              <w:rPr>
                <w:sz w:val="20"/>
                <w:szCs w:val="20"/>
              </w:rPr>
              <w:t>nowych</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nasilenie</w:t>
            </w:r>
            <w:r w:rsidR="00434C81">
              <w:rPr>
                <w:sz w:val="20"/>
                <w:szCs w:val="20"/>
              </w:rPr>
              <w:t xml:space="preserve"> </w:t>
            </w:r>
            <w:r w:rsidRPr="00434C81">
              <w:rPr>
                <w:sz w:val="20"/>
                <w:szCs w:val="20"/>
              </w:rPr>
              <w:t>wyjściowych</w:t>
            </w:r>
            <w:r w:rsidR="00434C81">
              <w:rPr>
                <w:sz w:val="20"/>
                <w:szCs w:val="20"/>
              </w:rPr>
              <w:t xml:space="preserve"> </w:t>
            </w:r>
            <w:r w:rsidRPr="00434C81">
              <w:rPr>
                <w:sz w:val="20"/>
                <w:szCs w:val="20"/>
              </w:rPr>
              <w:t>objawów</w:t>
            </w:r>
            <w:r w:rsidR="00434C81">
              <w:rPr>
                <w:sz w:val="20"/>
                <w:szCs w:val="20"/>
              </w:rPr>
              <w:t xml:space="preserve"> </w:t>
            </w:r>
            <w:r w:rsidRPr="00434C81">
              <w:rPr>
                <w:sz w:val="20"/>
                <w:szCs w:val="20"/>
              </w:rPr>
              <w:t>ogólnych</w:t>
            </w:r>
            <w:r w:rsidR="00434C81">
              <w:rPr>
                <w:sz w:val="20"/>
                <w:szCs w:val="20"/>
              </w:rPr>
              <w:t xml:space="preserve"> </w:t>
            </w:r>
            <w:r w:rsidRPr="00434C81">
              <w:rPr>
                <w:sz w:val="20"/>
                <w:szCs w:val="20"/>
              </w:rPr>
              <w:t>związanych</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chorobą,</w:t>
            </w:r>
            <w:r w:rsidR="00434C81">
              <w:rPr>
                <w:sz w:val="20"/>
                <w:szCs w:val="20"/>
              </w:rPr>
              <w:t xml:space="preserve"> </w:t>
            </w:r>
            <w:r w:rsidRPr="00434C81">
              <w:rPr>
                <w:sz w:val="20"/>
                <w:szCs w:val="20"/>
              </w:rPr>
              <w:t>wymienionych</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kryteriach</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programu,</w:t>
            </w:r>
            <w:r w:rsidR="00434C81">
              <w:rPr>
                <w:sz w:val="20"/>
                <w:szCs w:val="20"/>
              </w:rPr>
              <w:t xml:space="preserve"> </w:t>
            </w:r>
            <w:r w:rsidRPr="00434C81">
              <w:rPr>
                <w:sz w:val="20"/>
                <w:szCs w:val="20"/>
              </w:rPr>
              <w:t>ocenianych</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skali</w:t>
            </w:r>
            <w:r w:rsidR="00434C81">
              <w:rPr>
                <w:sz w:val="20"/>
                <w:szCs w:val="20"/>
              </w:rPr>
              <w:t xml:space="preserve"> </w:t>
            </w:r>
            <w:r w:rsidRPr="00434C81">
              <w:rPr>
                <w:sz w:val="20"/>
                <w:szCs w:val="20"/>
              </w:rPr>
              <w:t>MPN-SAF</w:t>
            </w:r>
            <w:r w:rsidR="00434C81">
              <w:rPr>
                <w:sz w:val="20"/>
                <w:szCs w:val="20"/>
              </w:rPr>
              <w:t xml:space="preserve"> </w:t>
            </w:r>
            <w:r w:rsidRPr="00434C81">
              <w:rPr>
                <w:sz w:val="20"/>
                <w:szCs w:val="20"/>
              </w:rPr>
              <w:t>TSS</w:t>
            </w:r>
            <w:r w:rsidR="00434C81">
              <w:rPr>
                <w:sz w:val="20"/>
                <w:szCs w:val="20"/>
              </w:rPr>
              <w:t xml:space="preserve"> </w:t>
            </w:r>
            <w:r w:rsidR="00696FC6" w:rsidRPr="00434C81">
              <w:rPr>
                <w:sz w:val="20"/>
                <w:szCs w:val="20"/>
              </w:rPr>
              <w:t>–</w:t>
            </w:r>
            <w:r w:rsidR="00434C81">
              <w:rPr>
                <w:sz w:val="20"/>
                <w:szCs w:val="20"/>
              </w:rPr>
              <w:t xml:space="preserve"> </w:t>
            </w:r>
            <w:r w:rsidR="00696FC6" w:rsidRPr="00434C81">
              <w:rPr>
                <w:sz w:val="20"/>
                <w:szCs w:val="20"/>
              </w:rPr>
              <w:t>po:</w:t>
            </w:r>
            <w:r w:rsidR="00434C81">
              <w:rPr>
                <w:sz w:val="20"/>
                <w:szCs w:val="20"/>
              </w:rPr>
              <w:t xml:space="preserve"> </w:t>
            </w:r>
          </w:p>
          <w:p w14:paraId="6DF128ED" w14:textId="2E821140" w:rsidR="00017097" w:rsidRPr="00434C81" w:rsidRDefault="00696FC6" w:rsidP="00434C81">
            <w:pPr>
              <w:pStyle w:val="Akapitzlist"/>
              <w:numPr>
                <w:ilvl w:val="6"/>
                <w:numId w:val="24"/>
              </w:numPr>
              <w:spacing w:after="60" w:line="276" w:lineRule="auto"/>
              <w:contextualSpacing w:val="0"/>
              <w:jc w:val="both"/>
              <w:rPr>
                <w:sz w:val="20"/>
                <w:szCs w:val="20"/>
              </w:rPr>
            </w:pPr>
            <w:r w:rsidRPr="00434C81">
              <w:rPr>
                <w:sz w:val="20"/>
                <w:szCs w:val="20"/>
              </w:rPr>
              <w:t>3</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p>
          <w:p w14:paraId="1563AA00" w14:textId="7D84CE3C" w:rsidR="00696FC6" w:rsidRPr="00434C81" w:rsidRDefault="00696FC6" w:rsidP="00434C81">
            <w:pPr>
              <w:pStyle w:val="Akapitzlist"/>
              <w:spacing w:after="60" w:line="276" w:lineRule="auto"/>
              <w:ind w:left="907"/>
              <w:contextualSpacing w:val="0"/>
              <w:jc w:val="both"/>
              <w:rPr>
                <w:sz w:val="20"/>
                <w:szCs w:val="20"/>
              </w:rPr>
            </w:pPr>
            <w:r w:rsidRPr="00434C81">
              <w:rPr>
                <w:sz w:val="20"/>
                <w:szCs w:val="20"/>
              </w:rPr>
              <w:t>lub</w:t>
            </w:r>
            <w:r w:rsidR="00434C81">
              <w:rPr>
                <w:sz w:val="20"/>
                <w:szCs w:val="20"/>
              </w:rPr>
              <w:t xml:space="preserve"> </w:t>
            </w:r>
          </w:p>
          <w:p w14:paraId="646083E6" w14:textId="6CC55041" w:rsidR="00017097" w:rsidRPr="00434C81" w:rsidRDefault="00696FC6" w:rsidP="00434C81">
            <w:pPr>
              <w:pStyle w:val="Akapitzlist"/>
              <w:numPr>
                <w:ilvl w:val="6"/>
                <w:numId w:val="24"/>
              </w:numPr>
              <w:spacing w:after="60" w:line="276" w:lineRule="auto"/>
              <w:contextualSpacing w:val="0"/>
              <w:jc w:val="both"/>
              <w:rPr>
                <w:sz w:val="20"/>
                <w:szCs w:val="20"/>
              </w:rPr>
            </w:pP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p>
          <w:p w14:paraId="2B7D7793" w14:textId="13D4EF8F" w:rsidR="00696FC6" w:rsidRPr="00434C81" w:rsidRDefault="00696FC6" w:rsidP="00434C81">
            <w:pPr>
              <w:pStyle w:val="Akapitzlist"/>
              <w:spacing w:after="60" w:line="276" w:lineRule="auto"/>
              <w:ind w:left="907"/>
              <w:contextualSpacing w:val="0"/>
              <w:jc w:val="both"/>
              <w:rPr>
                <w:sz w:val="20"/>
                <w:szCs w:val="20"/>
              </w:rPr>
            </w:pPr>
            <w:r w:rsidRPr="00434C81">
              <w:rPr>
                <w:sz w:val="20"/>
                <w:szCs w:val="20"/>
              </w:rPr>
              <w:t>lub</w:t>
            </w:r>
            <w:r w:rsidR="00434C81">
              <w:rPr>
                <w:sz w:val="20"/>
                <w:szCs w:val="20"/>
              </w:rPr>
              <w:t xml:space="preserve"> </w:t>
            </w:r>
          </w:p>
          <w:p w14:paraId="07611760" w14:textId="3A34E0EA" w:rsidR="00696FC6" w:rsidRPr="00434C81" w:rsidRDefault="00696FC6" w:rsidP="00434C81">
            <w:pPr>
              <w:pStyle w:val="Akapitzlist"/>
              <w:numPr>
                <w:ilvl w:val="6"/>
                <w:numId w:val="24"/>
              </w:numPr>
              <w:spacing w:after="60" w:line="276" w:lineRule="auto"/>
              <w:contextualSpacing w:val="0"/>
              <w:jc w:val="both"/>
              <w:rPr>
                <w:sz w:val="20"/>
                <w:szCs w:val="20"/>
              </w:rPr>
            </w:pP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p>
          <w:p w14:paraId="4723A2E1" w14:textId="402A2CA4" w:rsidR="00650DD5" w:rsidRPr="00434C81" w:rsidRDefault="00650DD5" w:rsidP="00434C81">
            <w:pPr>
              <w:pStyle w:val="Akapitzlist"/>
              <w:numPr>
                <w:ilvl w:val="4"/>
                <w:numId w:val="24"/>
              </w:numPr>
              <w:autoSpaceDE w:val="0"/>
              <w:autoSpaceDN w:val="0"/>
              <w:adjustRightInd w:val="0"/>
              <w:spacing w:after="60" w:line="276" w:lineRule="auto"/>
              <w:contextualSpacing w:val="0"/>
              <w:jc w:val="both"/>
              <w:rPr>
                <w:sz w:val="20"/>
                <w:szCs w:val="20"/>
              </w:rPr>
            </w:pP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chorych</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PV</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brak</w:t>
            </w:r>
            <w:r w:rsidR="00434C81">
              <w:rPr>
                <w:sz w:val="20"/>
                <w:szCs w:val="20"/>
              </w:rPr>
              <w:t xml:space="preserve"> </w:t>
            </w:r>
            <w:r w:rsidRPr="00434C81">
              <w:rPr>
                <w:sz w:val="20"/>
                <w:szCs w:val="20"/>
              </w:rPr>
              <w:t>korzyści</w:t>
            </w:r>
            <w:r w:rsidR="00434C81">
              <w:rPr>
                <w:sz w:val="20"/>
                <w:szCs w:val="20"/>
              </w:rPr>
              <w:t xml:space="preserve"> </w:t>
            </w:r>
            <w:r w:rsidR="003F41E6" w:rsidRPr="00434C81">
              <w:rPr>
                <w:sz w:val="20"/>
                <w:szCs w:val="20"/>
              </w:rPr>
              <w:t>klinicznej</w:t>
            </w:r>
            <w:r w:rsidR="00434C81">
              <w:rPr>
                <w:sz w:val="20"/>
                <w:szCs w:val="20"/>
              </w:rPr>
              <w:t xml:space="preserve"> </w:t>
            </w:r>
            <w:r w:rsidR="003F41E6" w:rsidRPr="00434C81">
              <w:rPr>
                <w:sz w:val="20"/>
                <w:szCs w:val="20"/>
              </w:rPr>
              <w:t>po</w:t>
            </w:r>
            <w:r w:rsidR="00434C81">
              <w:rPr>
                <w:sz w:val="20"/>
                <w:szCs w:val="20"/>
              </w:rPr>
              <w:t xml:space="preserve"> </w:t>
            </w:r>
            <w:r w:rsidR="003F41E6" w:rsidRPr="00434C81">
              <w:rPr>
                <w:sz w:val="20"/>
                <w:szCs w:val="20"/>
              </w:rPr>
              <w:t>co</w:t>
            </w:r>
            <w:r w:rsidR="00434C81">
              <w:rPr>
                <w:sz w:val="20"/>
                <w:szCs w:val="20"/>
              </w:rPr>
              <w:t xml:space="preserve"> </w:t>
            </w:r>
            <w:r w:rsidR="003F41E6" w:rsidRPr="00434C81">
              <w:rPr>
                <w:sz w:val="20"/>
                <w:szCs w:val="20"/>
              </w:rPr>
              <w:t>najmniej</w:t>
            </w:r>
            <w:r w:rsidR="00434C81">
              <w:rPr>
                <w:sz w:val="20"/>
                <w:szCs w:val="20"/>
              </w:rPr>
              <w:t xml:space="preserve"> </w:t>
            </w:r>
            <w:r w:rsidR="003F41E6" w:rsidRPr="00434C81">
              <w:rPr>
                <w:sz w:val="20"/>
                <w:szCs w:val="20"/>
              </w:rPr>
              <w:t>6</w:t>
            </w:r>
            <w:r w:rsidR="00434C81">
              <w:rPr>
                <w:sz w:val="20"/>
                <w:szCs w:val="20"/>
              </w:rPr>
              <w:t xml:space="preserve"> </w:t>
            </w:r>
            <w:r w:rsidR="003F41E6" w:rsidRPr="00434C81">
              <w:rPr>
                <w:sz w:val="20"/>
                <w:szCs w:val="20"/>
              </w:rPr>
              <w:t>miesiącach</w:t>
            </w:r>
            <w:r w:rsidR="00434C81">
              <w:rPr>
                <w:sz w:val="20"/>
                <w:szCs w:val="20"/>
              </w:rPr>
              <w:t xml:space="preserve"> </w:t>
            </w:r>
            <w:r w:rsidR="003F41E6" w:rsidRPr="00434C81">
              <w:rPr>
                <w:sz w:val="20"/>
                <w:szCs w:val="20"/>
              </w:rPr>
              <w:t>leczenia</w:t>
            </w:r>
            <w:r w:rsidR="00434C81">
              <w:rPr>
                <w:sz w:val="20"/>
                <w:szCs w:val="20"/>
              </w:rPr>
              <w:t xml:space="preserve"> </w:t>
            </w:r>
            <w:r w:rsidR="000A5A07" w:rsidRPr="00434C81">
              <w:rPr>
                <w:sz w:val="20"/>
                <w:szCs w:val="20"/>
              </w:rPr>
              <w:t>(np.</w:t>
            </w:r>
            <w:r w:rsidR="00434C81">
              <w:rPr>
                <w:sz w:val="20"/>
                <w:szCs w:val="20"/>
              </w:rPr>
              <w:t xml:space="preserve"> </w:t>
            </w:r>
            <w:r w:rsidR="00871450" w:rsidRPr="00434C81">
              <w:rPr>
                <w:sz w:val="20"/>
                <w:szCs w:val="20"/>
              </w:rPr>
              <w:t>trwałej</w:t>
            </w:r>
            <w:r w:rsidR="00434C81">
              <w:rPr>
                <w:sz w:val="20"/>
                <w:szCs w:val="20"/>
              </w:rPr>
              <w:t xml:space="preserve"> </w:t>
            </w:r>
            <w:r w:rsidR="000A5A07" w:rsidRPr="00434C81">
              <w:rPr>
                <w:sz w:val="20"/>
                <w:szCs w:val="20"/>
              </w:rPr>
              <w:t>stabilizacji</w:t>
            </w:r>
            <w:r w:rsidR="00434C81">
              <w:rPr>
                <w:sz w:val="20"/>
                <w:szCs w:val="20"/>
              </w:rPr>
              <w:t xml:space="preserve"> </w:t>
            </w:r>
            <w:r w:rsidR="000A5A07" w:rsidRPr="00434C81">
              <w:rPr>
                <w:sz w:val="20"/>
                <w:szCs w:val="20"/>
              </w:rPr>
              <w:t>hematokrytu</w:t>
            </w:r>
            <w:r w:rsidR="00434C81">
              <w:rPr>
                <w:sz w:val="20"/>
                <w:szCs w:val="20"/>
              </w:rPr>
              <w:t xml:space="preserve"> </w:t>
            </w:r>
            <w:r w:rsidR="000A5A07" w:rsidRPr="00434C81">
              <w:rPr>
                <w:sz w:val="20"/>
                <w:szCs w:val="20"/>
              </w:rPr>
              <w:t>&lt;</w:t>
            </w:r>
            <w:r w:rsidR="00434C81">
              <w:rPr>
                <w:sz w:val="20"/>
                <w:szCs w:val="20"/>
              </w:rPr>
              <w:t xml:space="preserve"> </w:t>
            </w:r>
            <w:r w:rsidR="000A5A07" w:rsidRPr="00434C81">
              <w:rPr>
                <w:sz w:val="20"/>
                <w:szCs w:val="20"/>
              </w:rPr>
              <w:t>45%</w:t>
            </w:r>
            <w:r w:rsidR="00434C81">
              <w:rPr>
                <w:sz w:val="20"/>
                <w:szCs w:val="20"/>
              </w:rPr>
              <w:t xml:space="preserve"> </w:t>
            </w:r>
            <w:r w:rsidR="00871450" w:rsidRPr="00434C81">
              <w:rPr>
                <w:sz w:val="20"/>
                <w:szCs w:val="20"/>
              </w:rPr>
              <w:t>i</w:t>
            </w:r>
            <w:r w:rsidR="00434C81">
              <w:rPr>
                <w:sz w:val="20"/>
                <w:szCs w:val="20"/>
              </w:rPr>
              <w:t xml:space="preserve"> </w:t>
            </w:r>
            <w:r w:rsidR="00871450" w:rsidRPr="00434C81">
              <w:rPr>
                <w:sz w:val="20"/>
                <w:szCs w:val="20"/>
              </w:rPr>
              <w:t>konieczności</w:t>
            </w:r>
            <w:r w:rsidR="00434C81">
              <w:rPr>
                <w:sz w:val="20"/>
                <w:szCs w:val="20"/>
              </w:rPr>
              <w:t xml:space="preserve"> </w:t>
            </w:r>
            <w:r w:rsidR="00871450" w:rsidRPr="00434C81">
              <w:rPr>
                <w:sz w:val="20"/>
                <w:szCs w:val="20"/>
              </w:rPr>
              <w:t>wykonywania</w:t>
            </w:r>
            <w:r w:rsidR="00434C81">
              <w:rPr>
                <w:sz w:val="20"/>
                <w:szCs w:val="20"/>
              </w:rPr>
              <w:t xml:space="preserve"> </w:t>
            </w:r>
            <w:r w:rsidR="00871450" w:rsidRPr="00434C81">
              <w:rPr>
                <w:sz w:val="20"/>
                <w:szCs w:val="20"/>
              </w:rPr>
              <w:t>krwioupustów</w:t>
            </w:r>
            <w:r w:rsidR="00434C81">
              <w:rPr>
                <w:sz w:val="20"/>
                <w:szCs w:val="20"/>
              </w:rPr>
              <w:t xml:space="preserve"> </w:t>
            </w:r>
            <w:r w:rsidR="0004167A" w:rsidRPr="00434C81">
              <w:rPr>
                <w:sz w:val="20"/>
                <w:szCs w:val="20"/>
              </w:rPr>
              <w:t>lub</w:t>
            </w:r>
            <w:r w:rsidR="00434C81">
              <w:rPr>
                <w:sz w:val="20"/>
                <w:szCs w:val="20"/>
              </w:rPr>
              <w:t xml:space="preserve"> </w:t>
            </w:r>
            <w:r w:rsidR="00871450" w:rsidRPr="00434C81">
              <w:rPr>
                <w:sz w:val="20"/>
                <w:szCs w:val="20"/>
              </w:rPr>
              <w:t>trwałej</w:t>
            </w:r>
            <w:r w:rsidR="00434C81">
              <w:rPr>
                <w:sz w:val="20"/>
                <w:szCs w:val="20"/>
              </w:rPr>
              <w:t xml:space="preserve"> </w:t>
            </w:r>
            <w:r w:rsidR="000A5A07" w:rsidRPr="00434C81">
              <w:rPr>
                <w:sz w:val="20"/>
                <w:szCs w:val="20"/>
              </w:rPr>
              <w:t>normalizacji</w:t>
            </w:r>
            <w:r w:rsidR="00434C81">
              <w:rPr>
                <w:sz w:val="20"/>
                <w:szCs w:val="20"/>
              </w:rPr>
              <w:t xml:space="preserve"> </w:t>
            </w:r>
            <w:r w:rsidR="000A5A07" w:rsidRPr="00434C81">
              <w:rPr>
                <w:sz w:val="20"/>
                <w:szCs w:val="20"/>
              </w:rPr>
              <w:t>liczby</w:t>
            </w:r>
            <w:r w:rsidR="00434C81">
              <w:rPr>
                <w:sz w:val="20"/>
                <w:szCs w:val="20"/>
              </w:rPr>
              <w:t xml:space="preserve"> </w:t>
            </w:r>
            <w:r w:rsidR="000A5A07" w:rsidRPr="00434C81">
              <w:rPr>
                <w:sz w:val="20"/>
                <w:szCs w:val="20"/>
              </w:rPr>
              <w:t>krwinek</w:t>
            </w:r>
            <w:r w:rsidR="00434C81">
              <w:rPr>
                <w:sz w:val="20"/>
                <w:szCs w:val="20"/>
              </w:rPr>
              <w:t xml:space="preserve"> </w:t>
            </w:r>
            <w:r w:rsidR="000A5A07" w:rsidRPr="00434C81">
              <w:rPr>
                <w:sz w:val="20"/>
                <w:szCs w:val="20"/>
              </w:rPr>
              <w:t>białych</w:t>
            </w:r>
            <w:r w:rsidR="00434C81">
              <w:rPr>
                <w:sz w:val="20"/>
                <w:szCs w:val="20"/>
              </w:rPr>
              <w:t xml:space="preserve"> </w:t>
            </w:r>
            <w:r w:rsidR="00871450" w:rsidRPr="00434C81">
              <w:rPr>
                <w:sz w:val="20"/>
                <w:szCs w:val="20"/>
              </w:rPr>
              <w:t>&lt;10</w:t>
            </w:r>
            <w:r w:rsidR="00434C81">
              <w:rPr>
                <w:sz w:val="20"/>
                <w:szCs w:val="20"/>
              </w:rPr>
              <w:t xml:space="preserve"> </w:t>
            </w:r>
            <w:r w:rsidR="00871450" w:rsidRPr="00434C81">
              <w:rPr>
                <w:sz w:val="20"/>
                <w:szCs w:val="20"/>
              </w:rPr>
              <w:t>G/l</w:t>
            </w:r>
            <w:r w:rsidR="00434C81">
              <w:rPr>
                <w:sz w:val="20"/>
                <w:szCs w:val="20"/>
              </w:rPr>
              <w:t xml:space="preserve"> </w:t>
            </w:r>
            <w:r w:rsidR="00CF0E2A" w:rsidRPr="00434C81">
              <w:rPr>
                <w:sz w:val="20"/>
                <w:szCs w:val="20"/>
              </w:rPr>
              <w:t>lub</w:t>
            </w:r>
            <w:r w:rsidR="00434C81">
              <w:rPr>
                <w:sz w:val="20"/>
                <w:szCs w:val="20"/>
              </w:rPr>
              <w:t xml:space="preserve"> </w:t>
            </w:r>
            <w:r w:rsidR="000A5A07" w:rsidRPr="00434C81">
              <w:rPr>
                <w:sz w:val="20"/>
                <w:szCs w:val="20"/>
              </w:rPr>
              <w:t>płytek</w:t>
            </w:r>
            <w:r w:rsidR="00434C81">
              <w:rPr>
                <w:sz w:val="20"/>
                <w:szCs w:val="20"/>
              </w:rPr>
              <w:t xml:space="preserve"> </w:t>
            </w:r>
            <w:r w:rsidR="000A5A07" w:rsidRPr="00434C81">
              <w:rPr>
                <w:sz w:val="20"/>
                <w:szCs w:val="20"/>
              </w:rPr>
              <w:t>krwi</w:t>
            </w:r>
            <w:r w:rsidR="00434C81">
              <w:rPr>
                <w:sz w:val="20"/>
                <w:szCs w:val="20"/>
              </w:rPr>
              <w:t xml:space="preserve"> </w:t>
            </w:r>
            <w:r w:rsidR="00871450" w:rsidRPr="00434C81">
              <w:rPr>
                <w:sz w:val="20"/>
                <w:szCs w:val="20"/>
              </w:rPr>
              <w:t>≤</w:t>
            </w:r>
            <w:r w:rsidR="00434C81">
              <w:rPr>
                <w:sz w:val="20"/>
                <w:szCs w:val="20"/>
              </w:rPr>
              <w:t xml:space="preserve"> </w:t>
            </w:r>
            <w:r w:rsidR="00871450" w:rsidRPr="00434C81">
              <w:rPr>
                <w:sz w:val="20"/>
                <w:szCs w:val="20"/>
              </w:rPr>
              <w:t>400</w:t>
            </w:r>
            <w:r w:rsidR="00434C81">
              <w:rPr>
                <w:sz w:val="20"/>
                <w:szCs w:val="20"/>
              </w:rPr>
              <w:t xml:space="preserve"> </w:t>
            </w:r>
            <w:r w:rsidR="00871450" w:rsidRPr="00434C81">
              <w:rPr>
                <w:sz w:val="20"/>
                <w:szCs w:val="20"/>
              </w:rPr>
              <w:t>G/l</w:t>
            </w:r>
            <w:r w:rsidR="00434C81">
              <w:rPr>
                <w:sz w:val="20"/>
                <w:szCs w:val="20"/>
              </w:rPr>
              <w:t xml:space="preserve"> </w:t>
            </w:r>
            <w:r w:rsidR="00C72633" w:rsidRPr="00434C81">
              <w:rPr>
                <w:sz w:val="20"/>
                <w:szCs w:val="20"/>
              </w:rPr>
              <w:t>lub</w:t>
            </w:r>
            <w:r w:rsidR="00434C81">
              <w:rPr>
                <w:sz w:val="20"/>
                <w:szCs w:val="20"/>
              </w:rPr>
              <w:t xml:space="preserve"> </w:t>
            </w:r>
            <w:r w:rsidR="000A5A07" w:rsidRPr="00434C81">
              <w:rPr>
                <w:sz w:val="20"/>
                <w:szCs w:val="20"/>
              </w:rPr>
              <w:t>ustąpienie</w:t>
            </w:r>
            <w:r w:rsidR="00434C81">
              <w:rPr>
                <w:sz w:val="20"/>
                <w:szCs w:val="20"/>
              </w:rPr>
              <w:t xml:space="preserve"> </w:t>
            </w:r>
            <w:r w:rsidR="000A5A07" w:rsidRPr="00434C81">
              <w:rPr>
                <w:sz w:val="20"/>
                <w:szCs w:val="20"/>
              </w:rPr>
              <w:t>objawów</w:t>
            </w:r>
            <w:r w:rsidR="00434C81">
              <w:rPr>
                <w:sz w:val="20"/>
                <w:szCs w:val="20"/>
              </w:rPr>
              <w:t xml:space="preserve"> </w:t>
            </w:r>
            <w:r w:rsidR="000A5A07" w:rsidRPr="00434C81">
              <w:rPr>
                <w:sz w:val="20"/>
                <w:szCs w:val="20"/>
              </w:rPr>
              <w:t>związanych</w:t>
            </w:r>
            <w:r w:rsidR="00434C81">
              <w:rPr>
                <w:sz w:val="20"/>
                <w:szCs w:val="20"/>
              </w:rPr>
              <w:t xml:space="preserve"> </w:t>
            </w:r>
            <w:r w:rsidR="000A5A07" w:rsidRPr="00434C81">
              <w:rPr>
                <w:sz w:val="20"/>
                <w:szCs w:val="20"/>
              </w:rPr>
              <w:t>z</w:t>
            </w:r>
            <w:r w:rsidR="00434C81">
              <w:rPr>
                <w:sz w:val="20"/>
                <w:szCs w:val="20"/>
              </w:rPr>
              <w:t xml:space="preserve"> </w:t>
            </w:r>
            <w:r w:rsidR="000A5A07" w:rsidRPr="00434C81">
              <w:rPr>
                <w:sz w:val="20"/>
                <w:szCs w:val="20"/>
              </w:rPr>
              <w:t>PV</w:t>
            </w:r>
            <w:r w:rsidR="00434C81">
              <w:rPr>
                <w:sz w:val="20"/>
                <w:szCs w:val="20"/>
              </w:rPr>
              <w:t xml:space="preserve"> </w:t>
            </w:r>
            <w:r w:rsidR="00C72633" w:rsidRPr="00434C81">
              <w:rPr>
                <w:sz w:val="20"/>
                <w:szCs w:val="20"/>
              </w:rPr>
              <w:t>lub</w:t>
            </w:r>
            <w:r w:rsidR="00434C81">
              <w:rPr>
                <w:sz w:val="20"/>
                <w:szCs w:val="20"/>
              </w:rPr>
              <w:t xml:space="preserve"> </w:t>
            </w:r>
            <w:r w:rsidR="000A5A07" w:rsidRPr="00434C81">
              <w:rPr>
                <w:sz w:val="20"/>
                <w:szCs w:val="20"/>
              </w:rPr>
              <w:t>zmniejszenie</w:t>
            </w:r>
            <w:r w:rsidR="00434C81">
              <w:rPr>
                <w:sz w:val="20"/>
                <w:szCs w:val="20"/>
              </w:rPr>
              <w:t xml:space="preserve"> </w:t>
            </w:r>
            <w:r w:rsidR="0004167A" w:rsidRPr="00434C81">
              <w:rPr>
                <w:sz w:val="20"/>
                <w:szCs w:val="20"/>
              </w:rPr>
              <w:t>albo</w:t>
            </w:r>
            <w:r w:rsidR="00434C81">
              <w:rPr>
                <w:sz w:val="20"/>
                <w:szCs w:val="20"/>
              </w:rPr>
              <w:t xml:space="preserve"> </w:t>
            </w:r>
            <w:r w:rsidR="0004167A" w:rsidRPr="00434C81">
              <w:rPr>
                <w:sz w:val="20"/>
                <w:szCs w:val="20"/>
              </w:rPr>
              <w:t>normalizacja</w:t>
            </w:r>
            <w:r w:rsidR="00434C81">
              <w:rPr>
                <w:sz w:val="20"/>
                <w:szCs w:val="20"/>
              </w:rPr>
              <w:t xml:space="preserve"> </w:t>
            </w:r>
            <w:r w:rsidR="0004167A" w:rsidRPr="00434C81">
              <w:rPr>
                <w:sz w:val="20"/>
                <w:szCs w:val="20"/>
              </w:rPr>
              <w:t>wymiarów</w:t>
            </w:r>
            <w:r w:rsidR="00434C81">
              <w:rPr>
                <w:sz w:val="20"/>
                <w:szCs w:val="20"/>
              </w:rPr>
              <w:t xml:space="preserve"> </w:t>
            </w:r>
            <w:r w:rsidR="000A5A07" w:rsidRPr="00434C81">
              <w:rPr>
                <w:sz w:val="20"/>
                <w:szCs w:val="20"/>
              </w:rPr>
              <w:t>śledziony</w:t>
            </w:r>
            <w:r w:rsidR="00434C81">
              <w:rPr>
                <w:sz w:val="20"/>
                <w:szCs w:val="20"/>
              </w:rPr>
              <w:t xml:space="preserve"> </w:t>
            </w:r>
            <w:r w:rsidR="00C72633" w:rsidRPr="00434C81">
              <w:rPr>
                <w:sz w:val="20"/>
                <w:szCs w:val="20"/>
              </w:rPr>
              <w:t>i</w:t>
            </w:r>
            <w:r w:rsidR="00434C81">
              <w:rPr>
                <w:sz w:val="20"/>
                <w:szCs w:val="20"/>
              </w:rPr>
              <w:t xml:space="preserve"> </w:t>
            </w:r>
            <w:r w:rsidR="000A5A07" w:rsidRPr="00434C81">
              <w:rPr>
                <w:sz w:val="20"/>
                <w:szCs w:val="20"/>
              </w:rPr>
              <w:t>wątroby</w:t>
            </w:r>
            <w:r w:rsidR="00434C81">
              <w:rPr>
                <w:sz w:val="20"/>
                <w:szCs w:val="20"/>
              </w:rPr>
              <w:t xml:space="preserve"> </w:t>
            </w:r>
            <w:r w:rsidR="000A5A07" w:rsidRPr="00434C81">
              <w:rPr>
                <w:sz w:val="20"/>
                <w:szCs w:val="20"/>
              </w:rPr>
              <w:t>(jeśli</w:t>
            </w:r>
            <w:r w:rsidR="00434C81">
              <w:rPr>
                <w:sz w:val="20"/>
                <w:szCs w:val="20"/>
              </w:rPr>
              <w:t xml:space="preserve"> </w:t>
            </w:r>
            <w:r w:rsidR="000A5A07" w:rsidRPr="00434C81">
              <w:rPr>
                <w:sz w:val="20"/>
                <w:szCs w:val="20"/>
              </w:rPr>
              <w:t>wyjściowo</w:t>
            </w:r>
            <w:r w:rsidR="00434C81">
              <w:rPr>
                <w:sz w:val="20"/>
                <w:szCs w:val="20"/>
              </w:rPr>
              <w:t xml:space="preserve"> </w:t>
            </w:r>
            <w:r w:rsidR="000A5A07" w:rsidRPr="00434C81">
              <w:rPr>
                <w:sz w:val="20"/>
                <w:szCs w:val="20"/>
              </w:rPr>
              <w:t>były</w:t>
            </w:r>
            <w:r w:rsidR="00434C81">
              <w:rPr>
                <w:sz w:val="20"/>
                <w:szCs w:val="20"/>
              </w:rPr>
              <w:t xml:space="preserve"> </w:t>
            </w:r>
            <w:r w:rsidR="000A5A07" w:rsidRPr="00434C81">
              <w:rPr>
                <w:sz w:val="20"/>
                <w:szCs w:val="20"/>
              </w:rPr>
              <w:t>powiększone)</w:t>
            </w:r>
            <w:r w:rsidR="003F41E6" w:rsidRPr="00434C81">
              <w:rPr>
                <w:sz w:val="20"/>
                <w:szCs w:val="20"/>
              </w:rPr>
              <w:t>;</w:t>
            </w:r>
          </w:p>
          <w:p w14:paraId="51AC5D7E" w14:textId="1A5778FC" w:rsidR="00CA6520" w:rsidRPr="00434C81" w:rsidRDefault="00CA6520" w:rsidP="00434C81">
            <w:pPr>
              <w:pStyle w:val="Akapitzlist"/>
              <w:numPr>
                <w:ilvl w:val="3"/>
                <w:numId w:val="24"/>
              </w:numPr>
              <w:spacing w:after="60" w:line="276" w:lineRule="auto"/>
              <w:contextualSpacing w:val="0"/>
              <w:jc w:val="both"/>
              <w:rPr>
                <w:sz w:val="20"/>
                <w:szCs w:val="20"/>
              </w:rPr>
            </w:pPr>
            <w:r w:rsidRPr="00434C81">
              <w:rPr>
                <w:sz w:val="20"/>
                <w:szCs w:val="20"/>
              </w:rPr>
              <w:t>wystąpienie</w:t>
            </w:r>
            <w:r w:rsidR="00434C81">
              <w:rPr>
                <w:sz w:val="20"/>
                <w:szCs w:val="20"/>
              </w:rPr>
              <w:t xml:space="preserve"> </w:t>
            </w:r>
            <w:r w:rsidRPr="00434C81">
              <w:rPr>
                <w:sz w:val="20"/>
                <w:szCs w:val="20"/>
              </w:rPr>
              <w:t>chorób</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stanów,</w:t>
            </w:r>
            <w:r w:rsidR="00434C81">
              <w:rPr>
                <w:sz w:val="20"/>
                <w:szCs w:val="20"/>
              </w:rPr>
              <w:t xml:space="preserve"> </w:t>
            </w:r>
            <w:r w:rsidRPr="00434C81">
              <w:rPr>
                <w:sz w:val="20"/>
                <w:szCs w:val="20"/>
              </w:rPr>
              <w:t>które</w:t>
            </w:r>
            <w:r w:rsidR="00434C81">
              <w:rPr>
                <w:sz w:val="20"/>
                <w:szCs w:val="20"/>
              </w:rPr>
              <w:t xml:space="preserve"> </w:t>
            </w:r>
            <w:r w:rsidRPr="00434C81">
              <w:rPr>
                <w:sz w:val="20"/>
                <w:szCs w:val="20"/>
              </w:rPr>
              <w:t>według</w:t>
            </w:r>
            <w:r w:rsidR="00434C81">
              <w:rPr>
                <w:sz w:val="20"/>
                <w:szCs w:val="20"/>
              </w:rPr>
              <w:t xml:space="preserve"> </w:t>
            </w:r>
            <w:r w:rsidRPr="00434C81">
              <w:rPr>
                <w:sz w:val="20"/>
                <w:szCs w:val="20"/>
              </w:rPr>
              <w:t>oceny</w:t>
            </w:r>
            <w:r w:rsidR="00434C81">
              <w:rPr>
                <w:sz w:val="20"/>
                <w:szCs w:val="20"/>
              </w:rPr>
              <w:t xml:space="preserve"> </w:t>
            </w:r>
            <w:r w:rsidRPr="00434C81">
              <w:rPr>
                <w:sz w:val="20"/>
                <w:szCs w:val="20"/>
              </w:rPr>
              <w:t>lekarza</w:t>
            </w:r>
            <w:r w:rsidR="00434C81">
              <w:rPr>
                <w:sz w:val="20"/>
                <w:szCs w:val="20"/>
              </w:rPr>
              <w:t xml:space="preserve"> </w:t>
            </w:r>
            <w:r w:rsidRPr="00434C81">
              <w:rPr>
                <w:sz w:val="20"/>
                <w:szCs w:val="20"/>
              </w:rPr>
              <w:t>prowadzącego</w:t>
            </w:r>
            <w:r w:rsidR="00434C81">
              <w:rPr>
                <w:sz w:val="20"/>
                <w:szCs w:val="20"/>
              </w:rPr>
              <w:t xml:space="preserve"> </w:t>
            </w:r>
            <w:r w:rsidRPr="00434C81">
              <w:rPr>
                <w:sz w:val="20"/>
                <w:szCs w:val="20"/>
              </w:rPr>
              <w:t>uniemożliwiają</w:t>
            </w:r>
            <w:r w:rsidR="00434C81">
              <w:rPr>
                <w:sz w:val="20"/>
                <w:szCs w:val="20"/>
              </w:rPr>
              <w:t xml:space="preserve"> </w:t>
            </w:r>
            <w:r w:rsidRPr="00434C81">
              <w:rPr>
                <w:sz w:val="20"/>
                <w:szCs w:val="20"/>
              </w:rPr>
              <w:t>dalsze</w:t>
            </w:r>
            <w:r w:rsidR="00434C81">
              <w:rPr>
                <w:sz w:val="20"/>
                <w:szCs w:val="20"/>
              </w:rPr>
              <w:t xml:space="preserve"> </w:t>
            </w:r>
            <w:r w:rsidRPr="00434C81">
              <w:rPr>
                <w:sz w:val="20"/>
                <w:szCs w:val="20"/>
              </w:rPr>
              <w:t>prowadzenie</w:t>
            </w:r>
            <w:r w:rsidR="00434C81">
              <w:rPr>
                <w:sz w:val="20"/>
                <w:szCs w:val="20"/>
              </w:rPr>
              <w:t xml:space="preserve"> </w:t>
            </w:r>
            <w:r w:rsidRPr="00434C81">
              <w:rPr>
                <w:sz w:val="20"/>
                <w:szCs w:val="20"/>
              </w:rPr>
              <w:t>leczenia;</w:t>
            </w:r>
          </w:p>
          <w:p w14:paraId="5C8B8EF3" w14:textId="265FCE81" w:rsidR="00CA6520" w:rsidRPr="00434C81" w:rsidRDefault="00CA6520" w:rsidP="00434C81">
            <w:pPr>
              <w:pStyle w:val="Akapitzlist"/>
              <w:numPr>
                <w:ilvl w:val="3"/>
                <w:numId w:val="24"/>
              </w:numPr>
              <w:spacing w:after="60" w:line="276" w:lineRule="auto"/>
              <w:contextualSpacing w:val="0"/>
              <w:jc w:val="both"/>
              <w:rPr>
                <w:i/>
                <w:iCs/>
                <w:sz w:val="20"/>
                <w:szCs w:val="20"/>
              </w:rPr>
            </w:pPr>
            <w:r w:rsidRPr="00434C81">
              <w:rPr>
                <w:sz w:val="20"/>
                <w:szCs w:val="20"/>
              </w:rPr>
              <w:t>wystąpienie</w:t>
            </w:r>
            <w:r w:rsidR="00434C81">
              <w:rPr>
                <w:sz w:val="20"/>
                <w:szCs w:val="20"/>
              </w:rPr>
              <w:t xml:space="preserve"> </w:t>
            </w:r>
            <w:r w:rsidRPr="00434C81">
              <w:rPr>
                <w:sz w:val="20"/>
                <w:szCs w:val="20"/>
              </w:rPr>
              <w:t>objawów</w:t>
            </w:r>
            <w:r w:rsidR="00434C81">
              <w:rPr>
                <w:sz w:val="20"/>
                <w:szCs w:val="20"/>
              </w:rPr>
              <w:t xml:space="preserve"> </w:t>
            </w:r>
            <w:r w:rsidRPr="00434C81">
              <w:rPr>
                <w:sz w:val="20"/>
                <w:szCs w:val="20"/>
              </w:rPr>
              <w:t>nadwrażliwości</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lek</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którąkolwiek</w:t>
            </w:r>
            <w:r w:rsidR="00434C81">
              <w:rPr>
                <w:sz w:val="20"/>
                <w:szCs w:val="20"/>
              </w:rPr>
              <w:t xml:space="preserve"> </w:t>
            </w:r>
            <w:r w:rsidRPr="00434C81">
              <w:rPr>
                <w:sz w:val="20"/>
                <w:szCs w:val="20"/>
              </w:rPr>
              <w:t>substancję</w:t>
            </w:r>
            <w:r w:rsidR="00434C81">
              <w:rPr>
                <w:sz w:val="20"/>
                <w:szCs w:val="20"/>
              </w:rPr>
              <w:t xml:space="preserve"> </w:t>
            </w:r>
            <w:r w:rsidRPr="00434C81">
              <w:rPr>
                <w:sz w:val="20"/>
                <w:szCs w:val="20"/>
              </w:rPr>
              <w:t>pomocniczą</w:t>
            </w:r>
            <w:r w:rsidR="00434C81">
              <w:rPr>
                <w:sz w:val="20"/>
                <w:szCs w:val="20"/>
              </w:rPr>
              <w:t xml:space="preserve"> </w:t>
            </w:r>
            <w:r w:rsidRPr="00434C81">
              <w:rPr>
                <w:sz w:val="20"/>
                <w:szCs w:val="20"/>
              </w:rPr>
              <w:t>leku,</w:t>
            </w:r>
            <w:r w:rsidR="00434C81">
              <w:rPr>
                <w:sz w:val="20"/>
                <w:szCs w:val="20"/>
              </w:rPr>
              <w:t xml:space="preserve"> </w:t>
            </w:r>
            <w:r w:rsidRPr="00434C81">
              <w:rPr>
                <w:sz w:val="20"/>
                <w:szCs w:val="20"/>
              </w:rPr>
              <w:t>uniemożliwiających</w:t>
            </w:r>
            <w:r w:rsidR="00434C81">
              <w:rPr>
                <w:sz w:val="20"/>
                <w:szCs w:val="20"/>
              </w:rPr>
              <w:t xml:space="preserve"> </w:t>
            </w:r>
            <w:r w:rsidRPr="00434C81">
              <w:rPr>
                <w:sz w:val="20"/>
                <w:szCs w:val="20"/>
              </w:rPr>
              <w:t>kontynuację</w:t>
            </w:r>
            <w:r w:rsidR="00434C81">
              <w:rPr>
                <w:sz w:val="20"/>
                <w:szCs w:val="20"/>
              </w:rPr>
              <w:t xml:space="preserve"> </w:t>
            </w:r>
            <w:r w:rsidRPr="00434C81">
              <w:rPr>
                <w:sz w:val="20"/>
                <w:szCs w:val="20"/>
              </w:rPr>
              <w:t>leczenia;</w:t>
            </w:r>
            <w:r w:rsidR="00434C81">
              <w:rPr>
                <w:sz w:val="20"/>
                <w:szCs w:val="20"/>
              </w:rPr>
              <w:t xml:space="preserve"> </w:t>
            </w:r>
          </w:p>
          <w:p w14:paraId="70F7FADB" w14:textId="2A6AF171" w:rsidR="00CA6520" w:rsidRPr="00434C81" w:rsidRDefault="00CA6520" w:rsidP="00434C81">
            <w:pPr>
              <w:pStyle w:val="Akapitzlist"/>
              <w:numPr>
                <w:ilvl w:val="3"/>
                <w:numId w:val="24"/>
              </w:numPr>
              <w:spacing w:after="60" w:line="276" w:lineRule="auto"/>
              <w:contextualSpacing w:val="0"/>
              <w:jc w:val="both"/>
              <w:rPr>
                <w:sz w:val="20"/>
                <w:szCs w:val="20"/>
              </w:rPr>
            </w:pPr>
            <w:r w:rsidRPr="00434C81">
              <w:rPr>
                <w:sz w:val="20"/>
                <w:szCs w:val="20"/>
              </w:rPr>
              <w:t>wystąpienie</w:t>
            </w:r>
            <w:r w:rsidR="00434C81">
              <w:rPr>
                <w:sz w:val="20"/>
                <w:szCs w:val="20"/>
              </w:rPr>
              <w:t xml:space="preserve"> </w:t>
            </w:r>
            <w:r w:rsidRPr="00434C81">
              <w:rPr>
                <w:sz w:val="20"/>
                <w:szCs w:val="20"/>
              </w:rPr>
              <w:t>nieakceptowalnej</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zagrażającej</w:t>
            </w:r>
            <w:r w:rsidR="00434C81">
              <w:rPr>
                <w:sz w:val="20"/>
                <w:szCs w:val="20"/>
              </w:rPr>
              <w:t xml:space="preserve"> </w:t>
            </w:r>
            <w:r w:rsidRPr="00434C81">
              <w:rPr>
                <w:sz w:val="20"/>
                <w:szCs w:val="20"/>
              </w:rPr>
              <w:t>życiu</w:t>
            </w:r>
            <w:r w:rsidR="00434C81">
              <w:rPr>
                <w:sz w:val="20"/>
                <w:szCs w:val="20"/>
              </w:rPr>
              <w:t xml:space="preserve"> </w:t>
            </w:r>
            <w:r w:rsidRPr="00434C81">
              <w:rPr>
                <w:sz w:val="20"/>
                <w:szCs w:val="20"/>
              </w:rPr>
              <w:t>toksyczności,</w:t>
            </w:r>
            <w:r w:rsidR="00434C81">
              <w:rPr>
                <w:sz w:val="20"/>
                <w:szCs w:val="20"/>
              </w:rPr>
              <w:t xml:space="preserve"> </w:t>
            </w:r>
            <w:r w:rsidRPr="00434C81">
              <w:rPr>
                <w:sz w:val="20"/>
                <w:szCs w:val="20"/>
              </w:rPr>
              <w:t>pomimo</w:t>
            </w:r>
            <w:r w:rsidR="00434C81">
              <w:rPr>
                <w:sz w:val="20"/>
                <w:szCs w:val="20"/>
              </w:rPr>
              <w:t xml:space="preserve"> </w:t>
            </w:r>
            <w:r w:rsidRPr="00434C81">
              <w:rPr>
                <w:sz w:val="20"/>
                <w:szCs w:val="20"/>
              </w:rPr>
              <w:t>zastosowania</w:t>
            </w:r>
            <w:r w:rsidR="00434C81">
              <w:rPr>
                <w:sz w:val="20"/>
                <w:szCs w:val="20"/>
              </w:rPr>
              <w:t xml:space="preserve"> </w:t>
            </w:r>
            <w:r w:rsidRPr="00434C81">
              <w:rPr>
                <w:sz w:val="20"/>
                <w:szCs w:val="20"/>
              </w:rPr>
              <w:t>adekwatnego</w:t>
            </w:r>
            <w:r w:rsidR="00434C81">
              <w:rPr>
                <w:sz w:val="20"/>
                <w:szCs w:val="20"/>
              </w:rPr>
              <w:t xml:space="preserve"> </w:t>
            </w:r>
            <w:r w:rsidRPr="00434C81">
              <w:rPr>
                <w:sz w:val="20"/>
                <w:szCs w:val="20"/>
              </w:rPr>
              <w:t>postępowania;</w:t>
            </w:r>
          </w:p>
          <w:p w14:paraId="745FAA0D" w14:textId="1A1D0519" w:rsidR="00CA6520" w:rsidRPr="00434C81" w:rsidRDefault="00CA6520" w:rsidP="00434C81">
            <w:pPr>
              <w:pStyle w:val="Akapitzlist"/>
              <w:numPr>
                <w:ilvl w:val="3"/>
                <w:numId w:val="24"/>
              </w:numPr>
              <w:spacing w:after="60" w:line="276" w:lineRule="auto"/>
              <w:contextualSpacing w:val="0"/>
              <w:jc w:val="both"/>
              <w:rPr>
                <w:sz w:val="20"/>
                <w:szCs w:val="20"/>
              </w:rPr>
            </w:pPr>
            <w:r w:rsidRPr="00434C81">
              <w:rPr>
                <w:sz w:val="20"/>
                <w:szCs w:val="20"/>
              </w:rPr>
              <w:t>okres</w:t>
            </w:r>
            <w:r w:rsidR="00434C81">
              <w:rPr>
                <w:sz w:val="20"/>
                <w:szCs w:val="20"/>
              </w:rPr>
              <w:t xml:space="preserve"> </w:t>
            </w:r>
            <w:r w:rsidRPr="00434C81">
              <w:rPr>
                <w:sz w:val="20"/>
                <w:szCs w:val="20"/>
              </w:rPr>
              <w:t>ciąży</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karmienia</w:t>
            </w:r>
            <w:r w:rsidR="00434C81">
              <w:rPr>
                <w:sz w:val="20"/>
                <w:szCs w:val="20"/>
              </w:rPr>
              <w:t xml:space="preserve"> </w:t>
            </w:r>
            <w:r w:rsidRPr="00434C81">
              <w:rPr>
                <w:sz w:val="20"/>
                <w:szCs w:val="20"/>
              </w:rPr>
              <w:t>piersią;</w:t>
            </w:r>
          </w:p>
          <w:p w14:paraId="6698596F" w14:textId="77777777" w:rsidR="00017097" w:rsidRDefault="00CA6520" w:rsidP="00411BF6">
            <w:pPr>
              <w:numPr>
                <w:ilvl w:val="3"/>
                <w:numId w:val="24"/>
              </w:numPr>
              <w:autoSpaceDE w:val="0"/>
              <w:autoSpaceDN w:val="0"/>
              <w:adjustRightInd w:val="0"/>
              <w:spacing w:after="60" w:line="276" w:lineRule="auto"/>
              <w:jc w:val="both"/>
              <w:rPr>
                <w:sz w:val="20"/>
                <w:szCs w:val="20"/>
              </w:rPr>
            </w:pPr>
            <w:r w:rsidRPr="00434C81">
              <w:rPr>
                <w:sz w:val="20"/>
                <w:szCs w:val="20"/>
              </w:rPr>
              <w:t>brak</w:t>
            </w:r>
            <w:r w:rsidR="00434C81">
              <w:rPr>
                <w:sz w:val="20"/>
                <w:szCs w:val="20"/>
              </w:rPr>
              <w:t xml:space="preserve"> </w:t>
            </w:r>
            <w:r w:rsidRPr="00434C81">
              <w:rPr>
                <w:sz w:val="20"/>
                <w:szCs w:val="20"/>
              </w:rPr>
              <w:t>współpracy</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nieprzestrzeganie</w:t>
            </w:r>
            <w:r w:rsidR="00434C81">
              <w:rPr>
                <w:sz w:val="20"/>
                <w:szCs w:val="20"/>
              </w:rPr>
              <w:t xml:space="preserve"> </w:t>
            </w:r>
            <w:r w:rsidRPr="00434C81">
              <w:rPr>
                <w:sz w:val="20"/>
                <w:szCs w:val="20"/>
              </w:rPr>
              <w:t>zaleceń</w:t>
            </w:r>
            <w:r w:rsidR="00434C81">
              <w:rPr>
                <w:sz w:val="20"/>
                <w:szCs w:val="20"/>
              </w:rPr>
              <w:t xml:space="preserve"> </w:t>
            </w:r>
            <w:r w:rsidRPr="00434C81">
              <w:rPr>
                <w:sz w:val="20"/>
                <w:szCs w:val="20"/>
              </w:rPr>
              <w:t>lekarskich,</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tym</w:t>
            </w:r>
            <w:r w:rsidR="00434C81">
              <w:rPr>
                <w:sz w:val="20"/>
                <w:szCs w:val="20"/>
              </w:rPr>
              <w:t xml:space="preserve"> </w:t>
            </w:r>
            <w:r w:rsidRPr="00434C81">
              <w:rPr>
                <w:sz w:val="20"/>
                <w:szCs w:val="20"/>
              </w:rPr>
              <w:t>dotyczących</w:t>
            </w:r>
            <w:r w:rsidR="00434C81">
              <w:rPr>
                <w:sz w:val="20"/>
                <w:szCs w:val="20"/>
              </w:rPr>
              <w:t xml:space="preserve"> </w:t>
            </w:r>
            <w:r w:rsidRPr="00434C81">
              <w:rPr>
                <w:sz w:val="20"/>
                <w:szCs w:val="20"/>
              </w:rPr>
              <w:t>okresowych</w:t>
            </w:r>
            <w:r w:rsidR="00434C81">
              <w:rPr>
                <w:sz w:val="20"/>
                <w:szCs w:val="20"/>
              </w:rPr>
              <w:t xml:space="preserve"> </w:t>
            </w:r>
            <w:r w:rsidRPr="00434C81">
              <w:rPr>
                <w:sz w:val="20"/>
                <w:szCs w:val="20"/>
              </w:rPr>
              <w:t>badań</w:t>
            </w:r>
            <w:r w:rsidR="00434C81">
              <w:rPr>
                <w:sz w:val="20"/>
                <w:szCs w:val="20"/>
              </w:rPr>
              <w:t xml:space="preserve"> </w:t>
            </w:r>
            <w:r w:rsidRPr="00434C81">
              <w:rPr>
                <w:sz w:val="20"/>
                <w:szCs w:val="20"/>
              </w:rPr>
              <w:t>kontrolnych</w:t>
            </w:r>
            <w:r w:rsidR="00434C81">
              <w:rPr>
                <w:sz w:val="20"/>
                <w:szCs w:val="20"/>
              </w:rPr>
              <w:t xml:space="preserve"> </w:t>
            </w:r>
            <w:r w:rsidRPr="00434C81">
              <w:rPr>
                <w:sz w:val="20"/>
                <w:szCs w:val="20"/>
              </w:rPr>
              <w:t>oceniających</w:t>
            </w:r>
            <w:r w:rsidR="00434C81">
              <w:rPr>
                <w:sz w:val="20"/>
                <w:szCs w:val="20"/>
              </w:rPr>
              <w:t xml:space="preserve"> </w:t>
            </w:r>
            <w:r w:rsidRPr="00434C81">
              <w:rPr>
                <w:sz w:val="20"/>
                <w:szCs w:val="20"/>
              </w:rPr>
              <w:t>skuteczność</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bezpieczeństwo</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ze</w:t>
            </w:r>
            <w:r w:rsidR="00434C81">
              <w:rPr>
                <w:sz w:val="20"/>
                <w:szCs w:val="20"/>
              </w:rPr>
              <w:t xml:space="preserve"> </w:t>
            </w:r>
            <w:r w:rsidRPr="00434C81">
              <w:rPr>
                <w:sz w:val="20"/>
                <w:szCs w:val="20"/>
              </w:rPr>
              <w:t>strony</w:t>
            </w:r>
            <w:r w:rsidR="00434C81">
              <w:rPr>
                <w:sz w:val="20"/>
                <w:szCs w:val="20"/>
              </w:rPr>
              <w:t xml:space="preserve"> </w:t>
            </w:r>
            <w:r w:rsidRPr="00434C81">
              <w:rPr>
                <w:sz w:val="20"/>
                <w:szCs w:val="20"/>
              </w:rPr>
              <w:t>świadczeniobiorcy</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jego</w:t>
            </w:r>
            <w:r w:rsidR="00434C81">
              <w:rPr>
                <w:sz w:val="20"/>
                <w:szCs w:val="20"/>
              </w:rPr>
              <w:t xml:space="preserve"> </w:t>
            </w:r>
            <w:r w:rsidRPr="00434C81">
              <w:rPr>
                <w:sz w:val="20"/>
                <w:szCs w:val="20"/>
              </w:rPr>
              <w:t>opiekuna</w:t>
            </w:r>
            <w:r w:rsidR="00434C81">
              <w:rPr>
                <w:sz w:val="20"/>
                <w:szCs w:val="20"/>
              </w:rPr>
              <w:t xml:space="preserve"> </w:t>
            </w:r>
            <w:r w:rsidRPr="00434C81">
              <w:rPr>
                <w:sz w:val="20"/>
                <w:szCs w:val="20"/>
              </w:rPr>
              <w:t>prawnego.</w:t>
            </w:r>
          </w:p>
          <w:p w14:paraId="33516560" w14:textId="6156B163" w:rsidR="00013989" w:rsidRPr="00013989" w:rsidRDefault="00013989" w:rsidP="00013989">
            <w:pPr>
              <w:autoSpaceDE w:val="0"/>
              <w:autoSpaceDN w:val="0"/>
              <w:adjustRightInd w:val="0"/>
              <w:spacing w:after="60" w:line="276" w:lineRule="auto"/>
              <w:jc w:val="both"/>
              <w:rPr>
                <w:bCs/>
                <w:sz w:val="20"/>
                <w:szCs w:val="20"/>
              </w:rPr>
            </w:pPr>
            <w:r>
              <w:rPr>
                <w:sz w:val="20"/>
                <w:szCs w:val="20"/>
              </w:rPr>
              <w:lastRenderedPageBreak/>
              <w:t>W</w:t>
            </w:r>
            <w:r w:rsidRPr="00617B97">
              <w:rPr>
                <w:sz w:val="20"/>
                <w:szCs w:val="20"/>
              </w:rPr>
              <w:t xml:space="preserve"> przypadku wystąpienia działań niepożądanych lub przeci</w:t>
            </w:r>
            <w:r>
              <w:rPr>
                <w:sz w:val="20"/>
                <w:szCs w:val="20"/>
              </w:rPr>
              <w:t>w</w:t>
            </w:r>
            <w:r w:rsidRPr="00617B97">
              <w:rPr>
                <w:sz w:val="20"/>
                <w:szCs w:val="20"/>
              </w:rPr>
              <w:t>wskazań do stosowania danego inhibitora</w:t>
            </w:r>
            <w:r>
              <w:rPr>
                <w:sz w:val="20"/>
                <w:szCs w:val="20"/>
              </w:rPr>
              <w:t xml:space="preserve"> JAK2 u chorych na PMF, Post-PV MF lub Post-ET MF</w:t>
            </w:r>
            <w:r w:rsidRPr="00617B97">
              <w:rPr>
                <w:sz w:val="20"/>
                <w:szCs w:val="20"/>
              </w:rPr>
              <w:t xml:space="preserve">, lekarz prowadzący może podjąć decyzję o zmianie </w:t>
            </w:r>
            <w:r>
              <w:rPr>
                <w:sz w:val="20"/>
                <w:szCs w:val="20"/>
              </w:rPr>
              <w:t xml:space="preserve">na inny inhibitor JAK2 </w:t>
            </w:r>
            <w:r w:rsidRPr="00617B97">
              <w:rPr>
                <w:sz w:val="20"/>
                <w:szCs w:val="20"/>
              </w:rPr>
              <w:t>w ramach programu lekowego</w:t>
            </w:r>
            <w:r>
              <w:rPr>
                <w:sz w:val="20"/>
                <w:szCs w:val="20"/>
              </w:rPr>
              <w:t xml:space="preserve">. Przy zmianie inhibitora na </w:t>
            </w:r>
            <w:proofErr w:type="spellStart"/>
            <w:r>
              <w:rPr>
                <w:sz w:val="20"/>
                <w:szCs w:val="20"/>
              </w:rPr>
              <w:t>momelotynib</w:t>
            </w:r>
            <w:proofErr w:type="spellEnd"/>
            <w:r>
              <w:rPr>
                <w:sz w:val="20"/>
                <w:szCs w:val="20"/>
              </w:rPr>
              <w:t xml:space="preserve"> musi być zachowane kryterium obecności </w:t>
            </w:r>
            <w:r w:rsidRPr="00D11AC8">
              <w:rPr>
                <w:sz w:val="20"/>
                <w:szCs w:val="20"/>
              </w:rPr>
              <w:t>umiarkowanej lub ciężkiej anemii (zdefiniowanej jako stężenie hemoglobiny &lt;10 g/dl).</w:t>
            </w:r>
          </w:p>
        </w:tc>
        <w:tc>
          <w:tcPr>
            <w:tcW w:w="1337" w:type="pct"/>
          </w:tcPr>
          <w:p w14:paraId="1C769C19" w14:textId="216DD7C3" w:rsidR="00E37389" w:rsidRPr="00434C81" w:rsidRDefault="00E37389" w:rsidP="00434C81">
            <w:pPr>
              <w:pStyle w:val="Akapitzlist"/>
              <w:numPr>
                <w:ilvl w:val="0"/>
                <w:numId w:val="25"/>
              </w:numPr>
              <w:autoSpaceDE w:val="0"/>
              <w:autoSpaceDN w:val="0"/>
              <w:adjustRightInd w:val="0"/>
              <w:spacing w:before="120" w:after="60" w:line="276" w:lineRule="auto"/>
              <w:contextualSpacing w:val="0"/>
              <w:jc w:val="both"/>
              <w:rPr>
                <w:sz w:val="20"/>
                <w:szCs w:val="20"/>
              </w:rPr>
            </w:pPr>
            <w:r w:rsidRPr="00434C81">
              <w:rPr>
                <w:b/>
                <w:bCs/>
                <w:sz w:val="20"/>
                <w:szCs w:val="20"/>
              </w:rPr>
              <w:lastRenderedPageBreak/>
              <w:t>Dawkowanie</w:t>
            </w:r>
            <w:r w:rsidR="00434C81">
              <w:rPr>
                <w:b/>
                <w:bCs/>
                <w:sz w:val="20"/>
                <w:szCs w:val="20"/>
              </w:rPr>
              <w:t xml:space="preserve"> </w:t>
            </w:r>
            <w:r w:rsidRPr="00434C81">
              <w:rPr>
                <w:b/>
                <w:bCs/>
                <w:sz w:val="20"/>
                <w:szCs w:val="20"/>
              </w:rPr>
              <w:t>leku</w:t>
            </w:r>
          </w:p>
          <w:p w14:paraId="0D4F2D66" w14:textId="32766CBB" w:rsidR="00E37389" w:rsidRPr="00434C81" w:rsidRDefault="00F72605" w:rsidP="00434C81">
            <w:pPr>
              <w:pStyle w:val="Akapitzlist"/>
              <w:numPr>
                <w:ilvl w:val="1"/>
                <w:numId w:val="25"/>
              </w:numPr>
              <w:autoSpaceDE w:val="0"/>
              <w:autoSpaceDN w:val="0"/>
              <w:adjustRightInd w:val="0"/>
              <w:spacing w:after="60" w:line="276" w:lineRule="auto"/>
              <w:contextualSpacing w:val="0"/>
              <w:jc w:val="both"/>
              <w:rPr>
                <w:b/>
                <w:bCs/>
                <w:sz w:val="20"/>
                <w:szCs w:val="20"/>
              </w:rPr>
            </w:pPr>
            <w:proofErr w:type="spellStart"/>
            <w:r w:rsidRPr="00434C81">
              <w:rPr>
                <w:b/>
                <w:bCs/>
                <w:color w:val="000000"/>
                <w:sz w:val="20"/>
                <w:szCs w:val="20"/>
              </w:rPr>
              <w:t>r</w:t>
            </w:r>
            <w:r w:rsidR="00E37389" w:rsidRPr="00434C81">
              <w:rPr>
                <w:b/>
                <w:bCs/>
                <w:color w:val="000000"/>
                <w:sz w:val="20"/>
                <w:szCs w:val="20"/>
              </w:rPr>
              <w:t>uksolitynib</w:t>
            </w:r>
            <w:proofErr w:type="spellEnd"/>
          </w:p>
          <w:p w14:paraId="46B371F5" w14:textId="06E62211" w:rsidR="00F72605" w:rsidRPr="00434C81" w:rsidRDefault="00F72605" w:rsidP="00434C81">
            <w:pPr>
              <w:pStyle w:val="Akapitzlist"/>
              <w:numPr>
                <w:ilvl w:val="2"/>
                <w:numId w:val="25"/>
              </w:numPr>
              <w:autoSpaceDE w:val="0"/>
              <w:autoSpaceDN w:val="0"/>
              <w:adjustRightInd w:val="0"/>
              <w:spacing w:after="60" w:line="276" w:lineRule="auto"/>
              <w:contextualSpacing w:val="0"/>
              <w:jc w:val="both"/>
              <w:rPr>
                <w:b/>
                <w:bCs/>
                <w:sz w:val="20"/>
                <w:szCs w:val="20"/>
              </w:rPr>
            </w:pPr>
            <w:r w:rsidRPr="00434C81">
              <w:rPr>
                <w:b/>
                <w:bCs/>
                <w:sz w:val="20"/>
                <w:szCs w:val="20"/>
              </w:rPr>
              <w:t>w</w:t>
            </w:r>
            <w:r w:rsidR="00434C81">
              <w:rPr>
                <w:b/>
                <w:bCs/>
                <w:sz w:val="20"/>
                <w:szCs w:val="20"/>
              </w:rPr>
              <w:t xml:space="preserve"> </w:t>
            </w:r>
            <w:r w:rsidRPr="00434C81">
              <w:rPr>
                <w:b/>
                <w:bCs/>
                <w:sz w:val="20"/>
                <w:szCs w:val="20"/>
              </w:rPr>
              <w:t>leczeniu</w:t>
            </w:r>
            <w:r w:rsidR="00434C81">
              <w:rPr>
                <w:b/>
                <w:bCs/>
                <w:sz w:val="20"/>
                <w:szCs w:val="20"/>
              </w:rPr>
              <w:t xml:space="preserve"> </w:t>
            </w:r>
            <w:r w:rsidRPr="00434C81">
              <w:rPr>
                <w:b/>
                <w:bCs/>
                <w:sz w:val="20"/>
                <w:szCs w:val="20"/>
              </w:rPr>
              <w:t>chorych</w:t>
            </w:r>
            <w:r w:rsidR="00434C81">
              <w:rPr>
                <w:b/>
                <w:bCs/>
                <w:sz w:val="20"/>
                <w:szCs w:val="20"/>
              </w:rPr>
              <w:t xml:space="preserve"> </w:t>
            </w:r>
            <w:r w:rsidR="00943223" w:rsidRPr="00434C81">
              <w:rPr>
                <w:b/>
                <w:bCs/>
                <w:sz w:val="20"/>
                <w:szCs w:val="20"/>
              </w:rPr>
              <w:t>na</w:t>
            </w:r>
            <w:r w:rsidR="00434C81">
              <w:rPr>
                <w:b/>
                <w:bCs/>
                <w:sz w:val="20"/>
                <w:szCs w:val="20"/>
              </w:rPr>
              <w:t xml:space="preserve"> </w:t>
            </w:r>
            <w:r w:rsidR="00943223" w:rsidRPr="00434C81">
              <w:rPr>
                <w:b/>
                <w:bCs/>
                <w:sz w:val="20"/>
                <w:szCs w:val="20"/>
              </w:rPr>
              <w:t>PMF,</w:t>
            </w:r>
            <w:r w:rsidR="00434C81">
              <w:rPr>
                <w:b/>
                <w:bCs/>
                <w:sz w:val="20"/>
                <w:szCs w:val="20"/>
              </w:rPr>
              <w:t xml:space="preserve"> </w:t>
            </w:r>
            <w:r w:rsidR="00943223" w:rsidRPr="00434C81">
              <w:rPr>
                <w:b/>
                <w:bCs/>
                <w:sz w:val="20"/>
                <w:szCs w:val="20"/>
              </w:rPr>
              <w:t>Post-PV</w:t>
            </w:r>
            <w:r w:rsidR="00434C81">
              <w:rPr>
                <w:b/>
                <w:bCs/>
                <w:sz w:val="20"/>
                <w:szCs w:val="20"/>
              </w:rPr>
              <w:t xml:space="preserve"> </w:t>
            </w:r>
            <w:r w:rsidR="00943223" w:rsidRPr="00434C81">
              <w:rPr>
                <w:b/>
                <w:bCs/>
                <w:sz w:val="20"/>
                <w:szCs w:val="20"/>
              </w:rPr>
              <w:t>MF</w:t>
            </w:r>
            <w:r w:rsidR="00434C81">
              <w:rPr>
                <w:b/>
                <w:bCs/>
                <w:sz w:val="20"/>
                <w:szCs w:val="20"/>
              </w:rPr>
              <w:t xml:space="preserve"> </w:t>
            </w:r>
            <w:r w:rsidR="00943223" w:rsidRPr="00434C81">
              <w:rPr>
                <w:b/>
                <w:bCs/>
                <w:sz w:val="20"/>
                <w:szCs w:val="20"/>
              </w:rPr>
              <w:t>lub</w:t>
            </w:r>
            <w:r w:rsidR="00434C81">
              <w:rPr>
                <w:b/>
                <w:bCs/>
                <w:sz w:val="20"/>
                <w:szCs w:val="20"/>
              </w:rPr>
              <w:t xml:space="preserve"> </w:t>
            </w:r>
            <w:r w:rsidR="00943223" w:rsidRPr="00434C81">
              <w:rPr>
                <w:b/>
                <w:bCs/>
                <w:sz w:val="20"/>
                <w:szCs w:val="20"/>
              </w:rPr>
              <w:t>Post-ET</w:t>
            </w:r>
            <w:r w:rsidR="00434C81">
              <w:rPr>
                <w:b/>
                <w:bCs/>
                <w:sz w:val="20"/>
                <w:szCs w:val="20"/>
              </w:rPr>
              <w:t xml:space="preserve"> </w:t>
            </w:r>
            <w:r w:rsidR="00943223" w:rsidRPr="00434C81">
              <w:rPr>
                <w:b/>
                <w:bCs/>
                <w:sz w:val="20"/>
                <w:szCs w:val="20"/>
              </w:rPr>
              <w:t>MF</w:t>
            </w:r>
          </w:p>
          <w:p w14:paraId="19B13E12" w14:textId="158F5D35" w:rsidR="00F72605" w:rsidRPr="00434C81" w:rsidRDefault="00E37389" w:rsidP="00434C81">
            <w:pPr>
              <w:autoSpaceDE w:val="0"/>
              <w:autoSpaceDN w:val="0"/>
              <w:adjustRightInd w:val="0"/>
              <w:spacing w:after="60" w:line="276" w:lineRule="auto"/>
              <w:jc w:val="both"/>
              <w:rPr>
                <w:sz w:val="20"/>
                <w:szCs w:val="20"/>
              </w:rPr>
            </w:pPr>
            <w:r w:rsidRPr="00434C81">
              <w:rPr>
                <w:sz w:val="20"/>
                <w:szCs w:val="20"/>
              </w:rPr>
              <w:t>Zalecana</w:t>
            </w:r>
            <w:r w:rsidR="00434C81">
              <w:rPr>
                <w:sz w:val="20"/>
                <w:szCs w:val="20"/>
              </w:rPr>
              <w:t xml:space="preserve"> </w:t>
            </w:r>
            <w:r w:rsidRPr="00434C81">
              <w:rPr>
                <w:sz w:val="20"/>
                <w:szCs w:val="20"/>
              </w:rPr>
              <w:t>dawka</w:t>
            </w:r>
            <w:r w:rsidR="00434C81">
              <w:rPr>
                <w:sz w:val="20"/>
                <w:szCs w:val="20"/>
              </w:rPr>
              <w:t xml:space="preserve"> </w:t>
            </w:r>
            <w:r w:rsidRPr="00434C81">
              <w:rPr>
                <w:sz w:val="20"/>
                <w:szCs w:val="20"/>
              </w:rPr>
              <w:t>początkowa</w:t>
            </w:r>
            <w:r w:rsidR="00434C81">
              <w:rPr>
                <w:sz w:val="20"/>
                <w:szCs w:val="20"/>
              </w:rPr>
              <w:t xml:space="preserve"> </w:t>
            </w:r>
            <w:proofErr w:type="spellStart"/>
            <w:r w:rsidRPr="00434C81">
              <w:rPr>
                <w:i/>
                <w:iCs/>
                <w:sz w:val="20"/>
                <w:szCs w:val="20"/>
              </w:rPr>
              <w:t>ruksolitynibu</w:t>
            </w:r>
            <w:proofErr w:type="spellEnd"/>
            <w:r w:rsidR="00434C81">
              <w:rPr>
                <w:sz w:val="20"/>
                <w:szCs w:val="20"/>
              </w:rPr>
              <w:t xml:space="preserve"> </w:t>
            </w:r>
            <w:r w:rsidR="00F72605" w:rsidRPr="00434C81">
              <w:rPr>
                <w:sz w:val="20"/>
                <w:szCs w:val="20"/>
              </w:rPr>
              <w:t>jest</w:t>
            </w:r>
            <w:r w:rsidR="00434C81">
              <w:rPr>
                <w:sz w:val="20"/>
                <w:szCs w:val="20"/>
              </w:rPr>
              <w:t xml:space="preserve"> </w:t>
            </w:r>
            <w:r w:rsidR="00F72605" w:rsidRPr="00434C81">
              <w:rPr>
                <w:sz w:val="20"/>
                <w:szCs w:val="20"/>
              </w:rPr>
              <w:t>ustalana</w:t>
            </w:r>
            <w:r w:rsidR="00434C81">
              <w:rPr>
                <w:sz w:val="20"/>
                <w:szCs w:val="20"/>
              </w:rPr>
              <w:t xml:space="preserve"> </w:t>
            </w:r>
            <w:r w:rsidR="00F72605" w:rsidRPr="00434C81">
              <w:rPr>
                <w:sz w:val="20"/>
                <w:szCs w:val="20"/>
              </w:rPr>
              <w:t>na</w:t>
            </w:r>
            <w:r w:rsidR="00434C81">
              <w:rPr>
                <w:sz w:val="20"/>
                <w:szCs w:val="20"/>
              </w:rPr>
              <w:t xml:space="preserve"> </w:t>
            </w:r>
            <w:r w:rsidR="00F72605" w:rsidRPr="00434C81">
              <w:rPr>
                <w:sz w:val="20"/>
                <w:szCs w:val="20"/>
              </w:rPr>
              <w:t>podstawie</w:t>
            </w:r>
            <w:r w:rsidR="00434C81">
              <w:rPr>
                <w:sz w:val="20"/>
                <w:szCs w:val="20"/>
              </w:rPr>
              <w:t xml:space="preserve"> </w:t>
            </w:r>
            <w:r w:rsidR="00F72605" w:rsidRPr="00434C81">
              <w:rPr>
                <w:sz w:val="20"/>
                <w:szCs w:val="20"/>
              </w:rPr>
              <w:t>liczby</w:t>
            </w:r>
            <w:r w:rsidR="00434C81">
              <w:rPr>
                <w:sz w:val="20"/>
                <w:szCs w:val="20"/>
              </w:rPr>
              <w:t xml:space="preserve"> </w:t>
            </w:r>
            <w:r w:rsidR="00F72605" w:rsidRPr="00434C81">
              <w:rPr>
                <w:sz w:val="20"/>
                <w:szCs w:val="20"/>
              </w:rPr>
              <w:t>płytek</w:t>
            </w:r>
            <w:r w:rsidR="00434C81">
              <w:rPr>
                <w:sz w:val="20"/>
                <w:szCs w:val="20"/>
              </w:rPr>
              <w:t xml:space="preserve"> </w:t>
            </w:r>
            <w:r w:rsidR="00F72605" w:rsidRPr="00434C81">
              <w:rPr>
                <w:sz w:val="20"/>
                <w:szCs w:val="20"/>
              </w:rPr>
              <w:t>krwi</w:t>
            </w:r>
            <w:r w:rsidR="00434C81">
              <w:rPr>
                <w:sz w:val="20"/>
                <w:szCs w:val="20"/>
              </w:rPr>
              <w:t xml:space="preserve"> </w:t>
            </w:r>
            <w:r w:rsidR="00F72605" w:rsidRPr="00434C81">
              <w:rPr>
                <w:sz w:val="20"/>
                <w:szCs w:val="20"/>
              </w:rPr>
              <w:t>zgodnie</w:t>
            </w:r>
            <w:r w:rsidR="00434C81">
              <w:rPr>
                <w:sz w:val="20"/>
                <w:szCs w:val="20"/>
              </w:rPr>
              <w:t xml:space="preserve"> </w:t>
            </w:r>
            <w:r w:rsidR="00F72605" w:rsidRPr="00434C81">
              <w:rPr>
                <w:sz w:val="20"/>
                <w:szCs w:val="20"/>
              </w:rPr>
              <w:t>z</w:t>
            </w:r>
            <w:r w:rsidR="00434C81">
              <w:rPr>
                <w:sz w:val="20"/>
                <w:szCs w:val="20"/>
              </w:rPr>
              <w:t xml:space="preserve"> </w:t>
            </w:r>
            <w:r w:rsidR="00F72605" w:rsidRPr="00434C81">
              <w:rPr>
                <w:sz w:val="20"/>
                <w:szCs w:val="20"/>
              </w:rPr>
              <w:t>aktualną</w:t>
            </w:r>
            <w:r w:rsidR="00434C81">
              <w:rPr>
                <w:sz w:val="20"/>
                <w:szCs w:val="20"/>
              </w:rPr>
              <w:t xml:space="preserve"> </w:t>
            </w:r>
            <w:r w:rsidR="00F72605" w:rsidRPr="00434C81">
              <w:rPr>
                <w:sz w:val="20"/>
                <w:szCs w:val="20"/>
              </w:rPr>
              <w:t>Charakterystyką</w:t>
            </w:r>
            <w:r w:rsidR="00434C81">
              <w:rPr>
                <w:sz w:val="20"/>
                <w:szCs w:val="20"/>
              </w:rPr>
              <w:t xml:space="preserve"> </w:t>
            </w:r>
            <w:r w:rsidR="00EC4592" w:rsidRPr="00434C81">
              <w:rPr>
                <w:sz w:val="20"/>
                <w:szCs w:val="20"/>
              </w:rPr>
              <w:t>Produktu</w:t>
            </w:r>
            <w:r w:rsidR="00434C81">
              <w:rPr>
                <w:sz w:val="20"/>
                <w:szCs w:val="20"/>
              </w:rPr>
              <w:t xml:space="preserve"> </w:t>
            </w:r>
            <w:r w:rsidR="00EC4592" w:rsidRPr="00434C81">
              <w:rPr>
                <w:sz w:val="20"/>
                <w:szCs w:val="20"/>
              </w:rPr>
              <w:t>Leczniczego</w:t>
            </w:r>
            <w:r w:rsidR="00F72605" w:rsidRPr="00434C81">
              <w:rPr>
                <w:sz w:val="20"/>
                <w:szCs w:val="20"/>
              </w:rPr>
              <w:t>,</w:t>
            </w:r>
            <w:r w:rsidR="00434C81">
              <w:rPr>
                <w:sz w:val="20"/>
                <w:szCs w:val="20"/>
              </w:rPr>
              <w:t xml:space="preserve"> </w:t>
            </w:r>
            <w:r w:rsidR="00F72605" w:rsidRPr="00434C81">
              <w:rPr>
                <w:sz w:val="20"/>
                <w:szCs w:val="20"/>
              </w:rPr>
              <w:t>w</w:t>
            </w:r>
            <w:r w:rsidR="00434C81">
              <w:rPr>
                <w:sz w:val="20"/>
                <w:szCs w:val="20"/>
              </w:rPr>
              <w:t xml:space="preserve"> </w:t>
            </w:r>
            <w:r w:rsidR="00F72605" w:rsidRPr="00434C81">
              <w:rPr>
                <w:sz w:val="20"/>
                <w:szCs w:val="20"/>
              </w:rPr>
              <w:t>zakresie</w:t>
            </w:r>
            <w:r w:rsidR="00434C81">
              <w:rPr>
                <w:sz w:val="20"/>
                <w:szCs w:val="20"/>
              </w:rPr>
              <w:t xml:space="preserve"> </w:t>
            </w:r>
            <w:r w:rsidR="00F72605" w:rsidRPr="00434C81">
              <w:rPr>
                <w:sz w:val="20"/>
                <w:szCs w:val="20"/>
              </w:rPr>
              <w:t>od</w:t>
            </w:r>
            <w:r w:rsidR="00434C81">
              <w:rPr>
                <w:sz w:val="20"/>
                <w:szCs w:val="20"/>
              </w:rPr>
              <w:t xml:space="preserve"> </w:t>
            </w:r>
            <w:r w:rsidR="00F72605" w:rsidRPr="00434C81">
              <w:rPr>
                <w:sz w:val="20"/>
                <w:szCs w:val="20"/>
              </w:rPr>
              <w:t>5</w:t>
            </w:r>
            <w:r w:rsidR="00434C81">
              <w:rPr>
                <w:sz w:val="20"/>
                <w:szCs w:val="20"/>
              </w:rPr>
              <w:t xml:space="preserve"> </w:t>
            </w:r>
            <w:r w:rsidR="00F72605" w:rsidRPr="00434C81">
              <w:rPr>
                <w:sz w:val="20"/>
                <w:szCs w:val="20"/>
              </w:rPr>
              <w:t>mg</w:t>
            </w:r>
            <w:r w:rsidR="00434C81">
              <w:rPr>
                <w:sz w:val="20"/>
                <w:szCs w:val="20"/>
              </w:rPr>
              <w:t xml:space="preserve"> </w:t>
            </w:r>
            <w:r w:rsidR="00F72605" w:rsidRPr="00434C81">
              <w:rPr>
                <w:sz w:val="20"/>
                <w:szCs w:val="20"/>
              </w:rPr>
              <w:t>doustnie</w:t>
            </w:r>
            <w:r w:rsidR="00434C81">
              <w:rPr>
                <w:sz w:val="20"/>
                <w:szCs w:val="20"/>
              </w:rPr>
              <w:t xml:space="preserve"> </w:t>
            </w:r>
            <w:r w:rsidR="00F72605" w:rsidRPr="00434C81">
              <w:rPr>
                <w:sz w:val="20"/>
                <w:szCs w:val="20"/>
              </w:rPr>
              <w:t>podawanych</w:t>
            </w:r>
            <w:r w:rsidR="00434C81">
              <w:rPr>
                <w:sz w:val="20"/>
                <w:szCs w:val="20"/>
              </w:rPr>
              <w:t xml:space="preserve"> </w:t>
            </w:r>
            <w:r w:rsidR="00F72605" w:rsidRPr="00434C81">
              <w:rPr>
                <w:sz w:val="20"/>
                <w:szCs w:val="20"/>
              </w:rPr>
              <w:t>2</w:t>
            </w:r>
            <w:r w:rsidR="00434C81">
              <w:rPr>
                <w:sz w:val="20"/>
                <w:szCs w:val="20"/>
              </w:rPr>
              <w:t xml:space="preserve"> </w:t>
            </w:r>
            <w:r w:rsidR="00F72605" w:rsidRPr="00434C81">
              <w:rPr>
                <w:sz w:val="20"/>
                <w:szCs w:val="20"/>
              </w:rPr>
              <w:t>razy</w:t>
            </w:r>
            <w:r w:rsidR="00434C81">
              <w:rPr>
                <w:sz w:val="20"/>
                <w:szCs w:val="20"/>
              </w:rPr>
              <w:t xml:space="preserve"> </w:t>
            </w:r>
            <w:r w:rsidR="00F72605" w:rsidRPr="00434C81">
              <w:rPr>
                <w:sz w:val="20"/>
                <w:szCs w:val="20"/>
              </w:rPr>
              <w:t>na</w:t>
            </w:r>
            <w:r w:rsidR="00434C81">
              <w:rPr>
                <w:sz w:val="20"/>
                <w:szCs w:val="20"/>
              </w:rPr>
              <w:t xml:space="preserve"> </w:t>
            </w:r>
            <w:r w:rsidR="00F72605" w:rsidRPr="00434C81">
              <w:rPr>
                <w:sz w:val="20"/>
                <w:szCs w:val="20"/>
              </w:rPr>
              <w:t>dobę</w:t>
            </w:r>
            <w:r w:rsidR="00434C81">
              <w:rPr>
                <w:sz w:val="20"/>
                <w:szCs w:val="20"/>
              </w:rPr>
              <w:t xml:space="preserve"> </w:t>
            </w:r>
            <w:r w:rsidR="00F72605" w:rsidRPr="00434C81">
              <w:rPr>
                <w:sz w:val="20"/>
                <w:szCs w:val="20"/>
              </w:rPr>
              <w:t>(co</w:t>
            </w:r>
            <w:r w:rsidR="00434C81">
              <w:rPr>
                <w:sz w:val="20"/>
                <w:szCs w:val="20"/>
              </w:rPr>
              <w:t xml:space="preserve"> </w:t>
            </w:r>
            <w:r w:rsidR="00F72605" w:rsidRPr="00434C81">
              <w:rPr>
                <w:sz w:val="20"/>
                <w:szCs w:val="20"/>
              </w:rPr>
              <w:t>odpowiada</w:t>
            </w:r>
            <w:r w:rsidR="00434C81">
              <w:rPr>
                <w:sz w:val="20"/>
                <w:szCs w:val="20"/>
              </w:rPr>
              <w:t xml:space="preserve"> </w:t>
            </w:r>
            <w:r w:rsidR="00F72605" w:rsidRPr="00434C81">
              <w:rPr>
                <w:sz w:val="20"/>
                <w:szCs w:val="20"/>
              </w:rPr>
              <w:t>całkowitej</w:t>
            </w:r>
            <w:r w:rsidR="00434C81">
              <w:rPr>
                <w:sz w:val="20"/>
                <w:szCs w:val="20"/>
              </w:rPr>
              <w:t xml:space="preserve"> </w:t>
            </w:r>
            <w:r w:rsidR="00F72605" w:rsidRPr="00434C81">
              <w:rPr>
                <w:sz w:val="20"/>
                <w:szCs w:val="20"/>
              </w:rPr>
              <w:t>dawce</w:t>
            </w:r>
            <w:r w:rsidR="00434C81">
              <w:rPr>
                <w:sz w:val="20"/>
                <w:szCs w:val="20"/>
              </w:rPr>
              <w:t xml:space="preserve"> </w:t>
            </w:r>
            <w:r w:rsidR="00F72605" w:rsidRPr="00434C81">
              <w:rPr>
                <w:sz w:val="20"/>
                <w:szCs w:val="20"/>
              </w:rPr>
              <w:t>dobowej</w:t>
            </w:r>
            <w:r w:rsidR="00434C81">
              <w:rPr>
                <w:sz w:val="20"/>
                <w:szCs w:val="20"/>
              </w:rPr>
              <w:t xml:space="preserve"> </w:t>
            </w:r>
            <w:r w:rsidR="00F72605" w:rsidRPr="00434C81">
              <w:rPr>
                <w:sz w:val="20"/>
                <w:szCs w:val="20"/>
              </w:rPr>
              <w:t>10</w:t>
            </w:r>
            <w:r w:rsidR="00434C81">
              <w:rPr>
                <w:sz w:val="20"/>
                <w:szCs w:val="20"/>
              </w:rPr>
              <w:t xml:space="preserve"> </w:t>
            </w:r>
            <w:r w:rsidR="00F72605" w:rsidRPr="00434C81">
              <w:rPr>
                <w:sz w:val="20"/>
                <w:szCs w:val="20"/>
              </w:rPr>
              <w:t>mg)</w:t>
            </w:r>
            <w:r w:rsidR="00434C81">
              <w:rPr>
                <w:sz w:val="20"/>
                <w:szCs w:val="20"/>
              </w:rPr>
              <w:t xml:space="preserve"> </w:t>
            </w:r>
            <w:r w:rsidR="00F72605" w:rsidRPr="00434C81">
              <w:rPr>
                <w:sz w:val="20"/>
                <w:szCs w:val="20"/>
              </w:rPr>
              <w:t>do</w:t>
            </w:r>
            <w:r w:rsidR="00434C81">
              <w:rPr>
                <w:sz w:val="20"/>
                <w:szCs w:val="20"/>
              </w:rPr>
              <w:t xml:space="preserve"> </w:t>
            </w:r>
            <w:r w:rsidR="00F72605" w:rsidRPr="00434C81">
              <w:rPr>
                <w:sz w:val="20"/>
                <w:szCs w:val="20"/>
              </w:rPr>
              <w:t>20</w:t>
            </w:r>
            <w:r w:rsidR="00434C81">
              <w:rPr>
                <w:sz w:val="20"/>
                <w:szCs w:val="20"/>
              </w:rPr>
              <w:t xml:space="preserve"> </w:t>
            </w:r>
            <w:r w:rsidR="00F72605" w:rsidRPr="00434C81">
              <w:rPr>
                <w:sz w:val="20"/>
                <w:szCs w:val="20"/>
              </w:rPr>
              <w:t>mg</w:t>
            </w:r>
            <w:r w:rsidR="00434C81">
              <w:rPr>
                <w:sz w:val="20"/>
                <w:szCs w:val="20"/>
              </w:rPr>
              <w:t xml:space="preserve"> </w:t>
            </w:r>
            <w:r w:rsidR="00F72605" w:rsidRPr="00434C81">
              <w:rPr>
                <w:sz w:val="20"/>
                <w:szCs w:val="20"/>
              </w:rPr>
              <w:t>doustnie</w:t>
            </w:r>
            <w:r w:rsidR="00434C81">
              <w:rPr>
                <w:sz w:val="20"/>
                <w:szCs w:val="20"/>
              </w:rPr>
              <w:t xml:space="preserve"> </w:t>
            </w:r>
            <w:r w:rsidR="00F72605" w:rsidRPr="00434C81">
              <w:rPr>
                <w:sz w:val="20"/>
                <w:szCs w:val="20"/>
              </w:rPr>
              <w:t>podawanych</w:t>
            </w:r>
            <w:r w:rsidR="00434C81">
              <w:rPr>
                <w:sz w:val="20"/>
                <w:szCs w:val="20"/>
              </w:rPr>
              <w:t xml:space="preserve"> </w:t>
            </w:r>
            <w:r w:rsidR="00F72605" w:rsidRPr="00434C81">
              <w:rPr>
                <w:sz w:val="20"/>
                <w:szCs w:val="20"/>
              </w:rPr>
              <w:t>2</w:t>
            </w:r>
            <w:r w:rsidR="00434C81">
              <w:rPr>
                <w:sz w:val="20"/>
                <w:szCs w:val="20"/>
              </w:rPr>
              <w:t xml:space="preserve"> </w:t>
            </w:r>
            <w:r w:rsidR="00F72605" w:rsidRPr="00434C81">
              <w:rPr>
                <w:sz w:val="20"/>
                <w:szCs w:val="20"/>
              </w:rPr>
              <w:t>razy</w:t>
            </w:r>
            <w:r w:rsidR="00434C81">
              <w:rPr>
                <w:sz w:val="20"/>
                <w:szCs w:val="20"/>
              </w:rPr>
              <w:t xml:space="preserve"> </w:t>
            </w:r>
            <w:r w:rsidR="00F72605" w:rsidRPr="00434C81">
              <w:rPr>
                <w:sz w:val="20"/>
                <w:szCs w:val="20"/>
              </w:rPr>
              <w:t>na</w:t>
            </w:r>
            <w:r w:rsidR="00434C81">
              <w:rPr>
                <w:sz w:val="20"/>
                <w:szCs w:val="20"/>
              </w:rPr>
              <w:t xml:space="preserve"> </w:t>
            </w:r>
            <w:r w:rsidR="00F72605" w:rsidRPr="00434C81">
              <w:rPr>
                <w:sz w:val="20"/>
                <w:szCs w:val="20"/>
              </w:rPr>
              <w:t>dobę</w:t>
            </w:r>
            <w:r w:rsidR="00434C81">
              <w:rPr>
                <w:sz w:val="20"/>
                <w:szCs w:val="20"/>
              </w:rPr>
              <w:t xml:space="preserve"> </w:t>
            </w:r>
            <w:r w:rsidR="00F72605" w:rsidRPr="00434C81">
              <w:rPr>
                <w:sz w:val="20"/>
                <w:szCs w:val="20"/>
              </w:rPr>
              <w:t>(co</w:t>
            </w:r>
            <w:r w:rsidR="00434C81">
              <w:rPr>
                <w:sz w:val="20"/>
                <w:szCs w:val="20"/>
              </w:rPr>
              <w:t xml:space="preserve"> </w:t>
            </w:r>
            <w:r w:rsidR="00F72605" w:rsidRPr="00434C81">
              <w:rPr>
                <w:sz w:val="20"/>
                <w:szCs w:val="20"/>
              </w:rPr>
              <w:t>odpowiada</w:t>
            </w:r>
            <w:r w:rsidR="00434C81">
              <w:rPr>
                <w:sz w:val="20"/>
                <w:szCs w:val="20"/>
              </w:rPr>
              <w:t xml:space="preserve"> </w:t>
            </w:r>
            <w:r w:rsidR="00F72605" w:rsidRPr="00434C81">
              <w:rPr>
                <w:sz w:val="20"/>
                <w:szCs w:val="20"/>
              </w:rPr>
              <w:t>całkowitej</w:t>
            </w:r>
            <w:r w:rsidR="00434C81">
              <w:rPr>
                <w:sz w:val="20"/>
                <w:szCs w:val="20"/>
              </w:rPr>
              <w:t xml:space="preserve"> </w:t>
            </w:r>
            <w:r w:rsidR="00F72605" w:rsidRPr="00434C81">
              <w:rPr>
                <w:sz w:val="20"/>
                <w:szCs w:val="20"/>
              </w:rPr>
              <w:t>dawce</w:t>
            </w:r>
            <w:r w:rsidR="00434C81">
              <w:rPr>
                <w:sz w:val="20"/>
                <w:szCs w:val="20"/>
              </w:rPr>
              <w:t xml:space="preserve"> </w:t>
            </w:r>
            <w:r w:rsidR="00F72605" w:rsidRPr="00434C81">
              <w:rPr>
                <w:sz w:val="20"/>
                <w:szCs w:val="20"/>
              </w:rPr>
              <w:t>dobowej</w:t>
            </w:r>
            <w:r w:rsidR="00434C81">
              <w:rPr>
                <w:sz w:val="20"/>
                <w:szCs w:val="20"/>
              </w:rPr>
              <w:t xml:space="preserve"> </w:t>
            </w:r>
            <w:r w:rsidR="00F72605" w:rsidRPr="00434C81">
              <w:rPr>
                <w:sz w:val="20"/>
                <w:szCs w:val="20"/>
              </w:rPr>
              <w:t>40</w:t>
            </w:r>
            <w:r w:rsidR="00434C81">
              <w:rPr>
                <w:sz w:val="20"/>
                <w:szCs w:val="20"/>
              </w:rPr>
              <w:t xml:space="preserve"> </w:t>
            </w:r>
            <w:r w:rsidR="00F72605" w:rsidRPr="00434C81">
              <w:rPr>
                <w:sz w:val="20"/>
                <w:szCs w:val="20"/>
              </w:rPr>
              <w:t>mg)</w:t>
            </w:r>
            <w:r w:rsidR="00B837C9" w:rsidRPr="00434C81">
              <w:rPr>
                <w:sz w:val="20"/>
                <w:szCs w:val="20"/>
              </w:rPr>
              <w:t>.</w:t>
            </w:r>
          </w:p>
          <w:p w14:paraId="543442B2" w14:textId="055C5964" w:rsidR="00D449E7" w:rsidRPr="00434C81" w:rsidRDefault="00D449E7" w:rsidP="00434C81">
            <w:pPr>
              <w:autoSpaceDE w:val="0"/>
              <w:autoSpaceDN w:val="0"/>
              <w:adjustRightInd w:val="0"/>
              <w:spacing w:after="60" w:line="276" w:lineRule="auto"/>
              <w:jc w:val="both"/>
              <w:rPr>
                <w:sz w:val="20"/>
                <w:szCs w:val="20"/>
              </w:rPr>
            </w:pPr>
            <w:r w:rsidRPr="00434C81">
              <w:rPr>
                <w:sz w:val="20"/>
                <w:szCs w:val="20"/>
              </w:rPr>
              <w:t>Jeśli</w:t>
            </w:r>
            <w:r w:rsidR="00434C81">
              <w:rPr>
                <w:sz w:val="20"/>
                <w:szCs w:val="20"/>
              </w:rPr>
              <w:t xml:space="preserve"> </w:t>
            </w:r>
            <w:r w:rsidRPr="00434C81">
              <w:rPr>
                <w:sz w:val="20"/>
                <w:szCs w:val="20"/>
              </w:rPr>
              <w:t>leczenie</w:t>
            </w:r>
            <w:r w:rsidR="00434C81">
              <w:rPr>
                <w:sz w:val="20"/>
                <w:szCs w:val="20"/>
              </w:rPr>
              <w:t xml:space="preserve"> </w:t>
            </w:r>
            <w:r w:rsidRPr="00434C81">
              <w:rPr>
                <w:sz w:val="20"/>
                <w:szCs w:val="20"/>
              </w:rPr>
              <w:t>zostanie</w:t>
            </w:r>
            <w:r w:rsidR="00434C81">
              <w:rPr>
                <w:sz w:val="20"/>
                <w:szCs w:val="20"/>
              </w:rPr>
              <w:t xml:space="preserve"> </w:t>
            </w:r>
            <w:r w:rsidRPr="00434C81">
              <w:rPr>
                <w:sz w:val="20"/>
                <w:szCs w:val="20"/>
              </w:rPr>
              <w:t>uznane</w:t>
            </w:r>
            <w:r w:rsidR="00434C81">
              <w:rPr>
                <w:sz w:val="20"/>
                <w:szCs w:val="20"/>
              </w:rPr>
              <w:t xml:space="preserve"> </w:t>
            </w:r>
            <w:r w:rsidRPr="00434C81">
              <w:rPr>
                <w:sz w:val="20"/>
                <w:szCs w:val="20"/>
              </w:rPr>
              <w:t>za</w:t>
            </w:r>
            <w:r w:rsidR="00434C81">
              <w:rPr>
                <w:sz w:val="20"/>
                <w:szCs w:val="20"/>
              </w:rPr>
              <w:t xml:space="preserve"> </w:t>
            </w:r>
            <w:r w:rsidRPr="00434C81">
              <w:rPr>
                <w:sz w:val="20"/>
                <w:szCs w:val="20"/>
              </w:rPr>
              <w:t>mało</w:t>
            </w:r>
            <w:r w:rsidR="00434C81">
              <w:rPr>
                <w:sz w:val="20"/>
                <w:szCs w:val="20"/>
              </w:rPr>
              <w:t xml:space="preserve"> </w:t>
            </w:r>
            <w:r w:rsidRPr="00434C81">
              <w:rPr>
                <w:sz w:val="20"/>
                <w:szCs w:val="20"/>
              </w:rPr>
              <w:t>skuteczne,</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morfologia</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będzie</w:t>
            </w:r>
            <w:r w:rsidR="00434C81">
              <w:rPr>
                <w:sz w:val="20"/>
                <w:szCs w:val="20"/>
              </w:rPr>
              <w:t xml:space="preserve"> </w:t>
            </w:r>
            <w:r w:rsidRPr="00434C81">
              <w:rPr>
                <w:sz w:val="20"/>
                <w:szCs w:val="20"/>
              </w:rPr>
              <w:t>odpowiednia,</w:t>
            </w:r>
            <w:r w:rsidR="00434C81">
              <w:rPr>
                <w:sz w:val="20"/>
                <w:szCs w:val="20"/>
              </w:rPr>
              <w:t xml:space="preserve"> </w:t>
            </w:r>
            <w:r w:rsidRPr="00434C81">
              <w:rPr>
                <w:sz w:val="20"/>
                <w:szCs w:val="20"/>
              </w:rPr>
              <w:t>można</w:t>
            </w:r>
            <w:r w:rsidR="00434C81">
              <w:rPr>
                <w:sz w:val="20"/>
                <w:szCs w:val="20"/>
              </w:rPr>
              <w:t xml:space="preserve"> </w:t>
            </w:r>
            <w:r w:rsidRPr="00434C81">
              <w:rPr>
                <w:sz w:val="20"/>
                <w:szCs w:val="20"/>
              </w:rPr>
              <w:t>zwiększać</w:t>
            </w:r>
            <w:r w:rsidR="00434C81">
              <w:rPr>
                <w:sz w:val="20"/>
                <w:szCs w:val="20"/>
              </w:rPr>
              <w:t xml:space="preserve"> </w:t>
            </w:r>
            <w:r w:rsidRPr="00434C81">
              <w:rPr>
                <w:sz w:val="20"/>
                <w:szCs w:val="20"/>
              </w:rPr>
              <w:t>dawkę</w:t>
            </w:r>
            <w:r w:rsidR="00434C81">
              <w:rPr>
                <w:sz w:val="20"/>
                <w:szCs w:val="20"/>
              </w:rPr>
              <w:t xml:space="preserve"> </w:t>
            </w:r>
            <w:r w:rsidRPr="00434C81">
              <w:rPr>
                <w:sz w:val="20"/>
                <w:szCs w:val="20"/>
              </w:rPr>
              <w:t>maksymalnie</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5</w:t>
            </w:r>
            <w:r w:rsidR="00434C81">
              <w:rPr>
                <w:sz w:val="20"/>
                <w:szCs w:val="20"/>
              </w:rPr>
              <w:t xml:space="preserve"> </w:t>
            </w:r>
            <w:r w:rsidRPr="00434C81">
              <w:rPr>
                <w:sz w:val="20"/>
                <w:szCs w:val="20"/>
              </w:rPr>
              <w:t>mg</w:t>
            </w:r>
            <w:r w:rsidR="00434C81">
              <w:rPr>
                <w:sz w:val="20"/>
                <w:szCs w:val="20"/>
              </w:rPr>
              <w:t xml:space="preserve"> </w:t>
            </w:r>
            <w:r w:rsidR="005B6385" w:rsidRPr="00434C81">
              <w:rPr>
                <w:sz w:val="20"/>
                <w:szCs w:val="20"/>
              </w:rPr>
              <w:t>dwa</w:t>
            </w:r>
            <w:r w:rsidR="00434C81">
              <w:rPr>
                <w:sz w:val="20"/>
                <w:szCs w:val="20"/>
              </w:rPr>
              <w:t xml:space="preserve"> </w:t>
            </w:r>
            <w:r w:rsidRPr="00434C81">
              <w:rPr>
                <w:sz w:val="20"/>
                <w:szCs w:val="20"/>
              </w:rPr>
              <w:t>razy</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maksymalnej</w:t>
            </w:r>
            <w:r w:rsidR="00434C81">
              <w:rPr>
                <w:sz w:val="20"/>
                <w:szCs w:val="20"/>
              </w:rPr>
              <w:t xml:space="preserve"> </w:t>
            </w:r>
            <w:r w:rsidRPr="00434C81">
              <w:rPr>
                <w:sz w:val="20"/>
                <w:szCs w:val="20"/>
              </w:rPr>
              <w:t>dawki</w:t>
            </w:r>
            <w:r w:rsidR="00434C81">
              <w:rPr>
                <w:sz w:val="20"/>
                <w:szCs w:val="20"/>
              </w:rPr>
              <w:t xml:space="preserve"> </w:t>
            </w:r>
            <w:r w:rsidRPr="00434C81">
              <w:rPr>
                <w:sz w:val="20"/>
                <w:szCs w:val="20"/>
              </w:rPr>
              <w:t>25</w:t>
            </w:r>
            <w:r w:rsidR="00434C81">
              <w:rPr>
                <w:sz w:val="20"/>
                <w:szCs w:val="20"/>
              </w:rPr>
              <w:t xml:space="preserve"> </w:t>
            </w:r>
            <w:r w:rsidRPr="00434C81">
              <w:rPr>
                <w:sz w:val="20"/>
                <w:szCs w:val="20"/>
              </w:rPr>
              <w:t>mg</w:t>
            </w:r>
            <w:r w:rsidR="00434C81">
              <w:rPr>
                <w:sz w:val="20"/>
                <w:szCs w:val="20"/>
              </w:rPr>
              <w:t xml:space="preserve"> </w:t>
            </w:r>
            <w:r w:rsidRPr="00434C81">
              <w:rPr>
                <w:sz w:val="20"/>
                <w:szCs w:val="20"/>
              </w:rPr>
              <w:t>dwa</w:t>
            </w:r>
            <w:r w:rsidR="00434C81">
              <w:rPr>
                <w:sz w:val="20"/>
                <w:szCs w:val="20"/>
              </w:rPr>
              <w:t xml:space="preserve"> </w:t>
            </w:r>
            <w:r w:rsidRPr="00434C81">
              <w:rPr>
                <w:sz w:val="20"/>
                <w:szCs w:val="20"/>
              </w:rPr>
              <w:t>razy</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p>
          <w:p w14:paraId="778B6753" w14:textId="6B53B6FC" w:rsidR="00E37389" w:rsidRPr="00434C81" w:rsidRDefault="00D449E7" w:rsidP="00434C81">
            <w:pPr>
              <w:autoSpaceDE w:val="0"/>
              <w:autoSpaceDN w:val="0"/>
              <w:adjustRightInd w:val="0"/>
              <w:spacing w:after="60" w:line="276" w:lineRule="auto"/>
              <w:jc w:val="both"/>
              <w:rPr>
                <w:sz w:val="20"/>
                <w:szCs w:val="20"/>
              </w:rPr>
            </w:pPr>
            <w:r w:rsidRPr="00434C81">
              <w:rPr>
                <w:sz w:val="20"/>
                <w:szCs w:val="20"/>
              </w:rPr>
              <w:t>Dawki</w:t>
            </w:r>
            <w:r w:rsidR="00434C81">
              <w:rPr>
                <w:sz w:val="20"/>
                <w:szCs w:val="20"/>
              </w:rPr>
              <w:t xml:space="preserve"> </w:t>
            </w:r>
            <w:r w:rsidRPr="00434C81">
              <w:rPr>
                <w:sz w:val="20"/>
                <w:szCs w:val="20"/>
              </w:rPr>
              <w:t>początkowej</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należy</w:t>
            </w:r>
            <w:r w:rsidR="00434C81">
              <w:rPr>
                <w:sz w:val="20"/>
                <w:szCs w:val="20"/>
              </w:rPr>
              <w:t xml:space="preserve"> </w:t>
            </w:r>
            <w:r w:rsidRPr="00434C81">
              <w:rPr>
                <w:sz w:val="20"/>
                <w:szCs w:val="20"/>
              </w:rPr>
              <w:t>zwiększać</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ciągu</w:t>
            </w:r>
            <w:r w:rsidR="00434C81">
              <w:rPr>
                <w:sz w:val="20"/>
                <w:szCs w:val="20"/>
              </w:rPr>
              <w:t xml:space="preserve"> </w:t>
            </w:r>
            <w:r w:rsidRPr="00434C81">
              <w:rPr>
                <w:sz w:val="20"/>
                <w:szCs w:val="20"/>
              </w:rPr>
              <w:t>pierwszych</w:t>
            </w:r>
            <w:r w:rsidR="00434C81">
              <w:rPr>
                <w:sz w:val="20"/>
                <w:szCs w:val="20"/>
              </w:rPr>
              <w:t xml:space="preserve"> </w:t>
            </w:r>
            <w:r w:rsidRPr="00434C81">
              <w:rPr>
                <w:sz w:val="20"/>
                <w:szCs w:val="20"/>
              </w:rPr>
              <w:t>czterech</w:t>
            </w:r>
            <w:r w:rsidR="00434C81">
              <w:rPr>
                <w:sz w:val="20"/>
                <w:szCs w:val="20"/>
              </w:rPr>
              <w:t xml:space="preserve"> </w:t>
            </w:r>
            <w:r w:rsidRPr="00434C81">
              <w:rPr>
                <w:sz w:val="20"/>
                <w:szCs w:val="20"/>
              </w:rPr>
              <w:t>tygodni</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późniejszym</w:t>
            </w:r>
            <w:r w:rsidR="00434C81">
              <w:rPr>
                <w:sz w:val="20"/>
                <w:szCs w:val="20"/>
              </w:rPr>
              <w:t xml:space="preserve"> </w:t>
            </w:r>
            <w:r w:rsidRPr="00434C81">
              <w:rPr>
                <w:sz w:val="20"/>
                <w:szCs w:val="20"/>
              </w:rPr>
              <w:t>okresie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należy</w:t>
            </w:r>
            <w:r w:rsidR="00434C81">
              <w:rPr>
                <w:sz w:val="20"/>
                <w:szCs w:val="20"/>
              </w:rPr>
              <w:t xml:space="preserve"> </w:t>
            </w:r>
            <w:r w:rsidRPr="00434C81">
              <w:rPr>
                <w:sz w:val="20"/>
                <w:szCs w:val="20"/>
              </w:rPr>
              <w:t>tego</w:t>
            </w:r>
            <w:r w:rsidR="00434C81">
              <w:rPr>
                <w:sz w:val="20"/>
                <w:szCs w:val="20"/>
              </w:rPr>
              <w:t xml:space="preserve"> </w:t>
            </w:r>
            <w:r w:rsidRPr="00434C81">
              <w:rPr>
                <w:sz w:val="20"/>
                <w:szCs w:val="20"/>
              </w:rPr>
              <w:t>robić</w:t>
            </w:r>
            <w:r w:rsidR="00434C81">
              <w:rPr>
                <w:sz w:val="20"/>
                <w:szCs w:val="20"/>
              </w:rPr>
              <w:t xml:space="preserve"> </w:t>
            </w:r>
            <w:r w:rsidRPr="00434C81">
              <w:rPr>
                <w:sz w:val="20"/>
                <w:szCs w:val="20"/>
              </w:rPr>
              <w:t>częściej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odstępach</w:t>
            </w:r>
            <w:r w:rsidR="00434C81">
              <w:rPr>
                <w:sz w:val="20"/>
                <w:szCs w:val="20"/>
              </w:rPr>
              <w:t xml:space="preserve"> </w:t>
            </w:r>
            <w:r w:rsidRPr="00434C81">
              <w:rPr>
                <w:sz w:val="20"/>
                <w:szCs w:val="20"/>
              </w:rPr>
              <w:t>2-tygodniowych.</w:t>
            </w:r>
          </w:p>
          <w:p w14:paraId="57EEE598" w14:textId="77777777" w:rsidR="00D449E7" w:rsidRPr="00434C81" w:rsidRDefault="00D449E7" w:rsidP="00434C81">
            <w:pPr>
              <w:autoSpaceDE w:val="0"/>
              <w:autoSpaceDN w:val="0"/>
              <w:adjustRightInd w:val="0"/>
              <w:spacing w:after="60" w:line="276" w:lineRule="auto"/>
              <w:jc w:val="both"/>
              <w:rPr>
                <w:sz w:val="20"/>
                <w:szCs w:val="20"/>
              </w:rPr>
            </w:pPr>
          </w:p>
          <w:p w14:paraId="71DBAF51" w14:textId="4510324E" w:rsidR="00F72605" w:rsidRPr="00434C81" w:rsidRDefault="00F72605" w:rsidP="00434C81">
            <w:pPr>
              <w:pStyle w:val="Akapitzlist"/>
              <w:numPr>
                <w:ilvl w:val="2"/>
                <w:numId w:val="25"/>
              </w:numPr>
              <w:autoSpaceDE w:val="0"/>
              <w:autoSpaceDN w:val="0"/>
              <w:adjustRightInd w:val="0"/>
              <w:spacing w:after="60" w:line="276" w:lineRule="auto"/>
              <w:contextualSpacing w:val="0"/>
              <w:jc w:val="both"/>
              <w:rPr>
                <w:b/>
                <w:bCs/>
                <w:sz w:val="20"/>
                <w:szCs w:val="20"/>
              </w:rPr>
            </w:pPr>
            <w:r w:rsidRPr="00434C81">
              <w:rPr>
                <w:b/>
                <w:bCs/>
                <w:sz w:val="20"/>
                <w:szCs w:val="20"/>
              </w:rPr>
              <w:lastRenderedPageBreak/>
              <w:t>w</w:t>
            </w:r>
            <w:r w:rsidR="00434C81">
              <w:rPr>
                <w:b/>
                <w:bCs/>
                <w:sz w:val="20"/>
                <w:szCs w:val="20"/>
              </w:rPr>
              <w:t xml:space="preserve"> </w:t>
            </w:r>
            <w:r w:rsidRPr="00434C81">
              <w:rPr>
                <w:b/>
                <w:bCs/>
                <w:sz w:val="20"/>
                <w:szCs w:val="20"/>
              </w:rPr>
              <w:t>leczeniu</w:t>
            </w:r>
            <w:r w:rsidR="00434C81">
              <w:rPr>
                <w:b/>
                <w:bCs/>
                <w:sz w:val="20"/>
                <w:szCs w:val="20"/>
              </w:rPr>
              <w:t xml:space="preserve"> </w:t>
            </w:r>
            <w:r w:rsidRPr="00434C81">
              <w:rPr>
                <w:b/>
                <w:bCs/>
                <w:sz w:val="20"/>
                <w:szCs w:val="20"/>
              </w:rPr>
              <w:t>chorych</w:t>
            </w:r>
            <w:r w:rsidR="00434C81">
              <w:rPr>
                <w:b/>
                <w:bCs/>
                <w:sz w:val="20"/>
                <w:szCs w:val="20"/>
              </w:rPr>
              <w:t xml:space="preserve"> </w:t>
            </w:r>
            <w:r w:rsidRPr="00434C81">
              <w:rPr>
                <w:b/>
                <w:bCs/>
                <w:sz w:val="20"/>
                <w:szCs w:val="20"/>
              </w:rPr>
              <w:t>na</w:t>
            </w:r>
            <w:r w:rsidR="00434C81">
              <w:rPr>
                <w:b/>
                <w:bCs/>
                <w:sz w:val="20"/>
                <w:szCs w:val="20"/>
              </w:rPr>
              <w:t xml:space="preserve"> </w:t>
            </w:r>
            <w:r w:rsidR="00943223" w:rsidRPr="00434C81">
              <w:rPr>
                <w:b/>
                <w:bCs/>
                <w:sz w:val="20"/>
                <w:szCs w:val="20"/>
              </w:rPr>
              <w:t>PV</w:t>
            </w:r>
          </w:p>
          <w:p w14:paraId="05867B41" w14:textId="400988A4" w:rsidR="00D449E7" w:rsidRPr="00434C81" w:rsidRDefault="00F72605" w:rsidP="00434C81">
            <w:pPr>
              <w:autoSpaceDE w:val="0"/>
              <w:autoSpaceDN w:val="0"/>
              <w:adjustRightInd w:val="0"/>
              <w:spacing w:after="60" w:line="276" w:lineRule="auto"/>
              <w:jc w:val="both"/>
              <w:rPr>
                <w:sz w:val="20"/>
                <w:szCs w:val="20"/>
              </w:rPr>
            </w:pPr>
            <w:r w:rsidRPr="00434C81">
              <w:rPr>
                <w:sz w:val="20"/>
                <w:szCs w:val="20"/>
              </w:rPr>
              <w:t>Zalecana</w:t>
            </w:r>
            <w:r w:rsidR="00434C81">
              <w:rPr>
                <w:sz w:val="20"/>
                <w:szCs w:val="20"/>
              </w:rPr>
              <w:t xml:space="preserve"> </w:t>
            </w:r>
            <w:r w:rsidRPr="00434C81">
              <w:rPr>
                <w:sz w:val="20"/>
                <w:szCs w:val="20"/>
              </w:rPr>
              <w:t>dawka</w:t>
            </w:r>
            <w:r w:rsidR="00434C81">
              <w:rPr>
                <w:sz w:val="20"/>
                <w:szCs w:val="20"/>
              </w:rPr>
              <w:t xml:space="preserve"> </w:t>
            </w:r>
            <w:r w:rsidRPr="00434C81">
              <w:rPr>
                <w:sz w:val="20"/>
                <w:szCs w:val="20"/>
              </w:rPr>
              <w:t>początkowa</w:t>
            </w:r>
            <w:r w:rsidR="00434C81">
              <w:rPr>
                <w:sz w:val="20"/>
                <w:szCs w:val="20"/>
              </w:rPr>
              <w:t xml:space="preserve"> </w:t>
            </w:r>
            <w:proofErr w:type="spellStart"/>
            <w:r w:rsidRPr="00434C81">
              <w:rPr>
                <w:i/>
                <w:iCs/>
                <w:sz w:val="20"/>
                <w:szCs w:val="20"/>
              </w:rPr>
              <w:t>ruksolitynibu</w:t>
            </w:r>
            <w:proofErr w:type="spellEnd"/>
            <w:r w:rsidR="00434C81">
              <w:rPr>
                <w:sz w:val="20"/>
                <w:szCs w:val="20"/>
              </w:rPr>
              <w:t xml:space="preserve"> </w:t>
            </w:r>
            <w:r w:rsidRPr="00434C81">
              <w:rPr>
                <w:sz w:val="20"/>
                <w:szCs w:val="20"/>
              </w:rPr>
              <w:t>wynosi</w:t>
            </w:r>
            <w:r w:rsidR="00434C81">
              <w:rPr>
                <w:sz w:val="20"/>
                <w:szCs w:val="20"/>
              </w:rPr>
              <w:t xml:space="preserve"> </w:t>
            </w:r>
            <w:r w:rsidRPr="00434C81">
              <w:rPr>
                <w:sz w:val="20"/>
                <w:szCs w:val="20"/>
              </w:rPr>
              <w:t>10</w:t>
            </w:r>
            <w:r w:rsidR="00434C81">
              <w:rPr>
                <w:sz w:val="20"/>
                <w:szCs w:val="20"/>
              </w:rPr>
              <w:t xml:space="preserve"> </w:t>
            </w:r>
            <w:r w:rsidRPr="00434C81">
              <w:rPr>
                <w:sz w:val="20"/>
                <w:szCs w:val="20"/>
              </w:rPr>
              <w:t>mg</w:t>
            </w:r>
            <w:r w:rsidR="00434C81">
              <w:rPr>
                <w:sz w:val="20"/>
                <w:szCs w:val="20"/>
              </w:rPr>
              <w:t xml:space="preserve"> </w:t>
            </w:r>
            <w:r w:rsidRPr="00434C81">
              <w:rPr>
                <w:sz w:val="20"/>
                <w:szCs w:val="20"/>
              </w:rPr>
              <w:t>doustnie</w:t>
            </w:r>
            <w:r w:rsidR="00434C81">
              <w:rPr>
                <w:sz w:val="20"/>
                <w:szCs w:val="20"/>
              </w:rPr>
              <w:t xml:space="preserve"> </w:t>
            </w:r>
            <w:r w:rsidR="00D449E7" w:rsidRPr="00434C81">
              <w:rPr>
                <w:sz w:val="20"/>
                <w:szCs w:val="20"/>
              </w:rPr>
              <w:t>podawana</w:t>
            </w:r>
            <w:r w:rsidR="00434C81">
              <w:rPr>
                <w:sz w:val="20"/>
                <w:szCs w:val="20"/>
              </w:rPr>
              <w:t xml:space="preserve"> </w:t>
            </w:r>
            <w:r w:rsidRPr="00434C81">
              <w:rPr>
                <w:sz w:val="20"/>
                <w:szCs w:val="20"/>
              </w:rPr>
              <w:t>2</w:t>
            </w:r>
            <w:r w:rsidR="00434C81">
              <w:rPr>
                <w:sz w:val="20"/>
                <w:szCs w:val="20"/>
              </w:rPr>
              <w:t xml:space="preserve"> </w:t>
            </w:r>
            <w:r w:rsidRPr="00434C81">
              <w:rPr>
                <w:sz w:val="20"/>
                <w:szCs w:val="20"/>
              </w:rPr>
              <w:t>razy</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odpowiada</w:t>
            </w:r>
            <w:r w:rsidR="00434C81">
              <w:rPr>
                <w:sz w:val="20"/>
                <w:szCs w:val="20"/>
              </w:rPr>
              <w:t xml:space="preserve"> </w:t>
            </w:r>
            <w:r w:rsidRPr="00434C81">
              <w:rPr>
                <w:sz w:val="20"/>
                <w:szCs w:val="20"/>
              </w:rPr>
              <w:t>całkowitej</w:t>
            </w:r>
            <w:r w:rsidR="00434C81">
              <w:rPr>
                <w:sz w:val="20"/>
                <w:szCs w:val="20"/>
              </w:rPr>
              <w:t xml:space="preserve"> </w:t>
            </w:r>
            <w:r w:rsidRPr="00434C81">
              <w:rPr>
                <w:sz w:val="20"/>
                <w:szCs w:val="20"/>
              </w:rPr>
              <w:t>dawce</w:t>
            </w:r>
            <w:r w:rsidR="00434C81">
              <w:rPr>
                <w:sz w:val="20"/>
                <w:szCs w:val="20"/>
              </w:rPr>
              <w:t xml:space="preserve"> </w:t>
            </w:r>
            <w:r w:rsidRPr="00434C81">
              <w:rPr>
                <w:sz w:val="20"/>
                <w:szCs w:val="20"/>
              </w:rPr>
              <w:t>dobowej</w:t>
            </w:r>
            <w:r w:rsidR="00434C81">
              <w:rPr>
                <w:sz w:val="20"/>
                <w:szCs w:val="20"/>
              </w:rPr>
              <w:t xml:space="preserve"> </w:t>
            </w:r>
            <w:r w:rsidR="00D449E7" w:rsidRPr="00434C81">
              <w:rPr>
                <w:sz w:val="20"/>
                <w:szCs w:val="20"/>
              </w:rPr>
              <w:t>2</w:t>
            </w:r>
            <w:r w:rsidRPr="00434C81">
              <w:rPr>
                <w:sz w:val="20"/>
                <w:szCs w:val="20"/>
              </w:rPr>
              <w:t>0</w:t>
            </w:r>
            <w:r w:rsidR="00434C81">
              <w:rPr>
                <w:sz w:val="20"/>
                <w:szCs w:val="20"/>
              </w:rPr>
              <w:t xml:space="preserve"> </w:t>
            </w:r>
            <w:r w:rsidRPr="00434C81">
              <w:rPr>
                <w:sz w:val="20"/>
                <w:szCs w:val="20"/>
              </w:rPr>
              <w:t>mg)</w:t>
            </w:r>
            <w:r w:rsidR="00D449E7" w:rsidRPr="00434C81">
              <w:rPr>
                <w:sz w:val="20"/>
                <w:szCs w:val="20"/>
              </w:rPr>
              <w:t>.</w:t>
            </w:r>
          </w:p>
          <w:p w14:paraId="5006B79C" w14:textId="027697FA" w:rsidR="00D449E7" w:rsidRPr="00434C81" w:rsidRDefault="00D449E7" w:rsidP="00434C81">
            <w:pPr>
              <w:autoSpaceDE w:val="0"/>
              <w:autoSpaceDN w:val="0"/>
              <w:adjustRightInd w:val="0"/>
              <w:spacing w:after="60" w:line="276" w:lineRule="auto"/>
              <w:jc w:val="both"/>
              <w:rPr>
                <w:sz w:val="20"/>
                <w:szCs w:val="20"/>
              </w:rPr>
            </w:pPr>
            <w:r w:rsidRPr="00434C81">
              <w:rPr>
                <w:sz w:val="20"/>
                <w:szCs w:val="20"/>
              </w:rPr>
              <w:t>Jeśli</w:t>
            </w:r>
            <w:r w:rsidR="00434C81">
              <w:rPr>
                <w:sz w:val="20"/>
                <w:szCs w:val="20"/>
              </w:rPr>
              <w:t xml:space="preserve"> </w:t>
            </w:r>
            <w:r w:rsidRPr="00434C81">
              <w:rPr>
                <w:sz w:val="20"/>
                <w:szCs w:val="20"/>
              </w:rPr>
              <w:t>leczenie</w:t>
            </w:r>
            <w:r w:rsidR="00434C81">
              <w:rPr>
                <w:sz w:val="20"/>
                <w:szCs w:val="20"/>
              </w:rPr>
              <w:t xml:space="preserve"> </w:t>
            </w:r>
            <w:r w:rsidRPr="00434C81">
              <w:rPr>
                <w:sz w:val="20"/>
                <w:szCs w:val="20"/>
              </w:rPr>
              <w:t>zostanie</w:t>
            </w:r>
            <w:r w:rsidR="00434C81">
              <w:rPr>
                <w:sz w:val="20"/>
                <w:szCs w:val="20"/>
              </w:rPr>
              <w:t xml:space="preserve"> </w:t>
            </w:r>
            <w:r w:rsidRPr="00434C81">
              <w:rPr>
                <w:sz w:val="20"/>
                <w:szCs w:val="20"/>
              </w:rPr>
              <w:t>uznane</w:t>
            </w:r>
            <w:r w:rsidR="00434C81">
              <w:rPr>
                <w:sz w:val="20"/>
                <w:szCs w:val="20"/>
              </w:rPr>
              <w:t xml:space="preserve"> </w:t>
            </w:r>
            <w:r w:rsidRPr="00434C81">
              <w:rPr>
                <w:sz w:val="20"/>
                <w:szCs w:val="20"/>
              </w:rPr>
              <w:t>za</w:t>
            </w:r>
            <w:r w:rsidR="00434C81">
              <w:rPr>
                <w:sz w:val="20"/>
                <w:szCs w:val="20"/>
              </w:rPr>
              <w:t xml:space="preserve"> </w:t>
            </w:r>
            <w:r w:rsidRPr="00434C81">
              <w:rPr>
                <w:sz w:val="20"/>
                <w:szCs w:val="20"/>
              </w:rPr>
              <w:t>mało</w:t>
            </w:r>
            <w:r w:rsidR="00434C81">
              <w:rPr>
                <w:sz w:val="20"/>
                <w:szCs w:val="20"/>
              </w:rPr>
              <w:t xml:space="preserve"> </w:t>
            </w:r>
            <w:r w:rsidRPr="00434C81">
              <w:rPr>
                <w:sz w:val="20"/>
                <w:szCs w:val="20"/>
              </w:rPr>
              <w:t>skuteczne,</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morfologia</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będzie</w:t>
            </w:r>
            <w:r w:rsidR="00434C81">
              <w:rPr>
                <w:sz w:val="20"/>
                <w:szCs w:val="20"/>
              </w:rPr>
              <w:t xml:space="preserve"> </w:t>
            </w:r>
            <w:r w:rsidRPr="00434C81">
              <w:rPr>
                <w:sz w:val="20"/>
                <w:szCs w:val="20"/>
              </w:rPr>
              <w:t>odpowiednia,</w:t>
            </w:r>
            <w:r w:rsidR="00434C81">
              <w:rPr>
                <w:sz w:val="20"/>
                <w:szCs w:val="20"/>
              </w:rPr>
              <w:t xml:space="preserve"> </w:t>
            </w:r>
            <w:r w:rsidRPr="00434C81">
              <w:rPr>
                <w:sz w:val="20"/>
                <w:szCs w:val="20"/>
              </w:rPr>
              <w:t>można</w:t>
            </w:r>
            <w:r w:rsidR="00434C81">
              <w:rPr>
                <w:sz w:val="20"/>
                <w:szCs w:val="20"/>
              </w:rPr>
              <w:t xml:space="preserve"> </w:t>
            </w:r>
            <w:r w:rsidRPr="00434C81">
              <w:rPr>
                <w:sz w:val="20"/>
                <w:szCs w:val="20"/>
              </w:rPr>
              <w:t>zwiększać</w:t>
            </w:r>
            <w:r w:rsidR="00434C81">
              <w:rPr>
                <w:sz w:val="20"/>
                <w:szCs w:val="20"/>
              </w:rPr>
              <w:t xml:space="preserve"> </w:t>
            </w:r>
            <w:r w:rsidRPr="00434C81">
              <w:rPr>
                <w:sz w:val="20"/>
                <w:szCs w:val="20"/>
              </w:rPr>
              <w:t>dawkę</w:t>
            </w:r>
            <w:r w:rsidR="00434C81">
              <w:rPr>
                <w:sz w:val="20"/>
                <w:szCs w:val="20"/>
              </w:rPr>
              <w:t xml:space="preserve"> </w:t>
            </w:r>
            <w:r w:rsidRPr="00434C81">
              <w:rPr>
                <w:sz w:val="20"/>
                <w:szCs w:val="20"/>
              </w:rPr>
              <w:t>maksymalnie</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5</w:t>
            </w:r>
            <w:r w:rsidR="00434C81">
              <w:rPr>
                <w:sz w:val="20"/>
                <w:szCs w:val="20"/>
              </w:rPr>
              <w:t xml:space="preserve"> </w:t>
            </w:r>
            <w:r w:rsidRPr="00434C81">
              <w:rPr>
                <w:sz w:val="20"/>
                <w:szCs w:val="20"/>
              </w:rPr>
              <w:t>mg</w:t>
            </w:r>
            <w:r w:rsidR="00434C81">
              <w:rPr>
                <w:sz w:val="20"/>
                <w:szCs w:val="20"/>
              </w:rPr>
              <w:t xml:space="preserve"> </w:t>
            </w:r>
            <w:r w:rsidRPr="00434C81">
              <w:rPr>
                <w:sz w:val="20"/>
                <w:szCs w:val="20"/>
              </w:rPr>
              <w:t>dwa</w:t>
            </w:r>
            <w:r w:rsidR="00434C81">
              <w:rPr>
                <w:sz w:val="20"/>
                <w:szCs w:val="20"/>
              </w:rPr>
              <w:t xml:space="preserve"> </w:t>
            </w:r>
            <w:r w:rsidRPr="00434C81">
              <w:rPr>
                <w:sz w:val="20"/>
                <w:szCs w:val="20"/>
              </w:rPr>
              <w:t>razy</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maksymalnej</w:t>
            </w:r>
            <w:r w:rsidR="00434C81">
              <w:rPr>
                <w:sz w:val="20"/>
                <w:szCs w:val="20"/>
              </w:rPr>
              <w:t xml:space="preserve"> </w:t>
            </w:r>
            <w:r w:rsidRPr="00434C81">
              <w:rPr>
                <w:sz w:val="20"/>
                <w:szCs w:val="20"/>
              </w:rPr>
              <w:t>dawki</w:t>
            </w:r>
            <w:r w:rsidR="00434C81">
              <w:rPr>
                <w:sz w:val="20"/>
                <w:szCs w:val="20"/>
              </w:rPr>
              <w:t xml:space="preserve"> </w:t>
            </w:r>
            <w:r w:rsidRPr="00434C81">
              <w:rPr>
                <w:sz w:val="20"/>
                <w:szCs w:val="20"/>
              </w:rPr>
              <w:t>25</w:t>
            </w:r>
            <w:r w:rsidR="00434C81">
              <w:rPr>
                <w:sz w:val="20"/>
                <w:szCs w:val="20"/>
              </w:rPr>
              <w:t xml:space="preserve"> </w:t>
            </w:r>
            <w:r w:rsidRPr="00434C81">
              <w:rPr>
                <w:sz w:val="20"/>
                <w:szCs w:val="20"/>
              </w:rPr>
              <w:t>mg</w:t>
            </w:r>
            <w:r w:rsidR="00434C81">
              <w:rPr>
                <w:sz w:val="20"/>
                <w:szCs w:val="20"/>
              </w:rPr>
              <w:t xml:space="preserve"> </w:t>
            </w:r>
            <w:r w:rsidRPr="00434C81">
              <w:rPr>
                <w:sz w:val="20"/>
                <w:szCs w:val="20"/>
              </w:rPr>
              <w:t>dwa</w:t>
            </w:r>
            <w:r w:rsidR="00434C81">
              <w:rPr>
                <w:sz w:val="20"/>
                <w:szCs w:val="20"/>
              </w:rPr>
              <w:t xml:space="preserve"> </w:t>
            </w:r>
            <w:r w:rsidRPr="00434C81">
              <w:rPr>
                <w:sz w:val="20"/>
                <w:szCs w:val="20"/>
              </w:rPr>
              <w:t>razy</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p>
          <w:p w14:paraId="2BEFD4AF" w14:textId="7B7714D7" w:rsidR="00D449E7" w:rsidRPr="00434C81" w:rsidRDefault="00D449E7" w:rsidP="00434C81">
            <w:pPr>
              <w:autoSpaceDE w:val="0"/>
              <w:autoSpaceDN w:val="0"/>
              <w:adjustRightInd w:val="0"/>
              <w:spacing w:after="60" w:line="276" w:lineRule="auto"/>
              <w:jc w:val="both"/>
              <w:rPr>
                <w:sz w:val="20"/>
                <w:szCs w:val="20"/>
              </w:rPr>
            </w:pPr>
            <w:r w:rsidRPr="00434C81">
              <w:rPr>
                <w:sz w:val="20"/>
                <w:szCs w:val="20"/>
              </w:rPr>
              <w:t>Dawki</w:t>
            </w:r>
            <w:r w:rsidR="00434C81">
              <w:rPr>
                <w:sz w:val="20"/>
                <w:szCs w:val="20"/>
              </w:rPr>
              <w:t xml:space="preserve"> </w:t>
            </w:r>
            <w:r w:rsidRPr="00434C81">
              <w:rPr>
                <w:sz w:val="20"/>
                <w:szCs w:val="20"/>
              </w:rPr>
              <w:t>początkowej</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należy</w:t>
            </w:r>
            <w:r w:rsidR="00434C81">
              <w:rPr>
                <w:sz w:val="20"/>
                <w:szCs w:val="20"/>
              </w:rPr>
              <w:t xml:space="preserve"> </w:t>
            </w:r>
            <w:r w:rsidRPr="00434C81">
              <w:rPr>
                <w:sz w:val="20"/>
                <w:szCs w:val="20"/>
              </w:rPr>
              <w:t>zwiększać</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ciągu</w:t>
            </w:r>
            <w:r w:rsidR="00434C81">
              <w:rPr>
                <w:sz w:val="20"/>
                <w:szCs w:val="20"/>
              </w:rPr>
              <w:t xml:space="preserve"> </w:t>
            </w:r>
            <w:r w:rsidRPr="00434C81">
              <w:rPr>
                <w:sz w:val="20"/>
                <w:szCs w:val="20"/>
              </w:rPr>
              <w:t>pierwszych</w:t>
            </w:r>
            <w:r w:rsidR="00434C81">
              <w:rPr>
                <w:sz w:val="20"/>
                <w:szCs w:val="20"/>
              </w:rPr>
              <w:t xml:space="preserve"> </w:t>
            </w:r>
            <w:r w:rsidRPr="00434C81">
              <w:rPr>
                <w:sz w:val="20"/>
                <w:szCs w:val="20"/>
              </w:rPr>
              <w:t>czterech</w:t>
            </w:r>
            <w:r w:rsidR="00434C81">
              <w:rPr>
                <w:sz w:val="20"/>
                <w:szCs w:val="20"/>
              </w:rPr>
              <w:t xml:space="preserve"> </w:t>
            </w:r>
            <w:r w:rsidRPr="00434C81">
              <w:rPr>
                <w:sz w:val="20"/>
                <w:szCs w:val="20"/>
              </w:rPr>
              <w:t>tygodni</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późniejszym</w:t>
            </w:r>
            <w:r w:rsidR="00434C81">
              <w:rPr>
                <w:sz w:val="20"/>
                <w:szCs w:val="20"/>
              </w:rPr>
              <w:t xml:space="preserve"> </w:t>
            </w:r>
            <w:r w:rsidRPr="00434C81">
              <w:rPr>
                <w:sz w:val="20"/>
                <w:szCs w:val="20"/>
              </w:rPr>
              <w:t>okresie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należy</w:t>
            </w:r>
            <w:r w:rsidR="00434C81">
              <w:rPr>
                <w:sz w:val="20"/>
                <w:szCs w:val="20"/>
              </w:rPr>
              <w:t xml:space="preserve"> </w:t>
            </w:r>
            <w:r w:rsidRPr="00434C81">
              <w:rPr>
                <w:sz w:val="20"/>
                <w:szCs w:val="20"/>
              </w:rPr>
              <w:t>tego</w:t>
            </w:r>
            <w:r w:rsidR="00434C81">
              <w:rPr>
                <w:sz w:val="20"/>
                <w:szCs w:val="20"/>
              </w:rPr>
              <w:t xml:space="preserve"> </w:t>
            </w:r>
            <w:r w:rsidRPr="00434C81">
              <w:rPr>
                <w:sz w:val="20"/>
                <w:szCs w:val="20"/>
              </w:rPr>
              <w:t>robić</w:t>
            </w:r>
            <w:r w:rsidR="00434C81">
              <w:rPr>
                <w:sz w:val="20"/>
                <w:szCs w:val="20"/>
              </w:rPr>
              <w:t xml:space="preserve"> </w:t>
            </w:r>
            <w:r w:rsidRPr="00434C81">
              <w:rPr>
                <w:sz w:val="20"/>
                <w:szCs w:val="20"/>
              </w:rPr>
              <w:t>częściej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odstępach</w:t>
            </w:r>
            <w:r w:rsidR="00434C81">
              <w:rPr>
                <w:sz w:val="20"/>
                <w:szCs w:val="20"/>
              </w:rPr>
              <w:t xml:space="preserve"> </w:t>
            </w:r>
            <w:r w:rsidRPr="00434C81">
              <w:rPr>
                <w:sz w:val="20"/>
                <w:szCs w:val="20"/>
              </w:rPr>
              <w:t>2-tygodniowych.</w:t>
            </w:r>
          </w:p>
          <w:p w14:paraId="61E790FE" w14:textId="5AE82AFE" w:rsidR="00D449E7" w:rsidRPr="00434C81" w:rsidRDefault="00D449E7" w:rsidP="00434C81">
            <w:pPr>
              <w:autoSpaceDE w:val="0"/>
              <w:autoSpaceDN w:val="0"/>
              <w:adjustRightInd w:val="0"/>
              <w:spacing w:after="60" w:line="276" w:lineRule="auto"/>
              <w:jc w:val="both"/>
              <w:rPr>
                <w:b/>
                <w:bCs/>
                <w:sz w:val="20"/>
                <w:szCs w:val="20"/>
              </w:rPr>
            </w:pPr>
          </w:p>
          <w:p w14:paraId="5857BC52" w14:textId="61263A0A" w:rsidR="00E37389" w:rsidRPr="00434C81" w:rsidRDefault="00E37389" w:rsidP="00434C81">
            <w:pPr>
              <w:pStyle w:val="Akapitzlist"/>
              <w:numPr>
                <w:ilvl w:val="1"/>
                <w:numId w:val="25"/>
              </w:numPr>
              <w:autoSpaceDE w:val="0"/>
              <w:autoSpaceDN w:val="0"/>
              <w:adjustRightInd w:val="0"/>
              <w:spacing w:after="60" w:line="276" w:lineRule="auto"/>
              <w:contextualSpacing w:val="0"/>
              <w:jc w:val="both"/>
              <w:rPr>
                <w:b/>
                <w:bCs/>
                <w:sz w:val="20"/>
                <w:szCs w:val="20"/>
              </w:rPr>
            </w:pPr>
            <w:proofErr w:type="spellStart"/>
            <w:r w:rsidRPr="00434C81">
              <w:rPr>
                <w:b/>
                <w:bCs/>
                <w:sz w:val="20"/>
                <w:szCs w:val="20"/>
              </w:rPr>
              <w:t>fedratynib</w:t>
            </w:r>
            <w:proofErr w:type="spellEnd"/>
            <w:r w:rsidR="00434C81">
              <w:rPr>
                <w:b/>
                <w:bCs/>
                <w:sz w:val="20"/>
                <w:szCs w:val="20"/>
              </w:rPr>
              <w:t xml:space="preserve"> </w:t>
            </w:r>
            <w:r w:rsidR="00F72605" w:rsidRPr="00434C81">
              <w:rPr>
                <w:b/>
                <w:bCs/>
                <w:sz w:val="20"/>
                <w:szCs w:val="20"/>
              </w:rPr>
              <w:t>w</w:t>
            </w:r>
            <w:r w:rsidR="00434C81">
              <w:rPr>
                <w:b/>
                <w:bCs/>
                <w:sz w:val="20"/>
                <w:szCs w:val="20"/>
              </w:rPr>
              <w:t xml:space="preserve"> </w:t>
            </w:r>
            <w:r w:rsidR="00F72605" w:rsidRPr="00434C81">
              <w:rPr>
                <w:b/>
                <w:bCs/>
                <w:sz w:val="20"/>
                <w:szCs w:val="20"/>
              </w:rPr>
              <w:t>leczeniu</w:t>
            </w:r>
            <w:r w:rsidR="00434C81">
              <w:rPr>
                <w:b/>
                <w:bCs/>
                <w:sz w:val="20"/>
                <w:szCs w:val="20"/>
              </w:rPr>
              <w:t xml:space="preserve"> </w:t>
            </w:r>
            <w:r w:rsidR="00F72605" w:rsidRPr="00434C81">
              <w:rPr>
                <w:b/>
                <w:bCs/>
                <w:sz w:val="20"/>
                <w:szCs w:val="20"/>
              </w:rPr>
              <w:t>chorych</w:t>
            </w:r>
            <w:r w:rsidR="00434C81">
              <w:rPr>
                <w:b/>
                <w:bCs/>
                <w:sz w:val="20"/>
                <w:szCs w:val="20"/>
              </w:rPr>
              <w:t xml:space="preserve"> </w:t>
            </w:r>
            <w:r w:rsidR="00943223" w:rsidRPr="00434C81">
              <w:rPr>
                <w:b/>
                <w:bCs/>
                <w:sz w:val="20"/>
                <w:szCs w:val="20"/>
              </w:rPr>
              <w:t>na</w:t>
            </w:r>
            <w:r w:rsidR="00434C81">
              <w:rPr>
                <w:b/>
                <w:bCs/>
                <w:sz w:val="20"/>
                <w:szCs w:val="20"/>
              </w:rPr>
              <w:t xml:space="preserve"> </w:t>
            </w:r>
            <w:r w:rsidR="00943223" w:rsidRPr="00434C81">
              <w:rPr>
                <w:b/>
                <w:bCs/>
                <w:sz w:val="20"/>
                <w:szCs w:val="20"/>
              </w:rPr>
              <w:t>PMF,</w:t>
            </w:r>
            <w:r w:rsidR="00434C81">
              <w:rPr>
                <w:b/>
                <w:bCs/>
                <w:sz w:val="20"/>
                <w:szCs w:val="20"/>
              </w:rPr>
              <w:t xml:space="preserve"> </w:t>
            </w:r>
            <w:r w:rsidR="00943223" w:rsidRPr="00434C81">
              <w:rPr>
                <w:b/>
                <w:bCs/>
                <w:sz w:val="20"/>
                <w:szCs w:val="20"/>
              </w:rPr>
              <w:t>Post-PV</w:t>
            </w:r>
            <w:r w:rsidR="00434C81">
              <w:rPr>
                <w:b/>
                <w:bCs/>
                <w:sz w:val="20"/>
                <w:szCs w:val="20"/>
              </w:rPr>
              <w:t xml:space="preserve"> </w:t>
            </w:r>
            <w:r w:rsidR="00943223" w:rsidRPr="00434C81">
              <w:rPr>
                <w:b/>
                <w:bCs/>
                <w:sz w:val="20"/>
                <w:szCs w:val="20"/>
              </w:rPr>
              <w:t>MF</w:t>
            </w:r>
            <w:r w:rsidR="00434C81">
              <w:rPr>
                <w:b/>
                <w:bCs/>
                <w:sz w:val="20"/>
                <w:szCs w:val="20"/>
              </w:rPr>
              <w:t xml:space="preserve"> </w:t>
            </w:r>
            <w:r w:rsidR="00943223" w:rsidRPr="00434C81">
              <w:rPr>
                <w:b/>
                <w:bCs/>
                <w:sz w:val="20"/>
                <w:szCs w:val="20"/>
              </w:rPr>
              <w:t>lub</w:t>
            </w:r>
            <w:r w:rsidR="00434C81">
              <w:rPr>
                <w:b/>
                <w:bCs/>
                <w:sz w:val="20"/>
                <w:szCs w:val="20"/>
              </w:rPr>
              <w:t xml:space="preserve"> </w:t>
            </w:r>
            <w:r w:rsidR="00943223" w:rsidRPr="00434C81">
              <w:rPr>
                <w:b/>
                <w:bCs/>
                <w:sz w:val="20"/>
                <w:szCs w:val="20"/>
              </w:rPr>
              <w:t>Post-ET</w:t>
            </w:r>
            <w:r w:rsidR="00434C81">
              <w:rPr>
                <w:b/>
                <w:bCs/>
                <w:sz w:val="20"/>
                <w:szCs w:val="20"/>
              </w:rPr>
              <w:t xml:space="preserve"> </w:t>
            </w:r>
            <w:r w:rsidR="00943223" w:rsidRPr="00434C81">
              <w:rPr>
                <w:b/>
                <w:bCs/>
                <w:sz w:val="20"/>
                <w:szCs w:val="20"/>
              </w:rPr>
              <w:t>MF</w:t>
            </w:r>
          </w:p>
          <w:p w14:paraId="73728B56" w14:textId="575BA76B" w:rsidR="00E37389" w:rsidRDefault="00E37389" w:rsidP="00434C81">
            <w:pPr>
              <w:autoSpaceDE w:val="0"/>
              <w:autoSpaceDN w:val="0"/>
              <w:adjustRightInd w:val="0"/>
              <w:spacing w:after="60" w:line="276" w:lineRule="auto"/>
              <w:jc w:val="both"/>
              <w:rPr>
                <w:sz w:val="20"/>
                <w:szCs w:val="20"/>
              </w:rPr>
            </w:pPr>
            <w:r w:rsidRPr="00434C81">
              <w:rPr>
                <w:sz w:val="20"/>
                <w:szCs w:val="20"/>
              </w:rPr>
              <w:t>Zalecana</w:t>
            </w:r>
            <w:r w:rsidR="00434C81">
              <w:rPr>
                <w:sz w:val="20"/>
                <w:szCs w:val="20"/>
              </w:rPr>
              <w:t xml:space="preserve"> </w:t>
            </w:r>
            <w:r w:rsidRPr="00434C81">
              <w:rPr>
                <w:sz w:val="20"/>
                <w:szCs w:val="20"/>
              </w:rPr>
              <w:t>dawka</w:t>
            </w:r>
            <w:r w:rsidR="00434C81">
              <w:rPr>
                <w:sz w:val="20"/>
                <w:szCs w:val="20"/>
              </w:rPr>
              <w:t xml:space="preserve"> </w:t>
            </w:r>
            <w:proofErr w:type="spellStart"/>
            <w:r w:rsidRPr="00434C81">
              <w:rPr>
                <w:i/>
                <w:iCs/>
                <w:sz w:val="20"/>
                <w:szCs w:val="20"/>
              </w:rPr>
              <w:t>fedratynibu</w:t>
            </w:r>
            <w:proofErr w:type="spellEnd"/>
            <w:r w:rsidR="00434C81">
              <w:rPr>
                <w:sz w:val="20"/>
                <w:szCs w:val="20"/>
              </w:rPr>
              <w:t xml:space="preserve"> </w:t>
            </w:r>
            <w:r w:rsidRPr="00434C81">
              <w:rPr>
                <w:sz w:val="20"/>
                <w:szCs w:val="20"/>
              </w:rPr>
              <w:t>wynosi</w:t>
            </w:r>
            <w:r w:rsidR="00434C81">
              <w:rPr>
                <w:sz w:val="20"/>
                <w:szCs w:val="20"/>
              </w:rPr>
              <w:t xml:space="preserve"> </w:t>
            </w:r>
            <w:r w:rsidRPr="00434C81">
              <w:rPr>
                <w:sz w:val="20"/>
                <w:szCs w:val="20"/>
              </w:rPr>
              <w:t>400</w:t>
            </w:r>
            <w:r w:rsidR="00434C81">
              <w:rPr>
                <w:sz w:val="20"/>
                <w:szCs w:val="20"/>
              </w:rPr>
              <w:t xml:space="preserve"> </w:t>
            </w:r>
            <w:r w:rsidRPr="00434C81">
              <w:rPr>
                <w:sz w:val="20"/>
                <w:szCs w:val="20"/>
              </w:rPr>
              <w:t>mg</w:t>
            </w:r>
            <w:r w:rsidR="00434C81">
              <w:rPr>
                <w:sz w:val="20"/>
                <w:szCs w:val="20"/>
              </w:rPr>
              <w:t xml:space="preserve"> </w:t>
            </w:r>
            <w:r w:rsidRPr="00434C81">
              <w:rPr>
                <w:sz w:val="20"/>
                <w:szCs w:val="20"/>
              </w:rPr>
              <w:t>doustnie</w:t>
            </w:r>
            <w:r w:rsidR="00434C81">
              <w:rPr>
                <w:sz w:val="20"/>
                <w:szCs w:val="20"/>
              </w:rPr>
              <w:t xml:space="preserve"> </w:t>
            </w:r>
            <w:r w:rsidRPr="00434C81">
              <w:rPr>
                <w:sz w:val="20"/>
                <w:szCs w:val="20"/>
              </w:rPr>
              <w:t>podawana</w:t>
            </w:r>
            <w:r w:rsidR="00434C81">
              <w:rPr>
                <w:sz w:val="20"/>
                <w:szCs w:val="20"/>
              </w:rPr>
              <w:t xml:space="preserve"> </w:t>
            </w:r>
            <w:r w:rsidRPr="00434C81">
              <w:rPr>
                <w:sz w:val="20"/>
                <w:szCs w:val="20"/>
              </w:rPr>
              <w:t>1</w:t>
            </w:r>
            <w:r w:rsidR="00434C81">
              <w:rPr>
                <w:sz w:val="20"/>
                <w:szCs w:val="20"/>
              </w:rPr>
              <w:t xml:space="preserve"> </w:t>
            </w:r>
            <w:r w:rsidRPr="00434C81">
              <w:rPr>
                <w:sz w:val="20"/>
                <w:szCs w:val="20"/>
              </w:rPr>
              <w:t>raz</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dobę.</w:t>
            </w:r>
          </w:p>
          <w:p w14:paraId="2576D224" w14:textId="77777777" w:rsidR="00090183" w:rsidRDefault="00090183" w:rsidP="009F3EF9">
            <w:pPr>
              <w:autoSpaceDE w:val="0"/>
              <w:autoSpaceDN w:val="0"/>
              <w:adjustRightInd w:val="0"/>
              <w:spacing w:after="60" w:line="276" w:lineRule="auto"/>
              <w:jc w:val="both"/>
              <w:rPr>
                <w:sz w:val="20"/>
                <w:szCs w:val="20"/>
              </w:rPr>
            </w:pPr>
          </w:p>
          <w:p w14:paraId="76AA18EE" w14:textId="30F1BBDE" w:rsidR="00090183" w:rsidRPr="00090183" w:rsidRDefault="00090183" w:rsidP="00090183">
            <w:pPr>
              <w:pStyle w:val="Akapitzlist"/>
              <w:numPr>
                <w:ilvl w:val="1"/>
                <w:numId w:val="25"/>
              </w:numPr>
              <w:autoSpaceDE w:val="0"/>
              <w:autoSpaceDN w:val="0"/>
              <w:adjustRightInd w:val="0"/>
              <w:spacing w:after="60" w:line="276" w:lineRule="auto"/>
              <w:contextualSpacing w:val="0"/>
              <w:jc w:val="both"/>
              <w:rPr>
                <w:b/>
                <w:bCs/>
                <w:sz w:val="20"/>
                <w:szCs w:val="20"/>
              </w:rPr>
            </w:pPr>
            <w:proofErr w:type="spellStart"/>
            <w:r>
              <w:rPr>
                <w:b/>
                <w:bCs/>
                <w:sz w:val="20"/>
                <w:szCs w:val="20"/>
              </w:rPr>
              <w:t>m</w:t>
            </w:r>
            <w:r w:rsidRPr="00090183">
              <w:rPr>
                <w:b/>
                <w:bCs/>
                <w:sz w:val="20"/>
                <w:szCs w:val="20"/>
              </w:rPr>
              <w:t>omelotynib</w:t>
            </w:r>
            <w:proofErr w:type="spellEnd"/>
            <w:r w:rsidRPr="00090183">
              <w:rPr>
                <w:b/>
                <w:bCs/>
                <w:sz w:val="20"/>
                <w:szCs w:val="20"/>
              </w:rPr>
              <w:t xml:space="preserve"> w leczeniu chorych na PMF, Post-PV MF lub Post ET MF</w:t>
            </w:r>
          </w:p>
          <w:p w14:paraId="484B0C00" w14:textId="77777777" w:rsidR="00A056ED" w:rsidRPr="00135252" w:rsidRDefault="00090183" w:rsidP="00090183">
            <w:pPr>
              <w:autoSpaceDE w:val="0"/>
              <w:autoSpaceDN w:val="0"/>
              <w:adjustRightInd w:val="0"/>
              <w:spacing w:after="60" w:line="276" w:lineRule="auto"/>
              <w:jc w:val="both"/>
            </w:pPr>
            <w:r w:rsidRPr="00434C81">
              <w:rPr>
                <w:sz w:val="20"/>
                <w:szCs w:val="20"/>
              </w:rPr>
              <w:t>Zalecana</w:t>
            </w:r>
            <w:r>
              <w:rPr>
                <w:sz w:val="20"/>
                <w:szCs w:val="20"/>
              </w:rPr>
              <w:t xml:space="preserve"> </w:t>
            </w:r>
            <w:r w:rsidRPr="00434C81">
              <w:rPr>
                <w:sz w:val="20"/>
                <w:szCs w:val="20"/>
              </w:rPr>
              <w:t>dawka</w:t>
            </w:r>
            <w:r>
              <w:rPr>
                <w:sz w:val="20"/>
                <w:szCs w:val="20"/>
              </w:rPr>
              <w:t xml:space="preserve"> </w:t>
            </w:r>
            <w:proofErr w:type="spellStart"/>
            <w:r w:rsidRPr="00090183">
              <w:rPr>
                <w:i/>
                <w:iCs/>
                <w:sz w:val="20"/>
                <w:szCs w:val="20"/>
              </w:rPr>
              <w:t>momelotynibu</w:t>
            </w:r>
            <w:proofErr w:type="spellEnd"/>
            <w:r>
              <w:rPr>
                <w:sz w:val="20"/>
                <w:szCs w:val="20"/>
              </w:rPr>
              <w:t xml:space="preserve"> </w:t>
            </w:r>
            <w:r w:rsidRPr="00434C81">
              <w:rPr>
                <w:sz w:val="20"/>
                <w:szCs w:val="20"/>
              </w:rPr>
              <w:t>wynosi</w:t>
            </w:r>
            <w:r>
              <w:rPr>
                <w:sz w:val="20"/>
                <w:szCs w:val="20"/>
              </w:rPr>
              <w:t xml:space="preserve"> 2</w:t>
            </w:r>
            <w:r w:rsidRPr="00434C81">
              <w:rPr>
                <w:sz w:val="20"/>
                <w:szCs w:val="20"/>
              </w:rPr>
              <w:t>00</w:t>
            </w:r>
            <w:r>
              <w:rPr>
                <w:sz w:val="20"/>
                <w:szCs w:val="20"/>
              </w:rPr>
              <w:t xml:space="preserve"> </w:t>
            </w:r>
            <w:r w:rsidRPr="00434C81">
              <w:rPr>
                <w:sz w:val="20"/>
                <w:szCs w:val="20"/>
              </w:rPr>
              <w:t>mg</w:t>
            </w:r>
            <w:r>
              <w:rPr>
                <w:sz w:val="20"/>
                <w:szCs w:val="20"/>
              </w:rPr>
              <w:t xml:space="preserve"> </w:t>
            </w:r>
            <w:r w:rsidRPr="00434C81">
              <w:rPr>
                <w:sz w:val="20"/>
                <w:szCs w:val="20"/>
              </w:rPr>
              <w:t>doustnie</w:t>
            </w:r>
            <w:r>
              <w:rPr>
                <w:sz w:val="20"/>
                <w:szCs w:val="20"/>
              </w:rPr>
              <w:t xml:space="preserve"> </w:t>
            </w:r>
            <w:r w:rsidRPr="00434C81">
              <w:rPr>
                <w:sz w:val="20"/>
                <w:szCs w:val="20"/>
              </w:rPr>
              <w:t>podawana</w:t>
            </w:r>
            <w:r>
              <w:rPr>
                <w:sz w:val="20"/>
                <w:szCs w:val="20"/>
              </w:rPr>
              <w:t xml:space="preserve"> </w:t>
            </w:r>
            <w:r w:rsidRPr="00434C81">
              <w:rPr>
                <w:sz w:val="20"/>
                <w:szCs w:val="20"/>
              </w:rPr>
              <w:t>1</w:t>
            </w:r>
            <w:r>
              <w:rPr>
                <w:sz w:val="20"/>
                <w:szCs w:val="20"/>
              </w:rPr>
              <w:t xml:space="preserve"> </w:t>
            </w:r>
            <w:r w:rsidRPr="00434C81">
              <w:rPr>
                <w:sz w:val="20"/>
                <w:szCs w:val="20"/>
              </w:rPr>
              <w:t>raz</w:t>
            </w:r>
            <w:r>
              <w:rPr>
                <w:sz w:val="20"/>
                <w:szCs w:val="20"/>
              </w:rPr>
              <w:t xml:space="preserve"> </w:t>
            </w:r>
            <w:r w:rsidRPr="00434C81">
              <w:rPr>
                <w:sz w:val="20"/>
                <w:szCs w:val="20"/>
              </w:rPr>
              <w:t>na</w:t>
            </w:r>
            <w:r>
              <w:rPr>
                <w:sz w:val="20"/>
                <w:szCs w:val="20"/>
              </w:rPr>
              <w:t xml:space="preserve"> </w:t>
            </w:r>
            <w:r w:rsidRPr="00434C81">
              <w:rPr>
                <w:sz w:val="20"/>
                <w:szCs w:val="20"/>
              </w:rPr>
              <w:t>dobę</w:t>
            </w:r>
            <w:r w:rsidR="00A056ED">
              <w:rPr>
                <w:sz w:val="20"/>
                <w:szCs w:val="20"/>
              </w:rPr>
              <w:t xml:space="preserve"> (1 x 200 mg).</w:t>
            </w:r>
          </w:p>
          <w:p w14:paraId="798E4B86" w14:textId="57E32036" w:rsidR="00090183" w:rsidRPr="00090183" w:rsidRDefault="00A056ED" w:rsidP="00090183">
            <w:pPr>
              <w:autoSpaceDE w:val="0"/>
              <w:autoSpaceDN w:val="0"/>
              <w:adjustRightInd w:val="0"/>
              <w:spacing w:after="60" w:line="276" w:lineRule="auto"/>
              <w:jc w:val="both"/>
              <w:rPr>
                <w:sz w:val="20"/>
                <w:szCs w:val="20"/>
              </w:rPr>
            </w:pPr>
            <w:r w:rsidRPr="00A056ED">
              <w:rPr>
                <w:sz w:val="20"/>
                <w:szCs w:val="20"/>
              </w:rPr>
              <w:t xml:space="preserve">Opakowania </w:t>
            </w:r>
            <w:proofErr w:type="spellStart"/>
            <w:r w:rsidRPr="00A056ED">
              <w:rPr>
                <w:sz w:val="20"/>
                <w:szCs w:val="20"/>
              </w:rPr>
              <w:t>momelotynibu</w:t>
            </w:r>
            <w:proofErr w:type="spellEnd"/>
            <w:r w:rsidRPr="00A056ED">
              <w:rPr>
                <w:sz w:val="20"/>
                <w:szCs w:val="20"/>
              </w:rPr>
              <w:t xml:space="preserve"> 100 mg oraz 150 mg służą wyłącznie do stosowania w przypadku konieczności redukcji dawki leku. Należy rozważyć modyfikację dawkowania w przypadku wystąpienia objawów toksyczności hematologicznej lub niehematologicznej zgodnie z </w:t>
            </w:r>
            <w:r>
              <w:rPr>
                <w:sz w:val="20"/>
                <w:szCs w:val="20"/>
              </w:rPr>
              <w:t xml:space="preserve">aktualną </w:t>
            </w:r>
            <w:r w:rsidRPr="00A056ED">
              <w:rPr>
                <w:sz w:val="20"/>
                <w:szCs w:val="20"/>
              </w:rPr>
              <w:t>Charakterystyką Produktu Leczniczego</w:t>
            </w:r>
            <w:r>
              <w:rPr>
                <w:sz w:val="20"/>
                <w:szCs w:val="20"/>
              </w:rPr>
              <w:t>.</w:t>
            </w:r>
          </w:p>
          <w:p w14:paraId="14AA0481" w14:textId="77777777" w:rsidR="00E37389" w:rsidRPr="00434C81" w:rsidRDefault="00E37389" w:rsidP="00434C81">
            <w:pPr>
              <w:tabs>
                <w:tab w:val="left" w:pos="1095"/>
              </w:tabs>
              <w:spacing w:after="60" w:line="276" w:lineRule="auto"/>
              <w:jc w:val="both"/>
              <w:rPr>
                <w:sz w:val="20"/>
                <w:szCs w:val="20"/>
              </w:rPr>
            </w:pPr>
          </w:p>
          <w:p w14:paraId="597B948A" w14:textId="19ACF325" w:rsidR="00E37389" w:rsidRPr="00434C81" w:rsidRDefault="00E37389" w:rsidP="00434C81">
            <w:pPr>
              <w:pStyle w:val="Akapitzlist"/>
              <w:numPr>
                <w:ilvl w:val="0"/>
                <w:numId w:val="25"/>
              </w:numPr>
              <w:tabs>
                <w:tab w:val="left" w:pos="1095"/>
              </w:tabs>
              <w:spacing w:after="60" w:line="276" w:lineRule="auto"/>
              <w:contextualSpacing w:val="0"/>
              <w:jc w:val="both"/>
              <w:rPr>
                <w:b/>
                <w:bCs/>
                <w:sz w:val="20"/>
                <w:szCs w:val="20"/>
              </w:rPr>
            </w:pPr>
            <w:r w:rsidRPr="00434C81">
              <w:rPr>
                <w:b/>
                <w:bCs/>
                <w:sz w:val="20"/>
                <w:szCs w:val="20"/>
              </w:rPr>
              <w:t>Modyfikacja</w:t>
            </w:r>
            <w:r w:rsidR="00434C81">
              <w:rPr>
                <w:b/>
                <w:bCs/>
                <w:sz w:val="20"/>
                <w:szCs w:val="20"/>
              </w:rPr>
              <w:t xml:space="preserve"> </w:t>
            </w:r>
            <w:r w:rsidRPr="00434C81">
              <w:rPr>
                <w:b/>
                <w:bCs/>
                <w:sz w:val="20"/>
                <w:szCs w:val="20"/>
              </w:rPr>
              <w:t>dawkowania</w:t>
            </w:r>
            <w:r w:rsidR="00434C81">
              <w:rPr>
                <w:b/>
                <w:bCs/>
                <w:sz w:val="20"/>
                <w:szCs w:val="20"/>
              </w:rPr>
              <w:t xml:space="preserve"> </w:t>
            </w:r>
            <w:r w:rsidRPr="00434C81">
              <w:rPr>
                <w:b/>
                <w:bCs/>
                <w:sz w:val="20"/>
                <w:szCs w:val="20"/>
              </w:rPr>
              <w:t>leków</w:t>
            </w:r>
          </w:p>
          <w:p w14:paraId="74FE5D81" w14:textId="4CDFD1F4" w:rsidR="00E37389" w:rsidRPr="00434C81" w:rsidRDefault="00E37389" w:rsidP="00434C81">
            <w:pPr>
              <w:tabs>
                <w:tab w:val="left" w:pos="1095"/>
              </w:tabs>
              <w:spacing w:after="60" w:line="276" w:lineRule="auto"/>
              <w:jc w:val="both"/>
              <w:rPr>
                <w:sz w:val="20"/>
                <w:szCs w:val="20"/>
              </w:rPr>
            </w:pPr>
            <w:r w:rsidRPr="00434C81">
              <w:rPr>
                <w:sz w:val="20"/>
                <w:szCs w:val="20"/>
              </w:rPr>
              <w:t>Szczegóły</w:t>
            </w:r>
            <w:r w:rsidR="00434C81">
              <w:rPr>
                <w:sz w:val="20"/>
                <w:szCs w:val="20"/>
              </w:rPr>
              <w:t xml:space="preserve"> </w:t>
            </w:r>
            <w:r w:rsidRPr="00434C81">
              <w:rPr>
                <w:sz w:val="20"/>
                <w:szCs w:val="20"/>
              </w:rPr>
              <w:t>dotyczące</w:t>
            </w:r>
            <w:r w:rsidR="00434C81">
              <w:rPr>
                <w:sz w:val="20"/>
                <w:szCs w:val="20"/>
              </w:rPr>
              <w:t xml:space="preserve"> </w:t>
            </w:r>
            <w:r w:rsidRPr="00434C81">
              <w:rPr>
                <w:sz w:val="20"/>
                <w:szCs w:val="20"/>
              </w:rPr>
              <w:t>sposobu</w:t>
            </w:r>
            <w:r w:rsidR="00434C81">
              <w:rPr>
                <w:sz w:val="20"/>
                <w:szCs w:val="20"/>
              </w:rPr>
              <w:t xml:space="preserve"> </w:t>
            </w:r>
            <w:r w:rsidRPr="00434C81">
              <w:rPr>
                <w:sz w:val="20"/>
                <w:szCs w:val="20"/>
              </w:rPr>
              <w:t>podawania,</w:t>
            </w:r>
            <w:r w:rsidR="00434C81">
              <w:rPr>
                <w:sz w:val="20"/>
                <w:szCs w:val="20"/>
              </w:rPr>
              <w:t xml:space="preserve"> </w:t>
            </w:r>
            <w:r w:rsidRPr="00434C81">
              <w:rPr>
                <w:sz w:val="20"/>
                <w:szCs w:val="20"/>
              </w:rPr>
              <w:t>ewentualnego</w:t>
            </w:r>
            <w:r w:rsidR="00434C81">
              <w:rPr>
                <w:sz w:val="20"/>
                <w:szCs w:val="20"/>
              </w:rPr>
              <w:t xml:space="preserve"> </w:t>
            </w:r>
            <w:r w:rsidRPr="00434C81">
              <w:rPr>
                <w:sz w:val="20"/>
                <w:szCs w:val="20"/>
              </w:rPr>
              <w:t>czasowego</w:t>
            </w:r>
            <w:r w:rsidR="00434C81">
              <w:rPr>
                <w:sz w:val="20"/>
                <w:szCs w:val="20"/>
              </w:rPr>
              <w:t xml:space="preserve"> </w:t>
            </w:r>
            <w:r w:rsidRPr="00434C81">
              <w:rPr>
                <w:sz w:val="20"/>
                <w:szCs w:val="20"/>
              </w:rPr>
              <w:t>wstrzymania</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oraz</w:t>
            </w:r>
            <w:r w:rsidR="00434C81">
              <w:rPr>
                <w:sz w:val="20"/>
                <w:szCs w:val="20"/>
              </w:rPr>
              <w:t xml:space="preserve"> </w:t>
            </w:r>
            <w:r w:rsidRPr="00434C81">
              <w:rPr>
                <w:sz w:val="20"/>
                <w:szCs w:val="20"/>
              </w:rPr>
              <w:t>ewentualnego</w:t>
            </w:r>
            <w:r w:rsidR="00434C81">
              <w:rPr>
                <w:sz w:val="20"/>
                <w:szCs w:val="20"/>
              </w:rPr>
              <w:t xml:space="preserve"> </w:t>
            </w:r>
            <w:r w:rsidRPr="00434C81">
              <w:rPr>
                <w:sz w:val="20"/>
                <w:szCs w:val="20"/>
              </w:rPr>
              <w:t>zmniejszania</w:t>
            </w:r>
            <w:r w:rsidR="00434C81">
              <w:rPr>
                <w:sz w:val="20"/>
                <w:szCs w:val="20"/>
              </w:rPr>
              <w:t xml:space="preserve"> </w:t>
            </w:r>
            <w:r w:rsidRPr="00434C81">
              <w:rPr>
                <w:sz w:val="20"/>
                <w:szCs w:val="20"/>
              </w:rPr>
              <w:t>dawki</w:t>
            </w:r>
            <w:r w:rsidR="00434C81">
              <w:rPr>
                <w:sz w:val="20"/>
                <w:szCs w:val="20"/>
              </w:rPr>
              <w:t xml:space="preserve"> </w:t>
            </w:r>
            <w:r w:rsidRPr="00434C81">
              <w:rPr>
                <w:sz w:val="20"/>
                <w:szCs w:val="20"/>
              </w:rPr>
              <w:t>leku</w:t>
            </w:r>
            <w:r w:rsidR="00434C81">
              <w:rPr>
                <w:sz w:val="20"/>
                <w:szCs w:val="20"/>
              </w:rPr>
              <w:t xml:space="preserve"> </w:t>
            </w:r>
            <w:r w:rsidRPr="00434C81">
              <w:rPr>
                <w:sz w:val="20"/>
                <w:szCs w:val="20"/>
              </w:rPr>
              <w:t>zgodnie</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aktualną</w:t>
            </w:r>
            <w:r w:rsidR="00434C81">
              <w:rPr>
                <w:sz w:val="20"/>
                <w:szCs w:val="20"/>
              </w:rPr>
              <w:t xml:space="preserve"> </w:t>
            </w:r>
            <w:r w:rsidRPr="00434C81">
              <w:rPr>
                <w:sz w:val="20"/>
                <w:szCs w:val="20"/>
              </w:rPr>
              <w:t>Charakterystyką</w:t>
            </w:r>
            <w:r w:rsidR="00434C81">
              <w:rPr>
                <w:sz w:val="20"/>
                <w:szCs w:val="20"/>
              </w:rPr>
              <w:t xml:space="preserve"> </w:t>
            </w:r>
            <w:r w:rsidRPr="00434C81">
              <w:rPr>
                <w:sz w:val="20"/>
                <w:szCs w:val="20"/>
              </w:rPr>
              <w:t>Produktu</w:t>
            </w:r>
            <w:r w:rsidR="00434C81">
              <w:rPr>
                <w:sz w:val="20"/>
                <w:szCs w:val="20"/>
              </w:rPr>
              <w:t xml:space="preserve"> </w:t>
            </w:r>
            <w:r w:rsidRPr="00434C81">
              <w:rPr>
                <w:sz w:val="20"/>
                <w:szCs w:val="20"/>
              </w:rPr>
              <w:t>Leczniczego.</w:t>
            </w:r>
          </w:p>
          <w:p w14:paraId="78BE8844" w14:textId="66CF73E8" w:rsidR="007E50DB" w:rsidRPr="00434C81" w:rsidRDefault="007E50DB" w:rsidP="00434C81">
            <w:pPr>
              <w:autoSpaceDE w:val="0"/>
              <w:autoSpaceDN w:val="0"/>
              <w:adjustRightInd w:val="0"/>
              <w:spacing w:after="60" w:line="276" w:lineRule="auto"/>
              <w:jc w:val="both"/>
              <w:rPr>
                <w:sz w:val="20"/>
                <w:szCs w:val="20"/>
              </w:rPr>
            </w:pPr>
          </w:p>
        </w:tc>
        <w:tc>
          <w:tcPr>
            <w:tcW w:w="1823" w:type="pct"/>
          </w:tcPr>
          <w:p w14:paraId="3F37B6A7" w14:textId="5B4C8A8B" w:rsidR="00BF0462" w:rsidRPr="00434C81" w:rsidRDefault="00BF0462" w:rsidP="00434C81">
            <w:pPr>
              <w:pStyle w:val="Akapitzlist"/>
              <w:numPr>
                <w:ilvl w:val="0"/>
                <w:numId w:val="26"/>
              </w:numPr>
              <w:autoSpaceDE w:val="0"/>
              <w:autoSpaceDN w:val="0"/>
              <w:adjustRightInd w:val="0"/>
              <w:spacing w:before="120" w:after="60" w:line="276" w:lineRule="auto"/>
              <w:contextualSpacing w:val="0"/>
              <w:jc w:val="both"/>
              <w:rPr>
                <w:b/>
                <w:bCs/>
                <w:sz w:val="20"/>
                <w:szCs w:val="20"/>
              </w:rPr>
            </w:pPr>
            <w:r w:rsidRPr="00434C81">
              <w:rPr>
                <w:b/>
                <w:bCs/>
                <w:sz w:val="20"/>
                <w:szCs w:val="20"/>
              </w:rPr>
              <w:lastRenderedPageBreak/>
              <w:t>Badania</w:t>
            </w:r>
            <w:r w:rsidR="00434C81">
              <w:rPr>
                <w:b/>
                <w:bCs/>
                <w:sz w:val="20"/>
                <w:szCs w:val="20"/>
              </w:rPr>
              <w:t xml:space="preserve"> </w:t>
            </w:r>
            <w:r w:rsidRPr="00434C81">
              <w:rPr>
                <w:b/>
                <w:bCs/>
                <w:sz w:val="20"/>
                <w:szCs w:val="20"/>
              </w:rPr>
              <w:t>przy</w:t>
            </w:r>
            <w:r w:rsidR="00434C81">
              <w:rPr>
                <w:b/>
                <w:bCs/>
                <w:sz w:val="20"/>
                <w:szCs w:val="20"/>
              </w:rPr>
              <w:t xml:space="preserve"> </w:t>
            </w:r>
            <w:r w:rsidRPr="00434C81">
              <w:rPr>
                <w:b/>
                <w:bCs/>
                <w:sz w:val="20"/>
                <w:szCs w:val="20"/>
              </w:rPr>
              <w:t>kwalifikacji</w:t>
            </w:r>
          </w:p>
          <w:p w14:paraId="0F2001CB" w14:textId="607D1763" w:rsidR="00D219C4" w:rsidRPr="00434C81" w:rsidRDefault="00D219C4"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proofErr w:type="spellStart"/>
            <w:r w:rsidRPr="00434C81">
              <w:rPr>
                <w:sz w:val="20"/>
                <w:szCs w:val="20"/>
              </w:rPr>
              <w:t>trepanobiopsja</w:t>
            </w:r>
            <w:proofErr w:type="spellEnd"/>
            <w:r w:rsidR="00434C81">
              <w:rPr>
                <w:sz w:val="20"/>
                <w:szCs w:val="20"/>
              </w:rPr>
              <w:t xml:space="preserve"> </w:t>
            </w:r>
            <w:r w:rsidRPr="00434C81">
              <w:rPr>
                <w:sz w:val="20"/>
                <w:szCs w:val="20"/>
              </w:rPr>
              <w:t>szpiku:</w:t>
            </w:r>
          </w:p>
          <w:p w14:paraId="59F191F3" w14:textId="04EDACAF" w:rsidR="00D219C4" w:rsidRPr="00434C81" w:rsidRDefault="00D219C4"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chorych</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PMF,</w:t>
            </w:r>
            <w:r w:rsidR="00434C81">
              <w:rPr>
                <w:sz w:val="20"/>
                <w:szCs w:val="20"/>
              </w:rPr>
              <w:t xml:space="preserve"> </w:t>
            </w:r>
            <w:r w:rsidRPr="00434C81">
              <w:rPr>
                <w:sz w:val="20"/>
                <w:szCs w:val="20"/>
              </w:rPr>
              <w:t>Post-PV</w:t>
            </w:r>
            <w:r w:rsidR="00434C81">
              <w:rPr>
                <w:sz w:val="20"/>
                <w:szCs w:val="20"/>
              </w:rPr>
              <w:t xml:space="preserve"> </w:t>
            </w:r>
            <w:r w:rsidRPr="00434C81">
              <w:rPr>
                <w:sz w:val="20"/>
                <w:szCs w:val="20"/>
              </w:rPr>
              <w:t>MF</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Post-ET</w:t>
            </w:r>
            <w:r w:rsidR="00434C81">
              <w:rPr>
                <w:sz w:val="20"/>
                <w:szCs w:val="20"/>
              </w:rPr>
              <w:t xml:space="preserve"> </w:t>
            </w:r>
            <w:r w:rsidRPr="00434C81">
              <w:rPr>
                <w:sz w:val="20"/>
                <w:szCs w:val="20"/>
              </w:rPr>
              <w:t>MF</w:t>
            </w:r>
            <w:r w:rsidR="00434C81">
              <w:rPr>
                <w:sz w:val="20"/>
                <w:szCs w:val="20"/>
              </w:rPr>
              <w:t xml:space="preserve"> </w:t>
            </w:r>
            <w:r w:rsidRPr="00434C81">
              <w:rPr>
                <w:sz w:val="20"/>
                <w:szCs w:val="20"/>
              </w:rPr>
              <w:t>–</w:t>
            </w:r>
            <w:r w:rsidR="00434C81">
              <w:rPr>
                <w:sz w:val="20"/>
                <w:szCs w:val="20"/>
              </w:rPr>
              <w:t xml:space="preserve"> </w:t>
            </w:r>
            <w:r w:rsidR="00916D1C">
              <w:rPr>
                <w:sz w:val="20"/>
                <w:szCs w:val="20"/>
              </w:rPr>
              <w:t xml:space="preserve">jeśli była wykonana wcześniej, to powtórna </w:t>
            </w:r>
            <w:proofErr w:type="spellStart"/>
            <w:r w:rsidR="00916D1C">
              <w:rPr>
                <w:sz w:val="20"/>
                <w:szCs w:val="20"/>
              </w:rPr>
              <w:t>trepanobiopsja</w:t>
            </w:r>
            <w:proofErr w:type="spellEnd"/>
            <w:r w:rsidR="00916D1C">
              <w:rPr>
                <w:sz w:val="20"/>
                <w:szCs w:val="20"/>
              </w:rPr>
              <w:t xml:space="preserve"> przy kwalifikacji do programu może być wykonana </w:t>
            </w:r>
            <w:r w:rsidR="00FB0798">
              <w:rPr>
                <w:sz w:val="20"/>
                <w:szCs w:val="20"/>
              </w:rPr>
              <w:t>tylko w uzasadnionych sytuacjach klinicznych</w:t>
            </w:r>
            <w:r w:rsidR="00135252">
              <w:rPr>
                <w:sz w:val="20"/>
                <w:szCs w:val="20"/>
              </w:rPr>
              <w:t xml:space="preserve"> </w:t>
            </w:r>
            <w:r w:rsidRPr="00434C81">
              <w:rPr>
                <w:sz w:val="20"/>
                <w:szCs w:val="20"/>
              </w:rPr>
              <w:t>(badanie</w:t>
            </w:r>
            <w:r w:rsidR="00434C81">
              <w:rPr>
                <w:sz w:val="20"/>
                <w:szCs w:val="20"/>
              </w:rPr>
              <w:t xml:space="preserve"> </w:t>
            </w:r>
            <w:r w:rsidRPr="00434C81">
              <w:rPr>
                <w:sz w:val="20"/>
                <w:szCs w:val="20"/>
              </w:rPr>
              <w:t>dotyczy</w:t>
            </w:r>
            <w:r w:rsidR="00434C81">
              <w:rPr>
                <w:sz w:val="20"/>
                <w:szCs w:val="20"/>
              </w:rPr>
              <w:t xml:space="preserve"> </w:t>
            </w:r>
            <w:r w:rsidRPr="00434C81">
              <w:rPr>
                <w:sz w:val="20"/>
                <w:szCs w:val="20"/>
              </w:rPr>
              <w:t>chorych,</w:t>
            </w:r>
            <w:r w:rsidR="00434C81">
              <w:rPr>
                <w:sz w:val="20"/>
                <w:szCs w:val="20"/>
              </w:rPr>
              <w:t xml:space="preserve"> </w:t>
            </w:r>
            <w:r w:rsidRPr="00434C81">
              <w:rPr>
                <w:sz w:val="20"/>
                <w:szCs w:val="20"/>
              </w:rPr>
              <w:t>którzy</w:t>
            </w:r>
            <w:r w:rsidR="00434C81">
              <w:rPr>
                <w:sz w:val="20"/>
                <w:szCs w:val="20"/>
              </w:rPr>
              <w:t xml:space="preserve"> </w:t>
            </w:r>
            <w:r w:rsidRPr="00434C81">
              <w:rPr>
                <w:sz w:val="20"/>
                <w:szCs w:val="20"/>
              </w:rPr>
              <w:t>wcześniej</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byli</w:t>
            </w:r>
            <w:r w:rsidR="00434C81">
              <w:rPr>
                <w:sz w:val="20"/>
                <w:szCs w:val="20"/>
              </w:rPr>
              <w:t xml:space="preserve"> </w:t>
            </w:r>
            <w:r w:rsidRPr="00434C81">
              <w:rPr>
                <w:sz w:val="20"/>
                <w:szCs w:val="20"/>
              </w:rPr>
              <w:t>leczeni</w:t>
            </w:r>
            <w:r w:rsidR="00434C81">
              <w:rPr>
                <w:sz w:val="20"/>
                <w:szCs w:val="20"/>
              </w:rPr>
              <w:t xml:space="preserve"> </w:t>
            </w:r>
            <w:r w:rsidRPr="00434C81">
              <w:rPr>
                <w:sz w:val="20"/>
                <w:szCs w:val="20"/>
              </w:rPr>
              <w:t>inhibitorami</w:t>
            </w:r>
            <w:r w:rsidR="00434C81">
              <w:rPr>
                <w:sz w:val="20"/>
                <w:szCs w:val="20"/>
              </w:rPr>
              <w:t xml:space="preserve"> </w:t>
            </w:r>
            <w:r w:rsidRPr="00434C81">
              <w:rPr>
                <w:sz w:val="20"/>
                <w:szCs w:val="20"/>
              </w:rPr>
              <w:t>kinazy</w:t>
            </w:r>
            <w:r w:rsidR="00434C81">
              <w:rPr>
                <w:sz w:val="20"/>
                <w:szCs w:val="20"/>
              </w:rPr>
              <w:t xml:space="preserve"> </w:t>
            </w:r>
            <w:r w:rsidRPr="00434C81">
              <w:rPr>
                <w:sz w:val="20"/>
                <w:szCs w:val="20"/>
              </w:rPr>
              <w:t>janusowej),</w:t>
            </w:r>
            <w:r w:rsidR="00434C81">
              <w:rPr>
                <w:sz w:val="20"/>
                <w:szCs w:val="20"/>
              </w:rPr>
              <w:t xml:space="preserve"> </w:t>
            </w:r>
          </w:p>
          <w:p w14:paraId="237902E0" w14:textId="14AD13B4" w:rsidR="00D219C4" w:rsidRPr="00434C81" w:rsidRDefault="00D219C4"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chorych</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PV</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tylko</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uzasadnionych</w:t>
            </w:r>
            <w:r w:rsidR="00434C81">
              <w:rPr>
                <w:sz w:val="20"/>
                <w:szCs w:val="20"/>
              </w:rPr>
              <w:t xml:space="preserve"> </w:t>
            </w:r>
            <w:r w:rsidRPr="00434C81">
              <w:rPr>
                <w:sz w:val="20"/>
                <w:szCs w:val="20"/>
              </w:rPr>
              <w:t>sytuacjach</w:t>
            </w:r>
            <w:r w:rsidR="00434C81">
              <w:rPr>
                <w:sz w:val="20"/>
                <w:szCs w:val="20"/>
              </w:rPr>
              <w:t xml:space="preserve"> </w:t>
            </w:r>
            <w:r w:rsidRPr="00434C81">
              <w:rPr>
                <w:sz w:val="20"/>
                <w:szCs w:val="20"/>
              </w:rPr>
              <w:t>klinicznych;</w:t>
            </w:r>
          </w:p>
          <w:p w14:paraId="35760936" w14:textId="779EDE64" w:rsidR="00D219C4" w:rsidRPr="00434C81" w:rsidRDefault="00D219C4" w:rsidP="00706AD3">
            <w:pPr>
              <w:pStyle w:val="Akapitzlist"/>
              <w:numPr>
                <w:ilvl w:val="3"/>
                <w:numId w:val="26"/>
              </w:numPr>
              <w:spacing w:after="60" w:line="276" w:lineRule="auto"/>
              <w:contextualSpacing w:val="0"/>
              <w:jc w:val="both"/>
              <w:rPr>
                <w:sz w:val="20"/>
                <w:szCs w:val="20"/>
              </w:rPr>
            </w:pPr>
            <w:r w:rsidRPr="00434C81">
              <w:rPr>
                <w:sz w:val="20"/>
                <w:szCs w:val="20"/>
              </w:rPr>
              <w:t>USG</w:t>
            </w:r>
            <w:r w:rsidR="00434C81">
              <w:rPr>
                <w:sz w:val="20"/>
                <w:szCs w:val="20"/>
              </w:rPr>
              <w:t xml:space="preserve"> </w:t>
            </w:r>
            <w:r w:rsidRPr="00434C81">
              <w:rPr>
                <w:sz w:val="20"/>
                <w:szCs w:val="20"/>
              </w:rPr>
              <w:t>jamy</w:t>
            </w:r>
            <w:r w:rsidR="00434C81">
              <w:rPr>
                <w:sz w:val="20"/>
                <w:szCs w:val="20"/>
              </w:rPr>
              <w:t xml:space="preserve"> </w:t>
            </w:r>
            <w:r w:rsidRPr="00434C81">
              <w:rPr>
                <w:sz w:val="20"/>
                <w:szCs w:val="20"/>
              </w:rPr>
              <w:t>brzusznej</w:t>
            </w:r>
            <w:r w:rsidR="00434C81">
              <w:rPr>
                <w:sz w:val="20"/>
                <w:szCs w:val="20"/>
              </w:rPr>
              <w:t xml:space="preserve"> </w:t>
            </w:r>
            <w:r w:rsidRPr="00434C81">
              <w:rPr>
                <w:sz w:val="20"/>
                <w:szCs w:val="20"/>
              </w:rPr>
              <w:t>wraz</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oceną</w:t>
            </w:r>
            <w:r w:rsidR="00434C81">
              <w:rPr>
                <w:sz w:val="20"/>
                <w:szCs w:val="20"/>
              </w:rPr>
              <w:t xml:space="preserve"> </w:t>
            </w:r>
            <w:r w:rsidRPr="00434C81">
              <w:rPr>
                <w:sz w:val="20"/>
                <w:szCs w:val="20"/>
              </w:rPr>
              <w:t>wymiarów</w:t>
            </w:r>
            <w:r w:rsidR="00434C81">
              <w:rPr>
                <w:sz w:val="20"/>
                <w:szCs w:val="20"/>
              </w:rPr>
              <w:t xml:space="preserve"> </w:t>
            </w:r>
            <w:r w:rsidRPr="00434C81">
              <w:rPr>
                <w:sz w:val="20"/>
                <w:szCs w:val="20"/>
              </w:rPr>
              <w:t>śledziony</w:t>
            </w:r>
            <w:r w:rsidR="00017097" w:rsidRPr="00434C81">
              <w:rPr>
                <w:sz w:val="20"/>
                <w:szCs w:val="20"/>
              </w:rPr>
              <w:t>;</w:t>
            </w:r>
          </w:p>
          <w:p w14:paraId="59DC3931" w14:textId="1D171C13" w:rsidR="005B6385" w:rsidRPr="00434C81" w:rsidRDefault="005B6385"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morfologia</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rozmazem</w:t>
            </w:r>
            <w:r w:rsidR="00434C81">
              <w:rPr>
                <w:sz w:val="20"/>
                <w:szCs w:val="20"/>
              </w:rPr>
              <w:t xml:space="preserve"> </w:t>
            </w:r>
            <w:r w:rsidR="00776423" w:rsidRPr="00434C81">
              <w:rPr>
                <w:sz w:val="20"/>
                <w:szCs w:val="20"/>
              </w:rPr>
              <w:t>mikroskopowym;</w:t>
            </w:r>
            <w:r w:rsidR="00434C81">
              <w:rPr>
                <w:sz w:val="20"/>
                <w:szCs w:val="20"/>
              </w:rPr>
              <w:t xml:space="preserve"> </w:t>
            </w:r>
          </w:p>
          <w:p w14:paraId="5A9CA85C" w14:textId="14174637" w:rsidR="005B6385" w:rsidRPr="00434C81" w:rsidRDefault="005B6385" w:rsidP="00706AD3">
            <w:pPr>
              <w:pStyle w:val="Akapitzlist"/>
              <w:numPr>
                <w:ilvl w:val="3"/>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aktywności</w:t>
            </w:r>
            <w:r w:rsidR="00434C81">
              <w:rPr>
                <w:sz w:val="20"/>
                <w:szCs w:val="20"/>
              </w:rPr>
              <w:t xml:space="preserve"> </w:t>
            </w:r>
            <w:r w:rsidRPr="00434C81">
              <w:rPr>
                <w:sz w:val="20"/>
                <w:szCs w:val="20"/>
              </w:rPr>
              <w:t>aminotransferazy</w:t>
            </w:r>
            <w:r w:rsidR="00434C81">
              <w:rPr>
                <w:sz w:val="20"/>
                <w:szCs w:val="20"/>
              </w:rPr>
              <w:t xml:space="preserve"> </w:t>
            </w:r>
            <w:r w:rsidRPr="00434C81">
              <w:rPr>
                <w:sz w:val="20"/>
                <w:szCs w:val="20"/>
              </w:rPr>
              <w:t>alaninowej</w:t>
            </w:r>
            <w:r w:rsidR="00434C81">
              <w:rPr>
                <w:sz w:val="20"/>
                <w:szCs w:val="20"/>
              </w:rPr>
              <w:t xml:space="preserve"> </w:t>
            </w:r>
            <w:r w:rsidRPr="00434C81">
              <w:rPr>
                <w:sz w:val="20"/>
                <w:szCs w:val="20"/>
              </w:rPr>
              <w:t>(ALT);</w:t>
            </w:r>
          </w:p>
          <w:p w14:paraId="0D68563B" w14:textId="1FD1C7F7" w:rsidR="005B6385" w:rsidRPr="00434C81" w:rsidRDefault="005B6385" w:rsidP="00706AD3">
            <w:pPr>
              <w:pStyle w:val="Akapitzlist"/>
              <w:numPr>
                <w:ilvl w:val="3"/>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bilirubiny</w:t>
            </w:r>
            <w:r w:rsidR="00434C81">
              <w:rPr>
                <w:sz w:val="20"/>
                <w:szCs w:val="20"/>
              </w:rPr>
              <w:t xml:space="preserve"> </w:t>
            </w:r>
            <w:r w:rsidRPr="00434C81">
              <w:rPr>
                <w:sz w:val="20"/>
                <w:szCs w:val="20"/>
              </w:rPr>
              <w:t>całkowitej</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p>
          <w:p w14:paraId="5189A221" w14:textId="28B2333C" w:rsidR="000E266E" w:rsidRPr="00434C81" w:rsidRDefault="005B6385" w:rsidP="00706AD3">
            <w:pPr>
              <w:pStyle w:val="Akapitzlist"/>
              <w:numPr>
                <w:ilvl w:val="3"/>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kreatyniny</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p>
          <w:p w14:paraId="29B9DE94" w14:textId="3F9554D5" w:rsidR="005B6385" w:rsidRPr="00434C81" w:rsidRDefault="007E1488"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test</w:t>
            </w:r>
            <w:r w:rsidR="00434C81">
              <w:rPr>
                <w:sz w:val="20"/>
                <w:szCs w:val="20"/>
              </w:rPr>
              <w:t xml:space="preserve"> </w:t>
            </w:r>
            <w:r w:rsidRPr="00434C81">
              <w:rPr>
                <w:sz w:val="20"/>
                <w:szCs w:val="20"/>
              </w:rPr>
              <w:t>ciążowy</w:t>
            </w:r>
            <w:r w:rsidR="00434C81">
              <w:rPr>
                <w:sz w:val="20"/>
                <w:szCs w:val="20"/>
              </w:rPr>
              <w:t xml:space="preserve"> </w:t>
            </w:r>
            <w:r w:rsidRPr="00434C81">
              <w:rPr>
                <w:sz w:val="20"/>
                <w:szCs w:val="20"/>
              </w:rPr>
              <w:t>(u</w:t>
            </w:r>
            <w:r w:rsidR="00434C81">
              <w:rPr>
                <w:sz w:val="20"/>
                <w:szCs w:val="20"/>
              </w:rPr>
              <w:t xml:space="preserve"> </w:t>
            </w:r>
            <w:r w:rsidRPr="00434C81">
              <w:rPr>
                <w:sz w:val="20"/>
                <w:szCs w:val="20"/>
              </w:rPr>
              <w:t>kobiet</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wieku</w:t>
            </w:r>
            <w:r w:rsidR="00434C81">
              <w:rPr>
                <w:sz w:val="20"/>
                <w:szCs w:val="20"/>
              </w:rPr>
              <w:t xml:space="preserve"> </w:t>
            </w:r>
            <w:r w:rsidRPr="00434C81">
              <w:rPr>
                <w:sz w:val="20"/>
                <w:szCs w:val="20"/>
              </w:rPr>
              <w:t>rozrodczym);</w:t>
            </w:r>
          </w:p>
          <w:p w14:paraId="54E6266B" w14:textId="0547014B" w:rsidR="007E1488" w:rsidRPr="00434C81" w:rsidRDefault="007E1488"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dodatkowo</w:t>
            </w:r>
            <w:r w:rsidR="00434C81">
              <w:rPr>
                <w:sz w:val="20"/>
                <w:szCs w:val="20"/>
              </w:rPr>
              <w:t xml:space="preserve"> </w:t>
            </w:r>
            <w:r w:rsidRPr="00434C81">
              <w:rPr>
                <w:sz w:val="20"/>
                <w:szCs w:val="20"/>
              </w:rPr>
              <w:t>w</w:t>
            </w:r>
            <w:r w:rsidR="00434C81">
              <w:rPr>
                <w:sz w:val="20"/>
                <w:szCs w:val="20"/>
              </w:rPr>
              <w:t xml:space="preserve"> </w:t>
            </w:r>
            <w:r w:rsidR="00F7632F" w:rsidRPr="00434C81">
              <w:rPr>
                <w:sz w:val="20"/>
                <w:szCs w:val="20"/>
              </w:rPr>
              <w:t>przypadku</w:t>
            </w:r>
            <w:r w:rsidR="00434C81">
              <w:rPr>
                <w:sz w:val="20"/>
                <w:szCs w:val="20"/>
              </w:rPr>
              <w:t xml:space="preserve"> </w:t>
            </w:r>
            <w:r w:rsidRPr="00434C81">
              <w:rPr>
                <w:sz w:val="20"/>
                <w:szCs w:val="20"/>
              </w:rPr>
              <w:t>chorych</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PMF,</w:t>
            </w:r>
            <w:r w:rsidR="00434C81">
              <w:rPr>
                <w:sz w:val="20"/>
                <w:szCs w:val="20"/>
              </w:rPr>
              <w:t xml:space="preserve"> </w:t>
            </w:r>
            <w:r w:rsidRPr="00434C81">
              <w:rPr>
                <w:sz w:val="20"/>
                <w:szCs w:val="20"/>
              </w:rPr>
              <w:t>Post-PV</w:t>
            </w:r>
            <w:r w:rsidR="00434C81">
              <w:rPr>
                <w:sz w:val="20"/>
                <w:szCs w:val="20"/>
              </w:rPr>
              <w:t xml:space="preserve"> </w:t>
            </w:r>
            <w:r w:rsidRPr="00434C81">
              <w:rPr>
                <w:sz w:val="20"/>
                <w:szCs w:val="20"/>
              </w:rPr>
              <w:t>MF</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Post-ET</w:t>
            </w:r>
            <w:r w:rsidR="00434C81">
              <w:rPr>
                <w:sz w:val="20"/>
                <w:szCs w:val="20"/>
              </w:rPr>
              <w:t xml:space="preserve"> </w:t>
            </w:r>
            <w:r w:rsidRPr="00434C81">
              <w:rPr>
                <w:sz w:val="20"/>
                <w:szCs w:val="20"/>
              </w:rPr>
              <w:t>MF</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badanie</w:t>
            </w:r>
            <w:r w:rsidR="00434C81">
              <w:rPr>
                <w:sz w:val="20"/>
                <w:szCs w:val="20"/>
              </w:rPr>
              <w:t xml:space="preserve"> </w:t>
            </w:r>
            <w:r w:rsidRPr="00434C81">
              <w:rPr>
                <w:sz w:val="20"/>
                <w:szCs w:val="20"/>
              </w:rPr>
              <w:t>podmiotowe</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przedmiotowe</w:t>
            </w:r>
            <w:r w:rsidR="00434C81">
              <w:rPr>
                <w:sz w:val="20"/>
                <w:szCs w:val="20"/>
              </w:rPr>
              <w:t xml:space="preserve"> </w:t>
            </w:r>
            <w:r w:rsidRPr="00434C81">
              <w:rPr>
                <w:sz w:val="20"/>
                <w:szCs w:val="20"/>
              </w:rPr>
              <w:t>ze</w:t>
            </w:r>
            <w:r w:rsidR="00434C81">
              <w:rPr>
                <w:sz w:val="20"/>
                <w:szCs w:val="20"/>
              </w:rPr>
              <w:t xml:space="preserve"> </w:t>
            </w:r>
            <w:r w:rsidRPr="00434C81">
              <w:rPr>
                <w:sz w:val="20"/>
                <w:szCs w:val="20"/>
              </w:rPr>
              <w:t>szczególnym</w:t>
            </w:r>
            <w:r w:rsidR="00434C81">
              <w:rPr>
                <w:sz w:val="20"/>
                <w:szCs w:val="20"/>
              </w:rPr>
              <w:t xml:space="preserve"> </w:t>
            </w:r>
            <w:r w:rsidRPr="00434C81">
              <w:rPr>
                <w:sz w:val="20"/>
                <w:szCs w:val="20"/>
              </w:rPr>
              <w:t>uwzględnieniem:</w:t>
            </w:r>
          </w:p>
          <w:p w14:paraId="1C5CCAB6" w14:textId="4285F664" w:rsidR="007E1488" w:rsidRPr="00434C81" w:rsidRDefault="007E1488"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oceny</w:t>
            </w:r>
            <w:r w:rsidR="00434C81">
              <w:rPr>
                <w:sz w:val="20"/>
                <w:szCs w:val="20"/>
              </w:rPr>
              <w:t xml:space="preserve"> </w:t>
            </w:r>
            <w:r w:rsidRPr="00434C81">
              <w:rPr>
                <w:sz w:val="20"/>
                <w:szCs w:val="20"/>
              </w:rPr>
              <w:t>wielkości</w:t>
            </w:r>
            <w:r w:rsidR="00434C81">
              <w:rPr>
                <w:sz w:val="20"/>
                <w:szCs w:val="20"/>
              </w:rPr>
              <w:t xml:space="preserve"> </w:t>
            </w:r>
            <w:r w:rsidRPr="00434C81">
              <w:rPr>
                <w:sz w:val="20"/>
                <w:szCs w:val="20"/>
              </w:rPr>
              <w:t>śledziony,</w:t>
            </w:r>
            <w:r w:rsidR="00434C81">
              <w:rPr>
                <w:sz w:val="20"/>
                <w:szCs w:val="20"/>
              </w:rPr>
              <w:t xml:space="preserve"> </w:t>
            </w:r>
          </w:p>
          <w:p w14:paraId="684D31D5" w14:textId="500DB73D" w:rsidR="007E1488" w:rsidRPr="00434C81" w:rsidRDefault="007E1488"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lastRenderedPageBreak/>
              <w:t>objawów</w:t>
            </w:r>
            <w:r w:rsidR="00434C81">
              <w:rPr>
                <w:sz w:val="20"/>
                <w:szCs w:val="20"/>
              </w:rPr>
              <w:t xml:space="preserve"> </w:t>
            </w:r>
            <w:r w:rsidRPr="00434C81">
              <w:rPr>
                <w:sz w:val="20"/>
                <w:szCs w:val="20"/>
              </w:rPr>
              <w:t>ogólnych</w:t>
            </w:r>
            <w:r w:rsidR="00434C81">
              <w:rPr>
                <w:sz w:val="20"/>
                <w:szCs w:val="20"/>
              </w:rPr>
              <w:t xml:space="preserve"> </w:t>
            </w:r>
            <w:r w:rsidRPr="00434C81">
              <w:rPr>
                <w:sz w:val="20"/>
                <w:szCs w:val="20"/>
              </w:rPr>
              <w:t>ocenianych</w:t>
            </w:r>
            <w:r w:rsidR="00434C81">
              <w:rPr>
                <w:sz w:val="20"/>
                <w:szCs w:val="20"/>
              </w:rPr>
              <w:t xml:space="preserve"> </w:t>
            </w:r>
            <w:r w:rsidRPr="00434C81">
              <w:rPr>
                <w:sz w:val="20"/>
                <w:szCs w:val="20"/>
              </w:rPr>
              <w:t>przy</w:t>
            </w:r>
            <w:r w:rsidR="00434C81">
              <w:rPr>
                <w:sz w:val="20"/>
                <w:szCs w:val="20"/>
              </w:rPr>
              <w:t xml:space="preserve"> </w:t>
            </w:r>
            <w:r w:rsidRPr="00434C81">
              <w:rPr>
                <w:sz w:val="20"/>
                <w:szCs w:val="20"/>
              </w:rPr>
              <w:t>użyciu</w:t>
            </w:r>
            <w:r w:rsidR="00434C81">
              <w:rPr>
                <w:sz w:val="20"/>
                <w:szCs w:val="20"/>
              </w:rPr>
              <w:t xml:space="preserve"> </w:t>
            </w:r>
            <w:r w:rsidRPr="00434C81">
              <w:rPr>
                <w:sz w:val="20"/>
                <w:szCs w:val="20"/>
              </w:rPr>
              <w:t>formularza</w:t>
            </w:r>
            <w:r w:rsidR="00434C81">
              <w:rPr>
                <w:sz w:val="20"/>
                <w:szCs w:val="20"/>
              </w:rPr>
              <w:t xml:space="preserve"> </w:t>
            </w:r>
            <w:r w:rsidRPr="00434C81">
              <w:rPr>
                <w:sz w:val="20"/>
                <w:szCs w:val="20"/>
              </w:rPr>
              <w:t>MPN-SAF</w:t>
            </w:r>
            <w:r w:rsidR="00434C81">
              <w:rPr>
                <w:sz w:val="20"/>
                <w:szCs w:val="20"/>
              </w:rPr>
              <w:t xml:space="preserve"> </w:t>
            </w:r>
            <w:r w:rsidRPr="00434C81">
              <w:rPr>
                <w:sz w:val="20"/>
                <w:szCs w:val="20"/>
              </w:rPr>
              <w:t>TSS:</w:t>
            </w:r>
          </w:p>
          <w:p w14:paraId="747D9583" w14:textId="7B6C96D5" w:rsidR="007E1488"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color w:val="000000"/>
                <w:sz w:val="20"/>
                <w:szCs w:val="20"/>
              </w:rPr>
            </w:pPr>
            <w:r w:rsidRPr="00434C81">
              <w:rPr>
                <w:sz w:val="20"/>
                <w:szCs w:val="20"/>
              </w:rPr>
              <w:t>poty</w:t>
            </w:r>
            <w:r w:rsidR="00434C81">
              <w:rPr>
                <w:sz w:val="20"/>
                <w:szCs w:val="20"/>
              </w:rPr>
              <w:t xml:space="preserve"> </w:t>
            </w:r>
            <w:r w:rsidRPr="00434C81">
              <w:rPr>
                <w:sz w:val="20"/>
                <w:szCs w:val="20"/>
              </w:rPr>
              <w:t>nocne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10DDBA54" w14:textId="5D28BDE9" w:rsidR="007E1488"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color w:val="000000"/>
                <w:sz w:val="20"/>
                <w:szCs w:val="20"/>
              </w:rPr>
            </w:pPr>
            <w:r w:rsidRPr="00434C81">
              <w:rPr>
                <w:sz w:val="20"/>
                <w:szCs w:val="20"/>
              </w:rPr>
              <w:t>utrata</w:t>
            </w:r>
            <w:r w:rsidR="00434C81">
              <w:rPr>
                <w:sz w:val="20"/>
                <w:szCs w:val="20"/>
              </w:rPr>
              <w:t xml:space="preserve"> </w:t>
            </w:r>
            <w:r w:rsidRPr="00434C81">
              <w:rPr>
                <w:sz w:val="20"/>
                <w:szCs w:val="20"/>
              </w:rPr>
              <w:t>masy</w:t>
            </w:r>
            <w:r w:rsidR="00434C81">
              <w:rPr>
                <w:sz w:val="20"/>
                <w:szCs w:val="20"/>
              </w:rPr>
              <w:t xml:space="preserve"> </w:t>
            </w:r>
            <w:r w:rsidRPr="00434C81">
              <w:rPr>
                <w:sz w:val="20"/>
                <w:szCs w:val="20"/>
              </w:rPr>
              <w:t>ciała</w:t>
            </w:r>
            <w:r w:rsidR="00434C81">
              <w:rPr>
                <w:sz w:val="20"/>
                <w:szCs w:val="20"/>
              </w:rPr>
              <w:t xml:space="preserve"> </w:t>
            </w:r>
            <w:r w:rsidRPr="00434C81">
              <w:rPr>
                <w:sz w:val="20"/>
                <w:szCs w:val="20"/>
              </w:rPr>
              <w:t>(&gt;10%</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okresie</w:t>
            </w:r>
            <w:r w:rsidR="00434C81">
              <w:rPr>
                <w:sz w:val="20"/>
                <w:szCs w:val="20"/>
              </w:rPr>
              <w:t xml:space="preserve"> </w:t>
            </w:r>
            <w:r w:rsidRPr="00434C81">
              <w:rPr>
                <w:sz w:val="20"/>
                <w:szCs w:val="20"/>
              </w:rPr>
              <w:t>ostatnich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miesięcy)</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2541E62F" w14:textId="2C725CF3" w:rsidR="007E1488"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color w:val="000000"/>
                <w:sz w:val="20"/>
                <w:szCs w:val="20"/>
              </w:rPr>
            </w:pPr>
            <w:r w:rsidRPr="00434C81">
              <w:rPr>
                <w:sz w:val="20"/>
                <w:szCs w:val="20"/>
              </w:rPr>
              <w:t>gorączka</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nieznanej</w:t>
            </w:r>
            <w:r w:rsidR="00434C81">
              <w:rPr>
                <w:sz w:val="20"/>
                <w:szCs w:val="20"/>
              </w:rPr>
              <w:t xml:space="preserve"> </w:t>
            </w:r>
            <w:r w:rsidRPr="00434C81">
              <w:rPr>
                <w:sz w:val="20"/>
                <w:szCs w:val="20"/>
              </w:rPr>
              <w:t>etiologii</w:t>
            </w:r>
            <w:r w:rsidR="00434C81">
              <w:rPr>
                <w:sz w:val="20"/>
                <w:szCs w:val="20"/>
              </w:rPr>
              <w:t xml:space="preserve"> </w:t>
            </w:r>
            <w:r w:rsidRPr="00434C81">
              <w:rPr>
                <w:sz w:val="20"/>
                <w:szCs w:val="20"/>
              </w:rPr>
              <w:t>(&gt;37,5°C)</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6C285F5B" w14:textId="65C000A2" w:rsidR="007E1488"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bóle</w:t>
            </w:r>
            <w:r w:rsidR="00434C81">
              <w:rPr>
                <w:sz w:val="20"/>
                <w:szCs w:val="20"/>
              </w:rPr>
              <w:t xml:space="preserve"> </w:t>
            </w:r>
            <w:r w:rsidRPr="00434C81">
              <w:rPr>
                <w:sz w:val="20"/>
                <w:szCs w:val="20"/>
              </w:rPr>
              <w:t>kostne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63DF0E6F" w14:textId="7C7BFFF7" w:rsidR="007E1488"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świąd</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5D80F512" w14:textId="300EF52C" w:rsidR="000B3342" w:rsidRPr="00434C81" w:rsidRDefault="007E1488" w:rsidP="00706AD3">
            <w:pPr>
              <w:pStyle w:val="Akapitzlist"/>
              <w:numPr>
                <w:ilvl w:val="5"/>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zmęczenie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7C5BCB63" w14:textId="2AE9F733" w:rsidR="004F7CD8" w:rsidRPr="00434C81" w:rsidRDefault="000E266E" w:rsidP="00706AD3">
            <w:pPr>
              <w:pStyle w:val="Akapitzlist"/>
              <w:numPr>
                <w:ilvl w:val="3"/>
                <w:numId w:val="26"/>
              </w:numPr>
              <w:spacing w:after="60" w:line="276" w:lineRule="auto"/>
              <w:contextualSpacing w:val="0"/>
              <w:jc w:val="both"/>
              <w:rPr>
                <w:sz w:val="20"/>
                <w:szCs w:val="20"/>
              </w:rPr>
            </w:pPr>
            <w:r w:rsidRPr="00434C81">
              <w:rPr>
                <w:sz w:val="20"/>
                <w:szCs w:val="20"/>
              </w:rPr>
              <w:t>badanie</w:t>
            </w:r>
            <w:r w:rsidR="00434C81">
              <w:rPr>
                <w:sz w:val="20"/>
                <w:szCs w:val="20"/>
              </w:rPr>
              <w:t xml:space="preserve"> </w:t>
            </w:r>
            <w:r w:rsidRPr="00434C81">
              <w:rPr>
                <w:sz w:val="20"/>
                <w:szCs w:val="20"/>
              </w:rPr>
              <w:t>przesiewowe</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kierunku</w:t>
            </w:r>
            <w:r w:rsidR="00434C81">
              <w:rPr>
                <w:sz w:val="20"/>
                <w:szCs w:val="20"/>
              </w:rPr>
              <w:t xml:space="preserve"> </w:t>
            </w:r>
            <w:r w:rsidRPr="00434C81">
              <w:rPr>
                <w:sz w:val="20"/>
                <w:szCs w:val="20"/>
              </w:rPr>
              <w:t>HBV</w:t>
            </w:r>
            <w:r w:rsidR="00434C81">
              <w:rPr>
                <w:sz w:val="20"/>
                <w:szCs w:val="20"/>
              </w:rPr>
              <w:t xml:space="preserve"> </w:t>
            </w:r>
            <w:r w:rsidRPr="00434C81">
              <w:rPr>
                <w:sz w:val="20"/>
                <w:szCs w:val="20"/>
              </w:rPr>
              <w:t>(HBsAg</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HBcAb,</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razie</w:t>
            </w:r>
            <w:r w:rsidR="00434C81">
              <w:rPr>
                <w:sz w:val="20"/>
                <w:szCs w:val="20"/>
              </w:rPr>
              <w:t xml:space="preserve"> </w:t>
            </w:r>
            <w:r w:rsidRPr="00434C81">
              <w:rPr>
                <w:sz w:val="20"/>
                <w:szCs w:val="20"/>
              </w:rPr>
              <w:t>konieczności</w:t>
            </w:r>
            <w:r w:rsidR="00434C81">
              <w:rPr>
                <w:sz w:val="20"/>
                <w:szCs w:val="20"/>
              </w:rPr>
              <w:t xml:space="preserve"> </w:t>
            </w:r>
            <w:r w:rsidRPr="00434C81">
              <w:rPr>
                <w:sz w:val="20"/>
                <w:szCs w:val="20"/>
              </w:rPr>
              <w:t>HBV</w:t>
            </w:r>
            <w:r w:rsidR="00434C81">
              <w:rPr>
                <w:sz w:val="20"/>
                <w:szCs w:val="20"/>
              </w:rPr>
              <w:t xml:space="preserve"> </w:t>
            </w:r>
            <w:r w:rsidRPr="00434C81">
              <w:rPr>
                <w:sz w:val="20"/>
                <w:szCs w:val="20"/>
              </w:rPr>
              <w:t>DNA);</w:t>
            </w:r>
          </w:p>
          <w:p w14:paraId="687A6DCB" w14:textId="537722D6" w:rsidR="007E1488" w:rsidRPr="00434C81" w:rsidRDefault="007E1488" w:rsidP="00706AD3">
            <w:pPr>
              <w:pStyle w:val="Akapitzlist"/>
              <w:numPr>
                <w:ilvl w:val="3"/>
                <w:numId w:val="26"/>
              </w:numPr>
              <w:spacing w:after="60" w:line="276" w:lineRule="auto"/>
              <w:contextualSpacing w:val="0"/>
              <w:jc w:val="both"/>
              <w:rPr>
                <w:sz w:val="20"/>
                <w:szCs w:val="20"/>
              </w:rPr>
            </w:pPr>
            <w:r w:rsidRPr="00434C81">
              <w:rPr>
                <w:sz w:val="20"/>
                <w:szCs w:val="20"/>
              </w:rPr>
              <w:t>dodatkowo</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leczenia</w:t>
            </w:r>
            <w:r w:rsidR="00434C81">
              <w:rPr>
                <w:sz w:val="20"/>
                <w:szCs w:val="20"/>
              </w:rPr>
              <w:t xml:space="preserve"> </w:t>
            </w:r>
            <w:proofErr w:type="spellStart"/>
            <w:r w:rsidRPr="00434C81">
              <w:rPr>
                <w:i/>
                <w:iCs/>
                <w:sz w:val="20"/>
                <w:szCs w:val="20"/>
              </w:rPr>
              <w:t>fedratynibem</w:t>
            </w:r>
            <w:proofErr w:type="spellEnd"/>
            <w:r w:rsidRPr="00434C81">
              <w:rPr>
                <w:sz w:val="20"/>
                <w:szCs w:val="20"/>
              </w:rPr>
              <w:t>:</w:t>
            </w:r>
          </w:p>
          <w:p w14:paraId="0CD3CFF8" w14:textId="7D3FCFC0" w:rsidR="007E1488" w:rsidRPr="00434C81" w:rsidRDefault="007E1488" w:rsidP="00706AD3">
            <w:pPr>
              <w:pStyle w:val="Akapitzlist"/>
              <w:numPr>
                <w:ilvl w:val="4"/>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amylazy,</w:t>
            </w:r>
          </w:p>
          <w:p w14:paraId="418043B1" w14:textId="6EF5DC8A" w:rsidR="007E1488" w:rsidRPr="00434C81" w:rsidRDefault="007E1488" w:rsidP="00706AD3">
            <w:pPr>
              <w:pStyle w:val="Akapitzlist"/>
              <w:numPr>
                <w:ilvl w:val="4"/>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lipazy,</w:t>
            </w:r>
          </w:p>
          <w:p w14:paraId="696C6847" w14:textId="677AD5A8" w:rsidR="007E1488" w:rsidRPr="00434C81" w:rsidRDefault="007E1488" w:rsidP="00706AD3">
            <w:pPr>
              <w:pStyle w:val="Akapitzlist"/>
              <w:numPr>
                <w:ilvl w:val="4"/>
                <w:numId w:val="26"/>
              </w:numPr>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tiaminy</w:t>
            </w:r>
            <w:r w:rsidR="00017097" w:rsidRPr="00434C81">
              <w:rPr>
                <w:sz w:val="20"/>
                <w:szCs w:val="20"/>
              </w:rPr>
              <w:t>.</w:t>
            </w:r>
          </w:p>
          <w:p w14:paraId="0959A5D7" w14:textId="77777777" w:rsidR="007E1488" w:rsidRPr="00434C81" w:rsidRDefault="007E1488" w:rsidP="00706AD3">
            <w:pPr>
              <w:pStyle w:val="Akapitzlist"/>
              <w:spacing w:after="60" w:line="276" w:lineRule="auto"/>
              <w:ind w:left="454"/>
              <w:contextualSpacing w:val="0"/>
              <w:jc w:val="both"/>
              <w:rPr>
                <w:sz w:val="20"/>
                <w:szCs w:val="20"/>
              </w:rPr>
            </w:pPr>
          </w:p>
          <w:p w14:paraId="0CA6AF75" w14:textId="120ACEDE" w:rsidR="006F4502" w:rsidRPr="00434C81" w:rsidRDefault="006F4502" w:rsidP="00706AD3">
            <w:pPr>
              <w:pStyle w:val="Akapitzlist"/>
              <w:numPr>
                <w:ilvl w:val="0"/>
                <w:numId w:val="26"/>
              </w:numPr>
              <w:spacing w:after="60" w:line="276" w:lineRule="auto"/>
              <w:contextualSpacing w:val="0"/>
              <w:jc w:val="both"/>
              <w:rPr>
                <w:sz w:val="20"/>
                <w:szCs w:val="20"/>
              </w:rPr>
            </w:pPr>
            <w:r w:rsidRPr="00434C81">
              <w:rPr>
                <w:b/>
                <w:bCs/>
                <w:sz w:val="20"/>
                <w:szCs w:val="20"/>
              </w:rPr>
              <w:t>Monitorowanie</w:t>
            </w:r>
            <w:r w:rsidR="00434C81">
              <w:rPr>
                <w:b/>
                <w:bCs/>
                <w:sz w:val="20"/>
                <w:szCs w:val="20"/>
              </w:rPr>
              <w:t xml:space="preserve"> </w:t>
            </w:r>
            <w:r w:rsidR="001C0307" w:rsidRPr="00434C81">
              <w:rPr>
                <w:b/>
                <w:bCs/>
                <w:sz w:val="20"/>
                <w:szCs w:val="20"/>
              </w:rPr>
              <w:t>bezpieczeństwa</w:t>
            </w:r>
            <w:r w:rsidR="00434C81">
              <w:rPr>
                <w:b/>
                <w:bCs/>
                <w:sz w:val="20"/>
                <w:szCs w:val="20"/>
              </w:rPr>
              <w:t xml:space="preserve"> </w:t>
            </w:r>
            <w:r w:rsidRPr="00434C81">
              <w:rPr>
                <w:b/>
                <w:bCs/>
                <w:sz w:val="20"/>
                <w:szCs w:val="20"/>
              </w:rPr>
              <w:t>leczenia</w:t>
            </w:r>
          </w:p>
          <w:p w14:paraId="25513193" w14:textId="718C0DA7" w:rsidR="00474CCE" w:rsidRPr="00434C81" w:rsidRDefault="000B75D5" w:rsidP="00706AD3">
            <w:pPr>
              <w:pStyle w:val="Akapitzlist"/>
              <w:numPr>
                <w:ilvl w:val="1"/>
                <w:numId w:val="26"/>
              </w:numPr>
              <w:spacing w:after="60" w:line="276" w:lineRule="auto"/>
              <w:contextualSpacing w:val="0"/>
              <w:jc w:val="both"/>
              <w:rPr>
                <w:b/>
                <w:bCs/>
                <w:sz w:val="20"/>
                <w:szCs w:val="20"/>
              </w:rPr>
            </w:pPr>
            <w:proofErr w:type="spellStart"/>
            <w:r w:rsidRPr="00434C81">
              <w:rPr>
                <w:b/>
                <w:bCs/>
                <w:sz w:val="20"/>
                <w:szCs w:val="20"/>
              </w:rPr>
              <w:t>ruksolitynibem</w:t>
            </w:r>
            <w:proofErr w:type="spellEnd"/>
            <w:r w:rsidR="00434C81">
              <w:rPr>
                <w:b/>
                <w:bCs/>
                <w:sz w:val="20"/>
                <w:szCs w:val="20"/>
              </w:rPr>
              <w:t xml:space="preserve"> </w:t>
            </w:r>
            <w:r w:rsidR="00A13114" w:rsidRPr="00434C81">
              <w:rPr>
                <w:b/>
                <w:bCs/>
                <w:sz w:val="20"/>
                <w:szCs w:val="20"/>
              </w:rPr>
              <w:t>u</w:t>
            </w:r>
            <w:r w:rsidR="00434C81">
              <w:rPr>
                <w:b/>
                <w:bCs/>
                <w:sz w:val="20"/>
                <w:szCs w:val="20"/>
              </w:rPr>
              <w:t xml:space="preserve"> </w:t>
            </w:r>
            <w:r w:rsidR="007A488D" w:rsidRPr="00434C81">
              <w:rPr>
                <w:b/>
                <w:bCs/>
                <w:sz w:val="20"/>
                <w:szCs w:val="20"/>
              </w:rPr>
              <w:t>chor</w:t>
            </w:r>
            <w:r w:rsidRPr="00434C81">
              <w:rPr>
                <w:b/>
                <w:bCs/>
                <w:sz w:val="20"/>
                <w:szCs w:val="20"/>
              </w:rPr>
              <w:t>ych</w:t>
            </w:r>
            <w:r w:rsidR="00434C81">
              <w:rPr>
                <w:b/>
                <w:bCs/>
                <w:sz w:val="20"/>
                <w:szCs w:val="20"/>
              </w:rPr>
              <w:t xml:space="preserve"> </w:t>
            </w:r>
            <w:r w:rsidR="00474CCE" w:rsidRPr="00434C81">
              <w:rPr>
                <w:b/>
                <w:bCs/>
                <w:sz w:val="20"/>
                <w:szCs w:val="20"/>
              </w:rPr>
              <w:t>na</w:t>
            </w:r>
            <w:r w:rsidR="00434C81">
              <w:rPr>
                <w:b/>
                <w:bCs/>
                <w:sz w:val="20"/>
                <w:szCs w:val="20"/>
              </w:rPr>
              <w:t xml:space="preserve"> </w:t>
            </w:r>
            <w:r w:rsidR="00474CCE" w:rsidRPr="00434C81">
              <w:rPr>
                <w:b/>
                <w:bCs/>
                <w:sz w:val="20"/>
                <w:szCs w:val="20"/>
              </w:rPr>
              <w:t>PMF,</w:t>
            </w:r>
            <w:r w:rsidR="00434C81">
              <w:rPr>
                <w:b/>
                <w:bCs/>
                <w:sz w:val="20"/>
                <w:szCs w:val="20"/>
              </w:rPr>
              <w:t xml:space="preserve"> </w:t>
            </w:r>
            <w:r w:rsidR="00474CCE" w:rsidRPr="00434C81">
              <w:rPr>
                <w:b/>
                <w:bCs/>
                <w:sz w:val="20"/>
                <w:szCs w:val="20"/>
              </w:rPr>
              <w:t>Post-PV</w:t>
            </w:r>
            <w:r w:rsidR="00434C81">
              <w:rPr>
                <w:b/>
                <w:bCs/>
                <w:sz w:val="20"/>
                <w:szCs w:val="20"/>
              </w:rPr>
              <w:t xml:space="preserve"> </w:t>
            </w:r>
            <w:r w:rsidR="00474CCE" w:rsidRPr="00434C81">
              <w:rPr>
                <w:b/>
                <w:bCs/>
                <w:sz w:val="20"/>
                <w:szCs w:val="20"/>
              </w:rPr>
              <w:t>MF</w:t>
            </w:r>
            <w:r w:rsidR="00434C81">
              <w:rPr>
                <w:b/>
                <w:bCs/>
                <w:sz w:val="20"/>
                <w:szCs w:val="20"/>
              </w:rPr>
              <w:t xml:space="preserve"> </w:t>
            </w:r>
            <w:r w:rsidR="00474CCE" w:rsidRPr="00434C81">
              <w:rPr>
                <w:b/>
                <w:bCs/>
                <w:sz w:val="20"/>
                <w:szCs w:val="20"/>
              </w:rPr>
              <w:t>lub</w:t>
            </w:r>
            <w:r w:rsidR="00434C81">
              <w:rPr>
                <w:b/>
                <w:bCs/>
                <w:sz w:val="20"/>
                <w:szCs w:val="20"/>
              </w:rPr>
              <w:t xml:space="preserve"> </w:t>
            </w:r>
            <w:r w:rsidR="00474CCE" w:rsidRPr="00434C81">
              <w:rPr>
                <w:b/>
                <w:bCs/>
                <w:sz w:val="20"/>
                <w:szCs w:val="20"/>
              </w:rPr>
              <w:t>Post-ET</w:t>
            </w:r>
            <w:r w:rsidR="00434C81">
              <w:rPr>
                <w:b/>
                <w:bCs/>
                <w:sz w:val="20"/>
                <w:szCs w:val="20"/>
              </w:rPr>
              <w:t xml:space="preserve"> </w:t>
            </w:r>
            <w:r w:rsidR="00474CCE" w:rsidRPr="00434C81">
              <w:rPr>
                <w:b/>
                <w:bCs/>
                <w:sz w:val="20"/>
                <w:szCs w:val="20"/>
              </w:rPr>
              <w:t>MF</w:t>
            </w:r>
            <w:r w:rsidR="00434C81">
              <w:rPr>
                <w:b/>
                <w:bCs/>
                <w:sz w:val="20"/>
                <w:szCs w:val="20"/>
              </w:rPr>
              <w:t xml:space="preserve"> </w:t>
            </w:r>
            <w:r w:rsidR="007E0365" w:rsidRPr="00434C81">
              <w:rPr>
                <w:b/>
                <w:bCs/>
                <w:sz w:val="20"/>
                <w:szCs w:val="20"/>
              </w:rPr>
              <w:t>oraz</w:t>
            </w:r>
            <w:r w:rsidR="00434C81">
              <w:rPr>
                <w:b/>
                <w:bCs/>
                <w:sz w:val="20"/>
                <w:szCs w:val="20"/>
              </w:rPr>
              <w:t xml:space="preserve"> </w:t>
            </w:r>
            <w:r w:rsidR="007E0365" w:rsidRPr="00434C81">
              <w:rPr>
                <w:b/>
                <w:bCs/>
                <w:sz w:val="20"/>
                <w:szCs w:val="20"/>
              </w:rPr>
              <w:t>u</w:t>
            </w:r>
            <w:r w:rsidR="00434C81">
              <w:rPr>
                <w:b/>
                <w:bCs/>
                <w:sz w:val="20"/>
                <w:szCs w:val="20"/>
              </w:rPr>
              <w:t xml:space="preserve"> </w:t>
            </w:r>
            <w:r w:rsidR="007E0365" w:rsidRPr="00434C81">
              <w:rPr>
                <w:b/>
                <w:bCs/>
                <w:sz w:val="20"/>
                <w:szCs w:val="20"/>
              </w:rPr>
              <w:t>chorych</w:t>
            </w:r>
            <w:r w:rsidR="00434C81">
              <w:rPr>
                <w:b/>
                <w:bCs/>
                <w:sz w:val="20"/>
                <w:szCs w:val="20"/>
              </w:rPr>
              <w:t xml:space="preserve"> </w:t>
            </w:r>
            <w:r w:rsidR="007E0365" w:rsidRPr="00434C81">
              <w:rPr>
                <w:b/>
                <w:bCs/>
                <w:sz w:val="20"/>
                <w:szCs w:val="20"/>
              </w:rPr>
              <w:t>na</w:t>
            </w:r>
            <w:r w:rsidR="00434C81">
              <w:rPr>
                <w:b/>
                <w:bCs/>
                <w:sz w:val="20"/>
                <w:szCs w:val="20"/>
              </w:rPr>
              <w:t xml:space="preserve"> </w:t>
            </w:r>
            <w:r w:rsidR="007E0365" w:rsidRPr="00434C81">
              <w:rPr>
                <w:b/>
                <w:bCs/>
                <w:sz w:val="20"/>
                <w:szCs w:val="20"/>
              </w:rPr>
              <w:t>PV</w:t>
            </w:r>
          </w:p>
          <w:p w14:paraId="61A889DF" w14:textId="57D93D39" w:rsidR="00382787" w:rsidRPr="00434C81" w:rsidRDefault="00382787"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badania</w:t>
            </w:r>
            <w:r w:rsidR="00434C81">
              <w:rPr>
                <w:sz w:val="20"/>
                <w:szCs w:val="20"/>
              </w:rPr>
              <w:t xml:space="preserve"> </w:t>
            </w:r>
            <w:r w:rsidRPr="00434C81">
              <w:rPr>
                <w:sz w:val="20"/>
                <w:szCs w:val="20"/>
              </w:rPr>
              <w:t>wykonywane</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2-4</w:t>
            </w:r>
            <w:r w:rsidR="00434C81">
              <w:rPr>
                <w:sz w:val="20"/>
                <w:szCs w:val="20"/>
              </w:rPr>
              <w:t xml:space="preserve"> </w:t>
            </w:r>
            <w:r w:rsidRPr="00434C81">
              <w:rPr>
                <w:sz w:val="20"/>
                <w:szCs w:val="20"/>
              </w:rPr>
              <w:t>tygodnie,</w:t>
            </w:r>
            <w:r w:rsidR="00434C81">
              <w:rPr>
                <w:sz w:val="20"/>
                <w:szCs w:val="20"/>
              </w:rPr>
              <w:t xml:space="preserve"> </w:t>
            </w:r>
            <w:r w:rsidRPr="00434C81">
              <w:rPr>
                <w:sz w:val="20"/>
                <w:szCs w:val="20"/>
              </w:rPr>
              <w:t>aż</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czasu</w:t>
            </w:r>
            <w:r w:rsidR="00434C81">
              <w:rPr>
                <w:sz w:val="20"/>
                <w:szCs w:val="20"/>
              </w:rPr>
              <w:t xml:space="preserve"> </w:t>
            </w:r>
            <w:r w:rsidRPr="00434C81">
              <w:rPr>
                <w:sz w:val="20"/>
                <w:szCs w:val="20"/>
              </w:rPr>
              <w:t>ustabilizowania</w:t>
            </w:r>
            <w:r w:rsidR="00434C81">
              <w:rPr>
                <w:sz w:val="20"/>
                <w:szCs w:val="20"/>
              </w:rPr>
              <w:t xml:space="preserve"> </w:t>
            </w:r>
            <w:r w:rsidRPr="00434C81">
              <w:rPr>
                <w:sz w:val="20"/>
                <w:szCs w:val="20"/>
              </w:rPr>
              <w:t>dawki</w:t>
            </w:r>
            <w:r w:rsidR="00434C81">
              <w:rPr>
                <w:sz w:val="20"/>
                <w:szCs w:val="20"/>
              </w:rPr>
              <w:t xml:space="preserve"> </w:t>
            </w:r>
            <w:proofErr w:type="spellStart"/>
            <w:r w:rsidRPr="00434C81">
              <w:rPr>
                <w:i/>
                <w:iCs/>
                <w:sz w:val="20"/>
                <w:szCs w:val="20"/>
              </w:rPr>
              <w:t>ruksolitynibu</w:t>
            </w:r>
            <w:proofErr w:type="spellEnd"/>
            <w:r w:rsidRPr="00434C81">
              <w:rPr>
                <w:sz w:val="20"/>
                <w:szCs w:val="20"/>
              </w:rPr>
              <w:t>,</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pacjentów</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niewydolnością</w:t>
            </w:r>
            <w:r w:rsidR="00434C81">
              <w:rPr>
                <w:sz w:val="20"/>
                <w:szCs w:val="20"/>
              </w:rPr>
              <w:t xml:space="preserve"> </w:t>
            </w:r>
            <w:r w:rsidR="00292D1E" w:rsidRPr="00434C81">
              <w:rPr>
                <w:sz w:val="20"/>
                <w:szCs w:val="20"/>
              </w:rPr>
              <w:t>wątroby</w:t>
            </w:r>
            <w:r w:rsidR="00434C81">
              <w:rPr>
                <w:sz w:val="20"/>
                <w:szCs w:val="20"/>
              </w:rPr>
              <w:t xml:space="preserve"> </w:t>
            </w:r>
            <w:r w:rsidRPr="00434C81">
              <w:rPr>
                <w:sz w:val="20"/>
                <w:szCs w:val="20"/>
              </w:rPr>
              <w:t>badania</w:t>
            </w:r>
            <w:r w:rsidR="00434C81">
              <w:rPr>
                <w:sz w:val="20"/>
                <w:szCs w:val="20"/>
              </w:rPr>
              <w:t xml:space="preserve"> </w:t>
            </w:r>
            <w:r w:rsidRPr="00434C81">
              <w:rPr>
                <w:sz w:val="20"/>
                <w:szCs w:val="20"/>
              </w:rPr>
              <w:t>wykonuje</w:t>
            </w:r>
            <w:r w:rsidR="00434C81">
              <w:rPr>
                <w:sz w:val="20"/>
                <w:szCs w:val="20"/>
              </w:rPr>
              <w:t xml:space="preserve"> </w:t>
            </w:r>
            <w:r w:rsidRPr="00434C81">
              <w:rPr>
                <w:sz w:val="20"/>
                <w:szCs w:val="20"/>
              </w:rPr>
              <w:t>się</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1-2</w:t>
            </w:r>
            <w:r w:rsidR="00434C81">
              <w:rPr>
                <w:sz w:val="20"/>
                <w:szCs w:val="20"/>
              </w:rPr>
              <w:t xml:space="preserve"> </w:t>
            </w:r>
            <w:r w:rsidRPr="00434C81">
              <w:rPr>
                <w:sz w:val="20"/>
                <w:szCs w:val="20"/>
              </w:rPr>
              <w:t>tygodnie</w:t>
            </w:r>
            <w:r w:rsidR="00434C81">
              <w:rPr>
                <w:sz w:val="20"/>
                <w:szCs w:val="20"/>
              </w:rPr>
              <w:t xml:space="preserve"> </w:t>
            </w:r>
            <w:r w:rsidRPr="00434C81">
              <w:rPr>
                <w:sz w:val="20"/>
                <w:szCs w:val="20"/>
              </w:rPr>
              <w:t>przez</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tygodni</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czasu</w:t>
            </w:r>
            <w:r w:rsidR="00434C81">
              <w:rPr>
                <w:sz w:val="20"/>
                <w:szCs w:val="20"/>
              </w:rPr>
              <w:t xml:space="preserve"> </w:t>
            </w:r>
            <w:r w:rsidRPr="00434C81">
              <w:rPr>
                <w:sz w:val="20"/>
                <w:szCs w:val="20"/>
              </w:rPr>
              <w:t>ustabilizowania</w:t>
            </w:r>
            <w:r w:rsidR="00434C81">
              <w:rPr>
                <w:sz w:val="20"/>
                <w:szCs w:val="20"/>
              </w:rPr>
              <w:t xml:space="preserve"> </w:t>
            </w:r>
            <w:r w:rsidRPr="00434C81">
              <w:rPr>
                <w:sz w:val="20"/>
                <w:szCs w:val="20"/>
              </w:rPr>
              <w:t>funkcji</w:t>
            </w:r>
            <w:r w:rsidR="00434C81">
              <w:rPr>
                <w:sz w:val="20"/>
                <w:szCs w:val="20"/>
              </w:rPr>
              <w:t xml:space="preserve"> </w:t>
            </w:r>
            <w:r w:rsidRPr="00434C81">
              <w:rPr>
                <w:sz w:val="20"/>
                <w:szCs w:val="20"/>
              </w:rPr>
              <w:t>wątroby),</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3</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następnie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rzadziej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p>
          <w:p w14:paraId="4610B389" w14:textId="6CFBAC58" w:rsidR="00382787" w:rsidRPr="00434C81" w:rsidRDefault="00474CCE"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lastRenderedPageBreak/>
              <w:t>morfologia</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rozmazem</w:t>
            </w:r>
            <w:r w:rsidR="00434C81">
              <w:rPr>
                <w:sz w:val="20"/>
                <w:szCs w:val="20"/>
              </w:rPr>
              <w:t xml:space="preserve"> </w:t>
            </w:r>
            <w:r w:rsidRPr="00434C81">
              <w:rPr>
                <w:sz w:val="20"/>
                <w:szCs w:val="20"/>
              </w:rPr>
              <w:t>(wzorem</w:t>
            </w:r>
            <w:r w:rsidR="00434C81">
              <w:rPr>
                <w:sz w:val="20"/>
                <w:szCs w:val="20"/>
              </w:rPr>
              <w:t xml:space="preserve"> </w:t>
            </w:r>
            <w:r w:rsidRPr="00434C81">
              <w:rPr>
                <w:sz w:val="20"/>
                <w:szCs w:val="20"/>
              </w:rPr>
              <w:t>odsetkowym)</w:t>
            </w:r>
            <w:r w:rsidR="00434C81">
              <w:rPr>
                <w:sz w:val="20"/>
                <w:szCs w:val="20"/>
              </w:rPr>
              <w:t xml:space="preserve"> </w:t>
            </w:r>
            <w:r w:rsidR="00752A5A" w:rsidRPr="00434C81">
              <w:rPr>
                <w:sz w:val="20"/>
                <w:szCs w:val="20"/>
              </w:rPr>
              <w:t>(wykonywana</w:t>
            </w:r>
            <w:r w:rsidR="00434C81">
              <w:rPr>
                <w:sz w:val="20"/>
                <w:szCs w:val="20"/>
              </w:rPr>
              <w:t xml:space="preserve"> </w:t>
            </w:r>
            <w:r w:rsidR="00752A5A" w:rsidRPr="00434C81">
              <w:rPr>
                <w:sz w:val="20"/>
                <w:szCs w:val="20"/>
              </w:rPr>
              <w:t>także</w:t>
            </w:r>
            <w:r w:rsidR="00434C81">
              <w:rPr>
                <w:sz w:val="20"/>
                <w:szCs w:val="20"/>
              </w:rPr>
              <w:t xml:space="preserve"> </w:t>
            </w:r>
            <w:r w:rsidR="00752A5A" w:rsidRPr="00434C81">
              <w:rPr>
                <w:sz w:val="20"/>
                <w:szCs w:val="20"/>
              </w:rPr>
              <w:t>w</w:t>
            </w:r>
            <w:r w:rsidR="00434C81">
              <w:rPr>
                <w:sz w:val="20"/>
                <w:szCs w:val="20"/>
              </w:rPr>
              <w:t xml:space="preserve"> </w:t>
            </w:r>
            <w:r w:rsidR="00752A5A" w:rsidRPr="00434C81">
              <w:rPr>
                <w:sz w:val="20"/>
                <w:szCs w:val="20"/>
              </w:rPr>
              <w:t>ramach</w:t>
            </w:r>
            <w:r w:rsidR="00434C81">
              <w:rPr>
                <w:sz w:val="20"/>
                <w:szCs w:val="20"/>
              </w:rPr>
              <w:t xml:space="preserve"> </w:t>
            </w:r>
            <w:r w:rsidR="00752A5A" w:rsidRPr="00434C81">
              <w:rPr>
                <w:sz w:val="20"/>
                <w:szCs w:val="20"/>
              </w:rPr>
              <w:t>monitorowania</w:t>
            </w:r>
            <w:r w:rsidR="00434C81">
              <w:rPr>
                <w:sz w:val="20"/>
                <w:szCs w:val="20"/>
              </w:rPr>
              <w:t xml:space="preserve"> </w:t>
            </w:r>
            <w:r w:rsidR="00752A5A" w:rsidRPr="00434C81">
              <w:rPr>
                <w:sz w:val="20"/>
                <w:szCs w:val="20"/>
              </w:rPr>
              <w:t>skuteczności</w:t>
            </w:r>
            <w:r w:rsidR="00434C81">
              <w:rPr>
                <w:sz w:val="20"/>
                <w:szCs w:val="20"/>
              </w:rPr>
              <w:t xml:space="preserve"> </w:t>
            </w:r>
            <w:r w:rsidR="00752A5A" w:rsidRPr="00434C81">
              <w:rPr>
                <w:sz w:val="20"/>
                <w:szCs w:val="20"/>
              </w:rPr>
              <w:t>leczenia)</w:t>
            </w:r>
            <w:r w:rsidR="00017097" w:rsidRPr="00434C81">
              <w:rPr>
                <w:sz w:val="20"/>
                <w:szCs w:val="20"/>
              </w:rPr>
              <w:t>,</w:t>
            </w:r>
          </w:p>
          <w:p w14:paraId="5F37A853" w14:textId="5C8A251B" w:rsidR="00382787" w:rsidRPr="00434C81" w:rsidRDefault="00474CCE"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aktywności</w:t>
            </w:r>
            <w:r w:rsidR="00434C81">
              <w:rPr>
                <w:sz w:val="20"/>
                <w:szCs w:val="20"/>
              </w:rPr>
              <w:t xml:space="preserve"> </w:t>
            </w:r>
            <w:r w:rsidRPr="00434C81">
              <w:rPr>
                <w:sz w:val="20"/>
                <w:szCs w:val="20"/>
              </w:rPr>
              <w:t>aminotransferazy</w:t>
            </w:r>
            <w:r w:rsidR="00434C81">
              <w:rPr>
                <w:sz w:val="20"/>
                <w:szCs w:val="20"/>
              </w:rPr>
              <w:t xml:space="preserve"> </w:t>
            </w:r>
            <w:r w:rsidRPr="00434C81">
              <w:rPr>
                <w:sz w:val="20"/>
                <w:szCs w:val="20"/>
              </w:rPr>
              <w:t>alaninowej</w:t>
            </w:r>
            <w:r w:rsidR="00434C81">
              <w:rPr>
                <w:sz w:val="20"/>
                <w:szCs w:val="20"/>
              </w:rPr>
              <w:t xml:space="preserve"> </w:t>
            </w:r>
            <w:r w:rsidRPr="00434C81">
              <w:rPr>
                <w:sz w:val="20"/>
                <w:szCs w:val="20"/>
              </w:rPr>
              <w:t>(ALT)</w:t>
            </w:r>
            <w:r w:rsidR="00017097" w:rsidRPr="00434C81">
              <w:rPr>
                <w:sz w:val="20"/>
                <w:szCs w:val="20"/>
              </w:rPr>
              <w:t>,</w:t>
            </w:r>
          </w:p>
          <w:p w14:paraId="73FF2F71" w14:textId="0019D43E" w:rsidR="00382787" w:rsidRPr="00434C81" w:rsidRDefault="00474CCE"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bilirubiny</w:t>
            </w:r>
            <w:r w:rsidR="00434C81">
              <w:rPr>
                <w:sz w:val="20"/>
                <w:szCs w:val="20"/>
              </w:rPr>
              <w:t xml:space="preserve"> </w:t>
            </w:r>
            <w:r w:rsidRPr="00434C81">
              <w:rPr>
                <w:sz w:val="20"/>
                <w:szCs w:val="20"/>
              </w:rPr>
              <w:t>całkowitej</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r w:rsidR="00017097" w:rsidRPr="00434C81">
              <w:rPr>
                <w:sz w:val="20"/>
                <w:szCs w:val="20"/>
              </w:rPr>
              <w:t>,</w:t>
            </w:r>
          </w:p>
          <w:p w14:paraId="3830A4EC" w14:textId="3E5C2B0B" w:rsidR="00474CCE" w:rsidRPr="00434C81" w:rsidRDefault="00474CCE"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kreatyniny</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r w:rsidR="000B75D5" w:rsidRPr="00434C81">
              <w:rPr>
                <w:sz w:val="20"/>
                <w:szCs w:val="20"/>
              </w:rPr>
              <w:t>.</w:t>
            </w:r>
          </w:p>
          <w:p w14:paraId="024B05EA" w14:textId="00A3ECF6" w:rsidR="005D3CD3" w:rsidRPr="00434C81" w:rsidRDefault="005D3CD3" w:rsidP="00706AD3">
            <w:pPr>
              <w:spacing w:after="60" w:line="276" w:lineRule="auto"/>
              <w:jc w:val="both"/>
              <w:rPr>
                <w:sz w:val="20"/>
                <w:szCs w:val="20"/>
              </w:rPr>
            </w:pPr>
            <w:r w:rsidRPr="00434C81">
              <w:rPr>
                <w:sz w:val="20"/>
                <w:szCs w:val="20"/>
              </w:rPr>
              <w:t>Dopuszczalne</w:t>
            </w:r>
            <w:r w:rsidR="00434C81">
              <w:rPr>
                <w:sz w:val="20"/>
                <w:szCs w:val="20"/>
              </w:rPr>
              <w:t xml:space="preserve"> </w:t>
            </w:r>
            <w:r w:rsidRPr="00434C81">
              <w:rPr>
                <w:sz w:val="20"/>
                <w:szCs w:val="20"/>
              </w:rPr>
              <w:t>jest</w:t>
            </w:r>
            <w:r w:rsidR="00434C81">
              <w:rPr>
                <w:sz w:val="20"/>
                <w:szCs w:val="20"/>
              </w:rPr>
              <w:t xml:space="preserve"> </w:t>
            </w:r>
            <w:r w:rsidRPr="00434C81">
              <w:rPr>
                <w:sz w:val="20"/>
                <w:szCs w:val="20"/>
              </w:rPr>
              <w:t>częstsze</w:t>
            </w:r>
            <w:r w:rsidR="00434C81">
              <w:rPr>
                <w:sz w:val="20"/>
                <w:szCs w:val="20"/>
              </w:rPr>
              <w:t xml:space="preserve"> </w:t>
            </w:r>
            <w:r w:rsidRPr="00434C81">
              <w:rPr>
                <w:sz w:val="20"/>
                <w:szCs w:val="20"/>
              </w:rPr>
              <w:t>monitorowanie</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zależności</w:t>
            </w:r>
            <w:r w:rsidR="00434C81">
              <w:rPr>
                <w:sz w:val="20"/>
                <w:szCs w:val="20"/>
              </w:rPr>
              <w:t xml:space="preserve"> </w:t>
            </w:r>
            <w:r w:rsidRPr="00434C81">
              <w:rPr>
                <w:sz w:val="20"/>
                <w:szCs w:val="20"/>
              </w:rPr>
              <w:t>od</w:t>
            </w:r>
            <w:r w:rsidR="00434C81">
              <w:rPr>
                <w:sz w:val="20"/>
                <w:szCs w:val="20"/>
              </w:rPr>
              <w:t xml:space="preserve"> </w:t>
            </w:r>
            <w:r w:rsidRPr="00434C81">
              <w:rPr>
                <w:sz w:val="20"/>
                <w:szCs w:val="20"/>
              </w:rPr>
              <w:t>wskazań</w:t>
            </w:r>
            <w:r w:rsidR="00434C81">
              <w:rPr>
                <w:sz w:val="20"/>
                <w:szCs w:val="20"/>
              </w:rPr>
              <w:t xml:space="preserve"> </w:t>
            </w:r>
            <w:r w:rsidRPr="00434C81">
              <w:rPr>
                <w:sz w:val="20"/>
                <w:szCs w:val="20"/>
              </w:rPr>
              <w:t>klinicznych.</w:t>
            </w:r>
          </w:p>
          <w:p w14:paraId="6F8B3B8D" w14:textId="77777777" w:rsidR="000B75D5" w:rsidRPr="00434C81" w:rsidRDefault="000B75D5" w:rsidP="00706AD3">
            <w:pPr>
              <w:spacing w:after="60" w:line="276" w:lineRule="auto"/>
              <w:jc w:val="both"/>
              <w:rPr>
                <w:sz w:val="20"/>
                <w:szCs w:val="20"/>
              </w:rPr>
            </w:pPr>
          </w:p>
          <w:p w14:paraId="0A89236D" w14:textId="135DBD28" w:rsidR="005D3CD3" w:rsidRPr="00434C81" w:rsidRDefault="005D3CD3" w:rsidP="00706AD3">
            <w:pPr>
              <w:pStyle w:val="Akapitzlist"/>
              <w:numPr>
                <w:ilvl w:val="1"/>
                <w:numId w:val="26"/>
              </w:numPr>
              <w:spacing w:after="60" w:line="276" w:lineRule="auto"/>
              <w:contextualSpacing w:val="0"/>
              <w:jc w:val="both"/>
              <w:rPr>
                <w:b/>
                <w:bCs/>
                <w:sz w:val="20"/>
                <w:szCs w:val="20"/>
              </w:rPr>
            </w:pPr>
            <w:proofErr w:type="spellStart"/>
            <w:r w:rsidRPr="00434C81">
              <w:rPr>
                <w:b/>
                <w:bCs/>
                <w:sz w:val="20"/>
                <w:szCs w:val="20"/>
              </w:rPr>
              <w:t>fedratynibem</w:t>
            </w:r>
            <w:proofErr w:type="spellEnd"/>
            <w:r w:rsidR="00044069">
              <w:rPr>
                <w:b/>
                <w:bCs/>
                <w:sz w:val="20"/>
                <w:szCs w:val="20"/>
              </w:rPr>
              <w:t xml:space="preserve"> </w:t>
            </w:r>
            <w:r w:rsidR="00752A5A" w:rsidRPr="00434C81">
              <w:rPr>
                <w:b/>
                <w:bCs/>
                <w:sz w:val="20"/>
                <w:szCs w:val="20"/>
              </w:rPr>
              <w:t>u</w:t>
            </w:r>
            <w:r w:rsidR="00434C81">
              <w:rPr>
                <w:b/>
                <w:bCs/>
                <w:sz w:val="20"/>
                <w:szCs w:val="20"/>
              </w:rPr>
              <w:t xml:space="preserve"> </w:t>
            </w:r>
            <w:r w:rsidRPr="00434C81">
              <w:rPr>
                <w:b/>
                <w:bCs/>
                <w:sz w:val="20"/>
                <w:szCs w:val="20"/>
              </w:rPr>
              <w:t>chorych</w:t>
            </w:r>
            <w:r w:rsidR="00434C81">
              <w:rPr>
                <w:b/>
                <w:bCs/>
                <w:sz w:val="20"/>
                <w:szCs w:val="20"/>
              </w:rPr>
              <w:t xml:space="preserve"> </w:t>
            </w:r>
            <w:r w:rsidRPr="00434C81">
              <w:rPr>
                <w:b/>
                <w:bCs/>
                <w:sz w:val="20"/>
                <w:szCs w:val="20"/>
              </w:rPr>
              <w:t>na</w:t>
            </w:r>
            <w:r w:rsidR="00434C81">
              <w:rPr>
                <w:b/>
                <w:bCs/>
                <w:sz w:val="20"/>
                <w:szCs w:val="20"/>
              </w:rPr>
              <w:t xml:space="preserve"> </w:t>
            </w:r>
            <w:r w:rsidRPr="00434C81">
              <w:rPr>
                <w:b/>
                <w:bCs/>
                <w:sz w:val="20"/>
                <w:szCs w:val="20"/>
              </w:rPr>
              <w:t>PMF,</w:t>
            </w:r>
            <w:r w:rsidR="00434C81">
              <w:rPr>
                <w:b/>
                <w:bCs/>
                <w:sz w:val="20"/>
                <w:szCs w:val="20"/>
              </w:rPr>
              <w:t xml:space="preserve"> </w:t>
            </w:r>
            <w:r w:rsidRPr="00434C81">
              <w:rPr>
                <w:b/>
                <w:bCs/>
                <w:sz w:val="20"/>
                <w:szCs w:val="20"/>
              </w:rPr>
              <w:t>Post-PV</w:t>
            </w:r>
            <w:r w:rsidR="00434C81">
              <w:rPr>
                <w:b/>
                <w:bCs/>
                <w:sz w:val="20"/>
                <w:szCs w:val="20"/>
              </w:rPr>
              <w:t xml:space="preserve"> </w:t>
            </w:r>
            <w:r w:rsidRPr="00434C81">
              <w:rPr>
                <w:b/>
                <w:bCs/>
                <w:sz w:val="20"/>
                <w:szCs w:val="20"/>
              </w:rPr>
              <w:t>MF</w:t>
            </w:r>
            <w:r w:rsidR="00434C81">
              <w:rPr>
                <w:b/>
                <w:bCs/>
                <w:sz w:val="20"/>
                <w:szCs w:val="20"/>
              </w:rPr>
              <w:t xml:space="preserve"> </w:t>
            </w:r>
            <w:r w:rsidRPr="00434C81">
              <w:rPr>
                <w:b/>
                <w:bCs/>
                <w:sz w:val="20"/>
                <w:szCs w:val="20"/>
              </w:rPr>
              <w:t>lub</w:t>
            </w:r>
            <w:r w:rsidR="00434C81">
              <w:rPr>
                <w:b/>
                <w:bCs/>
                <w:sz w:val="20"/>
                <w:szCs w:val="20"/>
              </w:rPr>
              <w:t xml:space="preserve"> </w:t>
            </w:r>
            <w:r w:rsidRPr="00434C81">
              <w:rPr>
                <w:b/>
                <w:bCs/>
                <w:sz w:val="20"/>
                <w:szCs w:val="20"/>
              </w:rPr>
              <w:t>Post-ET</w:t>
            </w:r>
            <w:r w:rsidR="00434C81">
              <w:rPr>
                <w:b/>
                <w:bCs/>
                <w:sz w:val="20"/>
                <w:szCs w:val="20"/>
              </w:rPr>
              <w:t xml:space="preserve"> </w:t>
            </w:r>
            <w:r w:rsidRPr="00434C81">
              <w:rPr>
                <w:b/>
                <w:bCs/>
                <w:sz w:val="20"/>
                <w:szCs w:val="20"/>
              </w:rPr>
              <w:t>MF</w:t>
            </w:r>
          </w:p>
          <w:p w14:paraId="4AF81DD3" w14:textId="2647A470" w:rsidR="0051075A" w:rsidRPr="00434C81" w:rsidRDefault="0051075A"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badania</w:t>
            </w:r>
            <w:r w:rsidR="00434C81">
              <w:rPr>
                <w:sz w:val="20"/>
                <w:szCs w:val="20"/>
              </w:rPr>
              <w:t xml:space="preserve"> </w:t>
            </w:r>
            <w:r w:rsidRPr="00434C81">
              <w:rPr>
                <w:sz w:val="20"/>
                <w:szCs w:val="20"/>
              </w:rPr>
              <w:t>wykonywane</w:t>
            </w:r>
            <w:r w:rsidR="00434C81">
              <w:rPr>
                <w:sz w:val="20"/>
                <w:szCs w:val="20"/>
              </w:rPr>
              <w:t xml:space="preserve"> </w:t>
            </w:r>
            <w:r w:rsidRPr="00434C81">
              <w:rPr>
                <w:sz w:val="20"/>
                <w:szCs w:val="20"/>
              </w:rPr>
              <w:t>co</w:t>
            </w:r>
            <w:r w:rsidR="00434C81">
              <w:rPr>
                <w:sz w:val="20"/>
                <w:szCs w:val="20"/>
              </w:rPr>
              <w:t xml:space="preserve"> </w:t>
            </w:r>
            <w:r w:rsidRPr="00434C81">
              <w:rPr>
                <w:sz w:val="20"/>
                <w:szCs w:val="20"/>
              </w:rPr>
              <w:t>miesiąc</w:t>
            </w:r>
            <w:r w:rsidR="00434C81">
              <w:rPr>
                <w:sz w:val="20"/>
                <w:szCs w:val="20"/>
              </w:rPr>
              <w:t xml:space="preserve"> </w:t>
            </w:r>
            <w:r w:rsidRPr="00434C81">
              <w:rPr>
                <w:sz w:val="20"/>
                <w:szCs w:val="20"/>
              </w:rPr>
              <w:t>przez</w:t>
            </w:r>
            <w:r w:rsidR="00434C81">
              <w:rPr>
                <w:sz w:val="20"/>
                <w:szCs w:val="20"/>
              </w:rPr>
              <w:t xml:space="preserve"> </w:t>
            </w:r>
            <w:r w:rsidRPr="00434C81">
              <w:rPr>
                <w:sz w:val="20"/>
                <w:szCs w:val="20"/>
              </w:rPr>
              <w:t>pierwsze</w:t>
            </w:r>
            <w:r w:rsidR="00434C81">
              <w:rPr>
                <w:sz w:val="20"/>
                <w:szCs w:val="20"/>
              </w:rPr>
              <w:t xml:space="preserve"> </w:t>
            </w:r>
            <w:r w:rsidRPr="00434C81">
              <w:rPr>
                <w:sz w:val="20"/>
                <w:szCs w:val="20"/>
              </w:rPr>
              <w:t>3</w:t>
            </w:r>
            <w:r w:rsidR="00434C81">
              <w:rPr>
                <w:sz w:val="20"/>
                <w:szCs w:val="20"/>
              </w:rPr>
              <w:t xml:space="preserve"> </w:t>
            </w:r>
            <w:r w:rsidRPr="00434C81">
              <w:rPr>
                <w:sz w:val="20"/>
                <w:szCs w:val="20"/>
              </w:rPr>
              <w:t>miesiące,</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następnie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rzadziej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p>
          <w:p w14:paraId="4305CF24" w14:textId="59466CD4" w:rsidR="0051075A"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morfologia</w:t>
            </w:r>
            <w:r w:rsidR="00434C81">
              <w:rPr>
                <w:sz w:val="20"/>
                <w:szCs w:val="20"/>
              </w:rPr>
              <w:t xml:space="preserve"> </w:t>
            </w:r>
            <w:r w:rsidRPr="00434C81">
              <w:rPr>
                <w:sz w:val="20"/>
                <w:szCs w:val="20"/>
              </w:rPr>
              <w:t>krwi</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rozmazem</w:t>
            </w:r>
            <w:r w:rsidR="00434C81">
              <w:rPr>
                <w:sz w:val="20"/>
                <w:szCs w:val="20"/>
              </w:rPr>
              <w:t xml:space="preserve"> </w:t>
            </w:r>
            <w:r w:rsidRPr="00434C81">
              <w:rPr>
                <w:sz w:val="20"/>
                <w:szCs w:val="20"/>
              </w:rPr>
              <w:t>(wzorem</w:t>
            </w:r>
            <w:r w:rsidR="00434C81">
              <w:rPr>
                <w:sz w:val="20"/>
                <w:szCs w:val="20"/>
              </w:rPr>
              <w:t xml:space="preserve"> </w:t>
            </w:r>
            <w:r w:rsidRPr="00434C81">
              <w:rPr>
                <w:sz w:val="20"/>
                <w:szCs w:val="20"/>
              </w:rPr>
              <w:t>odsetkowym)</w:t>
            </w:r>
            <w:r w:rsidR="00434C81">
              <w:rPr>
                <w:sz w:val="20"/>
                <w:szCs w:val="20"/>
              </w:rPr>
              <w:t xml:space="preserve"> </w:t>
            </w:r>
            <w:r w:rsidR="00752A5A" w:rsidRPr="00434C81">
              <w:rPr>
                <w:sz w:val="20"/>
                <w:szCs w:val="20"/>
              </w:rPr>
              <w:t>(wykonywana</w:t>
            </w:r>
            <w:r w:rsidR="00434C81">
              <w:rPr>
                <w:sz w:val="20"/>
                <w:szCs w:val="20"/>
              </w:rPr>
              <w:t xml:space="preserve"> </w:t>
            </w:r>
            <w:r w:rsidR="00752A5A" w:rsidRPr="00434C81">
              <w:rPr>
                <w:sz w:val="20"/>
                <w:szCs w:val="20"/>
              </w:rPr>
              <w:t>także</w:t>
            </w:r>
            <w:r w:rsidR="00434C81">
              <w:rPr>
                <w:sz w:val="20"/>
                <w:szCs w:val="20"/>
              </w:rPr>
              <w:t xml:space="preserve"> </w:t>
            </w:r>
            <w:r w:rsidR="00752A5A" w:rsidRPr="00434C81">
              <w:rPr>
                <w:sz w:val="20"/>
                <w:szCs w:val="20"/>
              </w:rPr>
              <w:t>w</w:t>
            </w:r>
            <w:r w:rsidR="00434C81">
              <w:rPr>
                <w:sz w:val="20"/>
                <w:szCs w:val="20"/>
              </w:rPr>
              <w:t xml:space="preserve"> </w:t>
            </w:r>
            <w:r w:rsidR="00752A5A" w:rsidRPr="00434C81">
              <w:rPr>
                <w:sz w:val="20"/>
                <w:szCs w:val="20"/>
              </w:rPr>
              <w:t>ramach</w:t>
            </w:r>
            <w:r w:rsidR="00434C81">
              <w:rPr>
                <w:sz w:val="20"/>
                <w:szCs w:val="20"/>
              </w:rPr>
              <w:t xml:space="preserve"> </w:t>
            </w:r>
            <w:r w:rsidR="00752A5A" w:rsidRPr="00434C81">
              <w:rPr>
                <w:sz w:val="20"/>
                <w:szCs w:val="20"/>
              </w:rPr>
              <w:t>monitorowania</w:t>
            </w:r>
            <w:r w:rsidR="00434C81">
              <w:rPr>
                <w:sz w:val="20"/>
                <w:szCs w:val="20"/>
              </w:rPr>
              <w:t xml:space="preserve"> </w:t>
            </w:r>
            <w:r w:rsidR="00752A5A" w:rsidRPr="00434C81">
              <w:rPr>
                <w:sz w:val="20"/>
                <w:szCs w:val="20"/>
              </w:rPr>
              <w:t>skuteczności</w:t>
            </w:r>
            <w:r w:rsidR="00434C81">
              <w:rPr>
                <w:sz w:val="20"/>
                <w:szCs w:val="20"/>
              </w:rPr>
              <w:t xml:space="preserve"> </w:t>
            </w:r>
            <w:r w:rsidR="00752A5A" w:rsidRPr="00434C81">
              <w:rPr>
                <w:sz w:val="20"/>
                <w:szCs w:val="20"/>
              </w:rPr>
              <w:t>leczenia)</w:t>
            </w:r>
            <w:r w:rsidR="00017097" w:rsidRPr="00434C81">
              <w:rPr>
                <w:sz w:val="20"/>
                <w:szCs w:val="20"/>
              </w:rPr>
              <w:t>,</w:t>
            </w:r>
          </w:p>
          <w:p w14:paraId="4C9F29AA" w14:textId="46F1F04D" w:rsidR="0051075A"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aktywności</w:t>
            </w:r>
            <w:r w:rsidR="00434C81">
              <w:rPr>
                <w:sz w:val="20"/>
                <w:szCs w:val="20"/>
              </w:rPr>
              <w:t xml:space="preserve"> </w:t>
            </w:r>
            <w:r w:rsidRPr="00434C81">
              <w:rPr>
                <w:sz w:val="20"/>
                <w:szCs w:val="20"/>
              </w:rPr>
              <w:t>aminotransferazy</w:t>
            </w:r>
            <w:r w:rsidR="00434C81">
              <w:rPr>
                <w:sz w:val="20"/>
                <w:szCs w:val="20"/>
              </w:rPr>
              <w:t xml:space="preserve"> </w:t>
            </w:r>
            <w:r w:rsidRPr="00434C81">
              <w:rPr>
                <w:sz w:val="20"/>
                <w:szCs w:val="20"/>
              </w:rPr>
              <w:t>alaninowej</w:t>
            </w:r>
            <w:r w:rsidR="00434C81">
              <w:rPr>
                <w:sz w:val="20"/>
                <w:szCs w:val="20"/>
              </w:rPr>
              <w:t xml:space="preserve"> </w:t>
            </w:r>
            <w:r w:rsidRPr="00434C81">
              <w:rPr>
                <w:sz w:val="20"/>
                <w:szCs w:val="20"/>
              </w:rPr>
              <w:t>(ALT)</w:t>
            </w:r>
            <w:r w:rsidR="00017097" w:rsidRPr="00434C81">
              <w:rPr>
                <w:sz w:val="20"/>
                <w:szCs w:val="20"/>
              </w:rPr>
              <w:t>,</w:t>
            </w:r>
          </w:p>
          <w:p w14:paraId="158D7E90" w14:textId="10D86E1A" w:rsidR="0051075A"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bilirubiny</w:t>
            </w:r>
            <w:r w:rsidR="00434C81">
              <w:rPr>
                <w:sz w:val="20"/>
                <w:szCs w:val="20"/>
              </w:rPr>
              <w:t xml:space="preserve"> </w:t>
            </w:r>
            <w:r w:rsidRPr="00434C81">
              <w:rPr>
                <w:sz w:val="20"/>
                <w:szCs w:val="20"/>
              </w:rPr>
              <w:t>całkowitej</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r w:rsidR="00017097" w:rsidRPr="00434C81">
              <w:rPr>
                <w:sz w:val="20"/>
                <w:szCs w:val="20"/>
              </w:rPr>
              <w:t>,</w:t>
            </w:r>
          </w:p>
          <w:p w14:paraId="072829AD" w14:textId="1A3461B7" w:rsidR="0051075A"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kreatyniny</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surowicy</w:t>
            </w:r>
            <w:r w:rsidR="00434C81">
              <w:rPr>
                <w:sz w:val="20"/>
                <w:szCs w:val="20"/>
              </w:rPr>
              <w:t xml:space="preserve"> </w:t>
            </w:r>
            <w:r w:rsidRPr="00434C81">
              <w:rPr>
                <w:sz w:val="20"/>
                <w:szCs w:val="20"/>
              </w:rPr>
              <w:t>krwi</w:t>
            </w:r>
            <w:r w:rsidR="00017097" w:rsidRPr="00434C81">
              <w:rPr>
                <w:sz w:val="20"/>
                <w:szCs w:val="20"/>
              </w:rPr>
              <w:t>,</w:t>
            </w:r>
          </w:p>
          <w:p w14:paraId="3A19BEA2" w14:textId="59B7C7D5" w:rsidR="0051075A"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amylazy,</w:t>
            </w:r>
          </w:p>
          <w:p w14:paraId="17F544EB" w14:textId="0F6DC412" w:rsidR="005D3CD3" w:rsidRPr="00434C81" w:rsidRDefault="005D3CD3"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sidR="00434C81">
              <w:rPr>
                <w:sz w:val="20"/>
                <w:szCs w:val="20"/>
              </w:rPr>
              <w:t xml:space="preserve"> </w:t>
            </w:r>
            <w:r w:rsidRPr="00434C81">
              <w:rPr>
                <w:sz w:val="20"/>
                <w:szCs w:val="20"/>
              </w:rPr>
              <w:t>stężenia</w:t>
            </w:r>
            <w:r w:rsidR="00434C81">
              <w:rPr>
                <w:sz w:val="20"/>
                <w:szCs w:val="20"/>
              </w:rPr>
              <w:t xml:space="preserve"> </w:t>
            </w:r>
            <w:r w:rsidRPr="00434C81">
              <w:rPr>
                <w:sz w:val="20"/>
                <w:szCs w:val="20"/>
              </w:rPr>
              <w:t>lipazy,</w:t>
            </w:r>
          </w:p>
          <w:p w14:paraId="21E05058" w14:textId="2B5FBA34" w:rsidR="005D3CD3" w:rsidRPr="00434C81" w:rsidRDefault="0051075A" w:rsidP="00706AD3">
            <w:pPr>
              <w:pStyle w:val="Akapitzlist"/>
              <w:numPr>
                <w:ilvl w:val="3"/>
                <w:numId w:val="26"/>
              </w:numPr>
              <w:spacing w:after="60" w:line="276" w:lineRule="auto"/>
              <w:contextualSpacing w:val="0"/>
              <w:jc w:val="both"/>
              <w:rPr>
                <w:sz w:val="20"/>
                <w:szCs w:val="20"/>
              </w:rPr>
            </w:pPr>
            <w:r w:rsidRPr="00434C81">
              <w:rPr>
                <w:sz w:val="20"/>
                <w:szCs w:val="20"/>
              </w:rPr>
              <w:t>badanie</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decyzji</w:t>
            </w:r>
            <w:r w:rsidR="00434C81">
              <w:rPr>
                <w:sz w:val="20"/>
                <w:szCs w:val="20"/>
              </w:rPr>
              <w:t xml:space="preserve"> </w:t>
            </w:r>
            <w:r w:rsidRPr="00434C81">
              <w:rPr>
                <w:sz w:val="20"/>
                <w:szCs w:val="20"/>
              </w:rPr>
              <w:t>lekarza</w:t>
            </w:r>
            <w:r w:rsidR="00434C81">
              <w:rPr>
                <w:sz w:val="20"/>
                <w:szCs w:val="20"/>
              </w:rPr>
              <w:t xml:space="preserve"> </w:t>
            </w:r>
            <w:r w:rsidRPr="00434C81">
              <w:rPr>
                <w:sz w:val="20"/>
                <w:szCs w:val="20"/>
              </w:rPr>
              <w:t>(zarówno</w:t>
            </w:r>
            <w:r w:rsidR="00434C81">
              <w:rPr>
                <w:sz w:val="20"/>
                <w:szCs w:val="20"/>
              </w:rPr>
              <w:t xml:space="preserve"> </w:t>
            </w:r>
            <w:r w:rsidRPr="00434C81">
              <w:rPr>
                <w:sz w:val="20"/>
                <w:szCs w:val="20"/>
              </w:rPr>
              <w:t>konieczność</w:t>
            </w:r>
            <w:r w:rsidR="00434C81">
              <w:rPr>
                <w:sz w:val="20"/>
                <w:szCs w:val="20"/>
              </w:rPr>
              <w:t xml:space="preserve"> </w:t>
            </w:r>
            <w:r w:rsidRPr="00434C81">
              <w:rPr>
                <w:sz w:val="20"/>
                <w:szCs w:val="20"/>
              </w:rPr>
              <w:t>jak</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częstotliwość</w:t>
            </w:r>
            <w:r w:rsidR="00434C81">
              <w:rPr>
                <w:sz w:val="20"/>
                <w:szCs w:val="20"/>
              </w:rPr>
              <w:t xml:space="preserve"> </w:t>
            </w:r>
            <w:r w:rsidRPr="00434C81">
              <w:rPr>
                <w:sz w:val="20"/>
                <w:szCs w:val="20"/>
              </w:rPr>
              <w:t>wykonania</w:t>
            </w:r>
            <w:r w:rsidR="00434C81">
              <w:rPr>
                <w:sz w:val="20"/>
                <w:szCs w:val="20"/>
              </w:rPr>
              <w:t xml:space="preserve"> </w:t>
            </w:r>
            <w:r w:rsidRPr="00434C81">
              <w:rPr>
                <w:sz w:val="20"/>
                <w:szCs w:val="20"/>
              </w:rPr>
              <w:t>badania)</w:t>
            </w:r>
            <w:r w:rsidR="00434C81">
              <w:rPr>
                <w:sz w:val="20"/>
                <w:szCs w:val="20"/>
              </w:rPr>
              <w:t xml:space="preserve"> </w:t>
            </w:r>
            <w:r w:rsidRPr="00434C81">
              <w:rPr>
                <w:sz w:val="20"/>
                <w:szCs w:val="20"/>
              </w:rPr>
              <w:t>–</w:t>
            </w:r>
            <w:r w:rsidR="00434C81">
              <w:rPr>
                <w:sz w:val="20"/>
                <w:szCs w:val="20"/>
              </w:rPr>
              <w:t xml:space="preserve"> </w:t>
            </w:r>
            <w:r w:rsidR="005D3CD3" w:rsidRPr="00434C81">
              <w:rPr>
                <w:sz w:val="20"/>
                <w:szCs w:val="20"/>
              </w:rPr>
              <w:t>oznaczenie</w:t>
            </w:r>
            <w:r w:rsidR="00434C81">
              <w:rPr>
                <w:sz w:val="20"/>
                <w:szCs w:val="20"/>
              </w:rPr>
              <w:t xml:space="preserve"> </w:t>
            </w:r>
            <w:r w:rsidR="005D3CD3" w:rsidRPr="00434C81">
              <w:rPr>
                <w:sz w:val="20"/>
                <w:szCs w:val="20"/>
              </w:rPr>
              <w:t>stężenia</w:t>
            </w:r>
            <w:r w:rsidR="00434C81">
              <w:rPr>
                <w:sz w:val="20"/>
                <w:szCs w:val="20"/>
              </w:rPr>
              <w:t xml:space="preserve"> </w:t>
            </w:r>
            <w:r w:rsidR="005D3CD3" w:rsidRPr="00434C81">
              <w:rPr>
                <w:sz w:val="20"/>
                <w:szCs w:val="20"/>
              </w:rPr>
              <w:t>tiaminy</w:t>
            </w:r>
            <w:r w:rsidRPr="00434C81">
              <w:rPr>
                <w:sz w:val="20"/>
                <w:szCs w:val="20"/>
              </w:rPr>
              <w:t>.</w:t>
            </w:r>
          </w:p>
          <w:p w14:paraId="34910ED8" w14:textId="6D68E5DF" w:rsidR="00A44552" w:rsidRDefault="00A44552" w:rsidP="00706AD3">
            <w:pPr>
              <w:spacing w:after="60" w:line="276" w:lineRule="auto"/>
              <w:jc w:val="both"/>
              <w:rPr>
                <w:sz w:val="20"/>
                <w:szCs w:val="20"/>
              </w:rPr>
            </w:pPr>
            <w:r w:rsidRPr="00434C81">
              <w:rPr>
                <w:sz w:val="20"/>
                <w:szCs w:val="20"/>
              </w:rPr>
              <w:t>Dopuszczalne</w:t>
            </w:r>
            <w:r w:rsidR="00434C81">
              <w:rPr>
                <w:sz w:val="20"/>
                <w:szCs w:val="20"/>
              </w:rPr>
              <w:t xml:space="preserve"> </w:t>
            </w:r>
            <w:r w:rsidRPr="00434C81">
              <w:rPr>
                <w:sz w:val="20"/>
                <w:szCs w:val="20"/>
              </w:rPr>
              <w:t>jest</w:t>
            </w:r>
            <w:r w:rsidR="00434C81">
              <w:rPr>
                <w:sz w:val="20"/>
                <w:szCs w:val="20"/>
              </w:rPr>
              <w:t xml:space="preserve"> </w:t>
            </w:r>
            <w:r w:rsidRPr="00434C81">
              <w:rPr>
                <w:sz w:val="20"/>
                <w:szCs w:val="20"/>
              </w:rPr>
              <w:t>także</w:t>
            </w:r>
            <w:r w:rsidR="00434C81">
              <w:rPr>
                <w:sz w:val="20"/>
                <w:szCs w:val="20"/>
              </w:rPr>
              <w:t xml:space="preserve"> </w:t>
            </w:r>
            <w:r w:rsidRPr="00434C81">
              <w:rPr>
                <w:sz w:val="20"/>
                <w:szCs w:val="20"/>
              </w:rPr>
              <w:t>częstsze</w:t>
            </w:r>
            <w:r w:rsidR="00434C81">
              <w:rPr>
                <w:sz w:val="20"/>
                <w:szCs w:val="20"/>
              </w:rPr>
              <w:t xml:space="preserve"> </w:t>
            </w:r>
            <w:r w:rsidRPr="00434C81">
              <w:rPr>
                <w:sz w:val="20"/>
                <w:szCs w:val="20"/>
              </w:rPr>
              <w:t>monitorowanie</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zależności</w:t>
            </w:r>
            <w:r w:rsidR="00434C81">
              <w:rPr>
                <w:sz w:val="20"/>
                <w:szCs w:val="20"/>
              </w:rPr>
              <w:t xml:space="preserve"> </w:t>
            </w:r>
            <w:r w:rsidRPr="00434C81">
              <w:rPr>
                <w:sz w:val="20"/>
                <w:szCs w:val="20"/>
              </w:rPr>
              <w:t>od</w:t>
            </w:r>
            <w:r w:rsidR="00434C81">
              <w:rPr>
                <w:sz w:val="20"/>
                <w:szCs w:val="20"/>
              </w:rPr>
              <w:t xml:space="preserve"> </w:t>
            </w:r>
            <w:r w:rsidRPr="00434C81">
              <w:rPr>
                <w:sz w:val="20"/>
                <w:szCs w:val="20"/>
              </w:rPr>
              <w:t>wskazań</w:t>
            </w:r>
            <w:r w:rsidR="00434C81">
              <w:rPr>
                <w:sz w:val="20"/>
                <w:szCs w:val="20"/>
              </w:rPr>
              <w:t xml:space="preserve"> </w:t>
            </w:r>
            <w:r w:rsidRPr="00434C81">
              <w:rPr>
                <w:sz w:val="20"/>
                <w:szCs w:val="20"/>
              </w:rPr>
              <w:t>klinicznych.</w:t>
            </w:r>
          </w:p>
          <w:p w14:paraId="5B8D37C7" w14:textId="77777777" w:rsidR="00044069" w:rsidRDefault="00044069" w:rsidP="00706AD3">
            <w:pPr>
              <w:spacing w:after="60" w:line="276" w:lineRule="auto"/>
              <w:jc w:val="both"/>
              <w:rPr>
                <w:sz w:val="20"/>
                <w:szCs w:val="20"/>
              </w:rPr>
            </w:pPr>
          </w:p>
          <w:p w14:paraId="7F5889B2" w14:textId="29657868" w:rsidR="00044069" w:rsidRPr="00044069" w:rsidRDefault="00044069" w:rsidP="00706AD3">
            <w:pPr>
              <w:pStyle w:val="Akapitzlist"/>
              <w:numPr>
                <w:ilvl w:val="1"/>
                <w:numId w:val="26"/>
              </w:numPr>
              <w:spacing w:after="60" w:line="276" w:lineRule="auto"/>
              <w:contextualSpacing w:val="0"/>
              <w:jc w:val="both"/>
              <w:rPr>
                <w:b/>
                <w:bCs/>
                <w:sz w:val="20"/>
                <w:szCs w:val="20"/>
              </w:rPr>
            </w:pPr>
            <w:proofErr w:type="spellStart"/>
            <w:r>
              <w:rPr>
                <w:b/>
                <w:bCs/>
                <w:sz w:val="20"/>
                <w:szCs w:val="20"/>
              </w:rPr>
              <w:lastRenderedPageBreak/>
              <w:t>momelotynibem</w:t>
            </w:r>
            <w:proofErr w:type="spellEnd"/>
            <w:r>
              <w:rPr>
                <w:b/>
                <w:bCs/>
                <w:sz w:val="20"/>
                <w:szCs w:val="20"/>
              </w:rPr>
              <w:t xml:space="preserve"> </w:t>
            </w:r>
            <w:r w:rsidRPr="00434C81">
              <w:rPr>
                <w:b/>
                <w:bCs/>
                <w:sz w:val="20"/>
                <w:szCs w:val="20"/>
              </w:rPr>
              <w:t>u</w:t>
            </w:r>
            <w:r>
              <w:rPr>
                <w:b/>
                <w:bCs/>
                <w:sz w:val="20"/>
                <w:szCs w:val="20"/>
              </w:rPr>
              <w:t xml:space="preserve"> </w:t>
            </w:r>
            <w:r w:rsidRPr="00434C81">
              <w:rPr>
                <w:b/>
                <w:bCs/>
                <w:sz w:val="20"/>
                <w:szCs w:val="20"/>
              </w:rPr>
              <w:t>chorych</w:t>
            </w:r>
            <w:r>
              <w:rPr>
                <w:b/>
                <w:bCs/>
                <w:sz w:val="20"/>
                <w:szCs w:val="20"/>
              </w:rPr>
              <w:t xml:space="preserve"> </w:t>
            </w:r>
            <w:r w:rsidRPr="00434C81">
              <w:rPr>
                <w:b/>
                <w:bCs/>
                <w:sz w:val="20"/>
                <w:szCs w:val="20"/>
              </w:rPr>
              <w:t>na</w:t>
            </w:r>
            <w:r>
              <w:rPr>
                <w:b/>
                <w:bCs/>
                <w:sz w:val="20"/>
                <w:szCs w:val="20"/>
              </w:rPr>
              <w:t xml:space="preserve"> </w:t>
            </w:r>
            <w:r w:rsidRPr="00434C81">
              <w:rPr>
                <w:b/>
                <w:bCs/>
                <w:sz w:val="20"/>
                <w:szCs w:val="20"/>
              </w:rPr>
              <w:t>PMF,</w:t>
            </w:r>
            <w:r>
              <w:rPr>
                <w:b/>
                <w:bCs/>
                <w:sz w:val="20"/>
                <w:szCs w:val="20"/>
              </w:rPr>
              <w:t xml:space="preserve"> </w:t>
            </w:r>
            <w:r w:rsidRPr="00434C81">
              <w:rPr>
                <w:b/>
                <w:bCs/>
                <w:sz w:val="20"/>
                <w:szCs w:val="20"/>
              </w:rPr>
              <w:t>Post-PV</w:t>
            </w:r>
            <w:r>
              <w:rPr>
                <w:b/>
                <w:bCs/>
                <w:sz w:val="20"/>
                <w:szCs w:val="20"/>
              </w:rPr>
              <w:t xml:space="preserve"> </w:t>
            </w:r>
            <w:r w:rsidRPr="00434C81">
              <w:rPr>
                <w:b/>
                <w:bCs/>
                <w:sz w:val="20"/>
                <w:szCs w:val="20"/>
              </w:rPr>
              <w:t>MF</w:t>
            </w:r>
            <w:r>
              <w:rPr>
                <w:b/>
                <w:bCs/>
                <w:sz w:val="20"/>
                <w:szCs w:val="20"/>
              </w:rPr>
              <w:t xml:space="preserve"> </w:t>
            </w:r>
            <w:r w:rsidRPr="00434C81">
              <w:rPr>
                <w:b/>
                <w:bCs/>
                <w:sz w:val="20"/>
                <w:szCs w:val="20"/>
              </w:rPr>
              <w:t>lub</w:t>
            </w:r>
            <w:r>
              <w:rPr>
                <w:b/>
                <w:bCs/>
                <w:sz w:val="20"/>
                <w:szCs w:val="20"/>
              </w:rPr>
              <w:t xml:space="preserve"> </w:t>
            </w:r>
            <w:r w:rsidRPr="00434C81">
              <w:rPr>
                <w:b/>
                <w:bCs/>
                <w:sz w:val="20"/>
                <w:szCs w:val="20"/>
              </w:rPr>
              <w:t>Post-ET</w:t>
            </w:r>
            <w:r>
              <w:rPr>
                <w:b/>
                <w:bCs/>
                <w:sz w:val="20"/>
                <w:szCs w:val="20"/>
              </w:rPr>
              <w:t xml:space="preserve"> </w:t>
            </w:r>
            <w:r w:rsidRPr="00434C81">
              <w:rPr>
                <w:b/>
                <w:bCs/>
                <w:sz w:val="20"/>
                <w:szCs w:val="20"/>
              </w:rPr>
              <w:t>MF</w:t>
            </w:r>
          </w:p>
          <w:p w14:paraId="18B7FF76" w14:textId="15F1A8BA" w:rsidR="00044069" w:rsidRPr="00434C81" w:rsidRDefault="00044069" w:rsidP="00706AD3">
            <w:pPr>
              <w:pStyle w:val="Akapitzlist"/>
              <w:numPr>
                <w:ilvl w:val="3"/>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badania</w:t>
            </w:r>
            <w:r>
              <w:rPr>
                <w:sz w:val="20"/>
                <w:szCs w:val="20"/>
              </w:rPr>
              <w:t xml:space="preserve"> </w:t>
            </w:r>
            <w:r w:rsidRPr="00434C81">
              <w:rPr>
                <w:sz w:val="20"/>
                <w:szCs w:val="20"/>
              </w:rPr>
              <w:t>wykonywane</w:t>
            </w:r>
            <w:r>
              <w:rPr>
                <w:sz w:val="20"/>
                <w:szCs w:val="20"/>
              </w:rPr>
              <w:t xml:space="preserve"> </w:t>
            </w:r>
            <w:r w:rsidRPr="00434C81">
              <w:rPr>
                <w:sz w:val="20"/>
                <w:szCs w:val="20"/>
              </w:rPr>
              <w:t>co</w:t>
            </w:r>
            <w:r>
              <w:rPr>
                <w:sz w:val="20"/>
                <w:szCs w:val="20"/>
              </w:rPr>
              <w:t xml:space="preserve"> </w:t>
            </w:r>
            <w:r w:rsidRPr="00434C81">
              <w:rPr>
                <w:sz w:val="20"/>
                <w:szCs w:val="20"/>
              </w:rPr>
              <w:t>miesiąc</w:t>
            </w:r>
            <w:r>
              <w:rPr>
                <w:sz w:val="20"/>
                <w:szCs w:val="20"/>
              </w:rPr>
              <w:t xml:space="preserve"> </w:t>
            </w:r>
            <w:r w:rsidRPr="00434C81">
              <w:rPr>
                <w:sz w:val="20"/>
                <w:szCs w:val="20"/>
              </w:rPr>
              <w:t>przez</w:t>
            </w:r>
            <w:r>
              <w:rPr>
                <w:sz w:val="20"/>
                <w:szCs w:val="20"/>
              </w:rPr>
              <w:t xml:space="preserve"> </w:t>
            </w:r>
            <w:r w:rsidRPr="00434C81">
              <w:rPr>
                <w:sz w:val="20"/>
                <w:szCs w:val="20"/>
              </w:rPr>
              <w:t>pierwsze</w:t>
            </w:r>
            <w:r>
              <w:rPr>
                <w:sz w:val="20"/>
                <w:szCs w:val="20"/>
              </w:rPr>
              <w:t xml:space="preserve"> </w:t>
            </w:r>
            <w:r w:rsidRPr="00434C81">
              <w:rPr>
                <w:sz w:val="20"/>
                <w:szCs w:val="20"/>
              </w:rPr>
              <w:t>3</w:t>
            </w:r>
            <w:r>
              <w:rPr>
                <w:sz w:val="20"/>
                <w:szCs w:val="20"/>
              </w:rPr>
              <w:t xml:space="preserve"> </w:t>
            </w:r>
            <w:r w:rsidRPr="00434C81">
              <w:rPr>
                <w:sz w:val="20"/>
                <w:szCs w:val="20"/>
              </w:rPr>
              <w:t>miesiące,</w:t>
            </w:r>
            <w:r>
              <w:rPr>
                <w:sz w:val="20"/>
                <w:szCs w:val="20"/>
              </w:rPr>
              <w:t xml:space="preserve"> </w:t>
            </w:r>
            <w:r w:rsidRPr="00434C81">
              <w:rPr>
                <w:sz w:val="20"/>
                <w:szCs w:val="20"/>
              </w:rPr>
              <w:t>po</w:t>
            </w:r>
            <w:r>
              <w:rPr>
                <w:sz w:val="20"/>
                <w:szCs w:val="20"/>
              </w:rPr>
              <w:t xml:space="preserve"> </w:t>
            </w:r>
            <w:r w:rsidRPr="00434C81">
              <w:rPr>
                <w:sz w:val="20"/>
                <w:szCs w:val="20"/>
              </w:rPr>
              <w:t>6</w:t>
            </w:r>
            <w:r>
              <w:rPr>
                <w:sz w:val="20"/>
                <w:szCs w:val="20"/>
              </w:rPr>
              <w:t xml:space="preserve"> </w:t>
            </w:r>
            <w:r w:rsidRPr="00434C81">
              <w:rPr>
                <w:sz w:val="20"/>
                <w:szCs w:val="20"/>
              </w:rPr>
              <w:t>miesiącach</w:t>
            </w:r>
            <w:r>
              <w:rPr>
                <w:sz w:val="20"/>
                <w:szCs w:val="20"/>
              </w:rPr>
              <w:t xml:space="preserve"> </w:t>
            </w:r>
            <w:r w:rsidRPr="00434C81">
              <w:rPr>
                <w:sz w:val="20"/>
                <w:szCs w:val="20"/>
              </w:rPr>
              <w:t>leczenia,</w:t>
            </w:r>
            <w:r>
              <w:rPr>
                <w:sz w:val="20"/>
                <w:szCs w:val="20"/>
              </w:rPr>
              <w:t xml:space="preserve"> </w:t>
            </w:r>
            <w:r w:rsidRPr="00434C81">
              <w:rPr>
                <w:sz w:val="20"/>
                <w:szCs w:val="20"/>
              </w:rPr>
              <w:t>a</w:t>
            </w:r>
            <w:r>
              <w:rPr>
                <w:sz w:val="20"/>
                <w:szCs w:val="20"/>
              </w:rPr>
              <w:t xml:space="preserve"> </w:t>
            </w:r>
            <w:r w:rsidRPr="00434C81">
              <w:rPr>
                <w:sz w:val="20"/>
                <w:szCs w:val="20"/>
              </w:rPr>
              <w:t>następnie</w:t>
            </w:r>
            <w:r>
              <w:rPr>
                <w:sz w:val="20"/>
                <w:szCs w:val="20"/>
              </w:rPr>
              <w:t xml:space="preserve"> </w:t>
            </w:r>
            <w:r w:rsidRPr="00434C81">
              <w:rPr>
                <w:sz w:val="20"/>
                <w:szCs w:val="20"/>
              </w:rPr>
              <w:t>nie</w:t>
            </w:r>
            <w:r>
              <w:rPr>
                <w:sz w:val="20"/>
                <w:szCs w:val="20"/>
              </w:rPr>
              <w:t xml:space="preserve"> </w:t>
            </w:r>
            <w:r w:rsidRPr="00434C81">
              <w:rPr>
                <w:sz w:val="20"/>
                <w:szCs w:val="20"/>
              </w:rPr>
              <w:t>rzadziej</w:t>
            </w:r>
            <w:r>
              <w:rPr>
                <w:sz w:val="20"/>
                <w:szCs w:val="20"/>
              </w:rPr>
              <w:t xml:space="preserve"> </w:t>
            </w:r>
            <w:r w:rsidRPr="00434C81">
              <w:rPr>
                <w:sz w:val="20"/>
                <w:szCs w:val="20"/>
              </w:rPr>
              <w:t>niż</w:t>
            </w:r>
            <w:r>
              <w:rPr>
                <w:sz w:val="20"/>
                <w:szCs w:val="20"/>
              </w:rPr>
              <w:t xml:space="preserve"> </w:t>
            </w:r>
            <w:r w:rsidRPr="00434C81">
              <w:rPr>
                <w:sz w:val="20"/>
                <w:szCs w:val="20"/>
              </w:rPr>
              <w:t>po</w:t>
            </w:r>
            <w:r>
              <w:rPr>
                <w:sz w:val="20"/>
                <w:szCs w:val="20"/>
              </w:rPr>
              <w:t xml:space="preserve"> </w:t>
            </w:r>
            <w:r w:rsidRPr="00434C81">
              <w:rPr>
                <w:sz w:val="20"/>
                <w:szCs w:val="20"/>
              </w:rPr>
              <w:t>każdych</w:t>
            </w:r>
            <w:r>
              <w:rPr>
                <w:sz w:val="20"/>
                <w:szCs w:val="20"/>
              </w:rPr>
              <w:t xml:space="preserve"> </w:t>
            </w:r>
            <w:r w:rsidRPr="00434C81">
              <w:rPr>
                <w:sz w:val="20"/>
                <w:szCs w:val="20"/>
              </w:rPr>
              <w:t>kolejnych</w:t>
            </w:r>
            <w:r>
              <w:rPr>
                <w:sz w:val="20"/>
                <w:szCs w:val="20"/>
              </w:rPr>
              <w:t xml:space="preserve"> </w:t>
            </w:r>
            <w:r w:rsidRPr="00434C81">
              <w:rPr>
                <w:sz w:val="20"/>
                <w:szCs w:val="20"/>
              </w:rPr>
              <w:t>6</w:t>
            </w:r>
            <w:r>
              <w:rPr>
                <w:sz w:val="20"/>
                <w:szCs w:val="20"/>
              </w:rPr>
              <w:t xml:space="preserve"> </w:t>
            </w:r>
            <w:r w:rsidRPr="00434C81">
              <w:rPr>
                <w:sz w:val="20"/>
                <w:szCs w:val="20"/>
              </w:rPr>
              <w:t>miesiącach</w:t>
            </w:r>
            <w:r>
              <w:rPr>
                <w:sz w:val="20"/>
                <w:szCs w:val="20"/>
              </w:rPr>
              <w:t xml:space="preserve"> </w:t>
            </w:r>
            <w:r w:rsidRPr="00434C81">
              <w:rPr>
                <w:sz w:val="20"/>
                <w:szCs w:val="20"/>
              </w:rPr>
              <w:t>leczenia:</w:t>
            </w:r>
          </w:p>
          <w:p w14:paraId="65D00770" w14:textId="77777777" w:rsidR="00044069" w:rsidRPr="00434C81" w:rsidRDefault="00044069"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morfologia</w:t>
            </w:r>
            <w:r>
              <w:rPr>
                <w:sz w:val="20"/>
                <w:szCs w:val="20"/>
              </w:rPr>
              <w:t xml:space="preserve"> </w:t>
            </w:r>
            <w:r w:rsidRPr="00434C81">
              <w:rPr>
                <w:sz w:val="20"/>
                <w:szCs w:val="20"/>
              </w:rPr>
              <w:t>krwi</w:t>
            </w:r>
            <w:r>
              <w:rPr>
                <w:sz w:val="20"/>
                <w:szCs w:val="20"/>
              </w:rPr>
              <w:t xml:space="preserve"> </w:t>
            </w:r>
            <w:r w:rsidRPr="00434C81">
              <w:rPr>
                <w:sz w:val="20"/>
                <w:szCs w:val="20"/>
              </w:rPr>
              <w:t>z</w:t>
            </w:r>
            <w:r>
              <w:rPr>
                <w:sz w:val="20"/>
                <w:szCs w:val="20"/>
              </w:rPr>
              <w:t xml:space="preserve"> </w:t>
            </w:r>
            <w:r w:rsidRPr="00434C81">
              <w:rPr>
                <w:sz w:val="20"/>
                <w:szCs w:val="20"/>
              </w:rPr>
              <w:t>rozmazem</w:t>
            </w:r>
            <w:r>
              <w:rPr>
                <w:sz w:val="20"/>
                <w:szCs w:val="20"/>
              </w:rPr>
              <w:t xml:space="preserve"> </w:t>
            </w:r>
            <w:r w:rsidRPr="00434C81">
              <w:rPr>
                <w:sz w:val="20"/>
                <w:szCs w:val="20"/>
              </w:rPr>
              <w:t>(wzorem</w:t>
            </w:r>
            <w:r>
              <w:rPr>
                <w:sz w:val="20"/>
                <w:szCs w:val="20"/>
              </w:rPr>
              <w:t xml:space="preserve"> </w:t>
            </w:r>
            <w:r w:rsidRPr="00434C81">
              <w:rPr>
                <w:sz w:val="20"/>
                <w:szCs w:val="20"/>
              </w:rPr>
              <w:t>odsetkowym)</w:t>
            </w:r>
            <w:r>
              <w:rPr>
                <w:sz w:val="20"/>
                <w:szCs w:val="20"/>
              </w:rPr>
              <w:t xml:space="preserve"> </w:t>
            </w:r>
            <w:r w:rsidRPr="00434C81">
              <w:rPr>
                <w:sz w:val="20"/>
                <w:szCs w:val="20"/>
              </w:rPr>
              <w:t>(wykonywana</w:t>
            </w:r>
            <w:r>
              <w:rPr>
                <w:sz w:val="20"/>
                <w:szCs w:val="20"/>
              </w:rPr>
              <w:t xml:space="preserve"> </w:t>
            </w:r>
            <w:r w:rsidRPr="00434C81">
              <w:rPr>
                <w:sz w:val="20"/>
                <w:szCs w:val="20"/>
              </w:rPr>
              <w:t>także</w:t>
            </w:r>
            <w:r>
              <w:rPr>
                <w:sz w:val="20"/>
                <w:szCs w:val="20"/>
              </w:rPr>
              <w:t xml:space="preserve"> </w:t>
            </w:r>
            <w:r w:rsidRPr="00434C81">
              <w:rPr>
                <w:sz w:val="20"/>
                <w:szCs w:val="20"/>
              </w:rPr>
              <w:t>w</w:t>
            </w:r>
            <w:r>
              <w:rPr>
                <w:sz w:val="20"/>
                <w:szCs w:val="20"/>
              </w:rPr>
              <w:t xml:space="preserve"> </w:t>
            </w:r>
            <w:r w:rsidRPr="00434C81">
              <w:rPr>
                <w:sz w:val="20"/>
                <w:szCs w:val="20"/>
              </w:rPr>
              <w:t>ramach</w:t>
            </w:r>
            <w:r>
              <w:rPr>
                <w:sz w:val="20"/>
                <w:szCs w:val="20"/>
              </w:rPr>
              <w:t xml:space="preserve"> </w:t>
            </w:r>
            <w:r w:rsidRPr="00434C81">
              <w:rPr>
                <w:sz w:val="20"/>
                <w:szCs w:val="20"/>
              </w:rPr>
              <w:t>monitorowania</w:t>
            </w:r>
            <w:r>
              <w:rPr>
                <w:sz w:val="20"/>
                <w:szCs w:val="20"/>
              </w:rPr>
              <w:t xml:space="preserve"> </w:t>
            </w:r>
            <w:r w:rsidRPr="00434C81">
              <w:rPr>
                <w:sz w:val="20"/>
                <w:szCs w:val="20"/>
              </w:rPr>
              <w:t>skuteczności</w:t>
            </w:r>
            <w:r>
              <w:rPr>
                <w:sz w:val="20"/>
                <w:szCs w:val="20"/>
              </w:rPr>
              <w:t xml:space="preserve"> </w:t>
            </w:r>
            <w:r w:rsidRPr="00434C81">
              <w:rPr>
                <w:sz w:val="20"/>
                <w:szCs w:val="20"/>
              </w:rPr>
              <w:t>leczenia),</w:t>
            </w:r>
          </w:p>
          <w:p w14:paraId="78BA4F04" w14:textId="77777777" w:rsidR="00044069" w:rsidRPr="00434C81" w:rsidRDefault="00044069"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Pr>
                <w:sz w:val="20"/>
                <w:szCs w:val="20"/>
              </w:rPr>
              <w:t xml:space="preserve"> </w:t>
            </w:r>
            <w:r w:rsidRPr="00434C81">
              <w:rPr>
                <w:sz w:val="20"/>
                <w:szCs w:val="20"/>
              </w:rPr>
              <w:t>aktywności</w:t>
            </w:r>
            <w:r>
              <w:rPr>
                <w:sz w:val="20"/>
                <w:szCs w:val="20"/>
              </w:rPr>
              <w:t xml:space="preserve"> </w:t>
            </w:r>
            <w:r w:rsidRPr="00434C81">
              <w:rPr>
                <w:sz w:val="20"/>
                <w:szCs w:val="20"/>
              </w:rPr>
              <w:t>aminotransferazy</w:t>
            </w:r>
            <w:r>
              <w:rPr>
                <w:sz w:val="20"/>
                <w:szCs w:val="20"/>
              </w:rPr>
              <w:t xml:space="preserve"> </w:t>
            </w:r>
            <w:r w:rsidRPr="00434C81">
              <w:rPr>
                <w:sz w:val="20"/>
                <w:szCs w:val="20"/>
              </w:rPr>
              <w:t>alaninowej</w:t>
            </w:r>
            <w:r>
              <w:rPr>
                <w:sz w:val="20"/>
                <w:szCs w:val="20"/>
              </w:rPr>
              <w:t xml:space="preserve"> </w:t>
            </w:r>
            <w:r w:rsidRPr="00434C81">
              <w:rPr>
                <w:sz w:val="20"/>
                <w:szCs w:val="20"/>
              </w:rPr>
              <w:t>(ALT),</w:t>
            </w:r>
          </w:p>
          <w:p w14:paraId="1E764BE9" w14:textId="77777777" w:rsidR="00044069" w:rsidRPr="00434C81" w:rsidRDefault="00044069"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Pr>
                <w:sz w:val="20"/>
                <w:szCs w:val="20"/>
              </w:rPr>
              <w:t xml:space="preserve"> </w:t>
            </w:r>
            <w:r w:rsidRPr="00434C81">
              <w:rPr>
                <w:sz w:val="20"/>
                <w:szCs w:val="20"/>
              </w:rPr>
              <w:t>stężenia</w:t>
            </w:r>
            <w:r>
              <w:rPr>
                <w:sz w:val="20"/>
                <w:szCs w:val="20"/>
              </w:rPr>
              <w:t xml:space="preserve"> </w:t>
            </w:r>
            <w:r w:rsidRPr="00434C81">
              <w:rPr>
                <w:sz w:val="20"/>
                <w:szCs w:val="20"/>
              </w:rPr>
              <w:t>bilirubiny</w:t>
            </w:r>
            <w:r>
              <w:rPr>
                <w:sz w:val="20"/>
                <w:szCs w:val="20"/>
              </w:rPr>
              <w:t xml:space="preserve"> </w:t>
            </w:r>
            <w:r w:rsidRPr="00434C81">
              <w:rPr>
                <w:sz w:val="20"/>
                <w:szCs w:val="20"/>
              </w:rPr>
              <w:t>całkowitej</w:t>
            </w:r>
            <w:r>
              <w:rPr>
                <w:sz w:val="20"/>
                <w:szCs w:val="20"/>
              </w:rPr>
              <w:t xml:space="preserve"> </w:t>
            </w:r>
            <w:r w:rsidRPr="00434C81">
              <w:rPr>
                <w:sz w:val="20"/>
                <w:szCs w:val="20"/>
              </w:rPr>
              <w:t>w</w:t>
            </w:r>
            <w:r>
              <w:rPr>
                <w:sz w:val="20"/>
                <w:szCs w:val="20"/>
              </w:rPr>
              <w:t xml:space="preserve"> </w:t>
            </w:r>
            <w:r w:rsidRPr="00434C81">
              <w:rPr>
                <w:sz w:val="20"/>
                <w:szCs w:val="20"/>
              </w:rPr>
              <w:t>surowicy</w:t>
            </w:r>
            <w:r>
              <w:rPr>
                <w:sz w:val="20"/>
                <w:szCs w:val="20"/>
              </w:rPr>
              <w:t xml:space="preserve"> </w:t>
            </w:r>
            <w:r w:rsidRPr="00434C81">
              <w:rPr>
                <w:sz w:val="20"/>
                <w:szCs w:val="20"/>
              </w:rPr>
              <w:t>krwi,</w:t>
            </w:r>
          </w:p>
          <w:p w14:paraId="3B4ADC12" w14:textId="77777777" w:rsidR="00044069" w:rsidRPr="00434C81" w:rsidRDefault="00044069" w:rsidP="00706AD3">
            <w:pPr>
              <w:pStyle w:val="Akapitzlist"/>
              <w:numPr>
                <w:ilvl w:val="4"/>
                <w:numId w:val="26"/>
              </w:numPr>
              <w:tabs>
                <w:tab w:val="left" w:pos="355"/>
              </w:tabs>
              <w:autoSpaceDE w:val="0"/>
              <w:autoSpaceDN w:val="0"/>
              <w:adjustRightInd w:val="0"/>
              <w:spacing w:after="60" w:line="276" w:lineRule="auto"/>
              <w:contextualSpacing w:val="0"/>
              <w:jc w:val="both"/>
              <w:rPr>
                <w:sz w:val="20"/>
                <w:szCs w:val="20"/>
              </w:rPr>
            </w:pPr>
            <w:r w:rsidRPr="00434C81">
              <w:rPr>
                <w:sz w:val="20"/>
                <w:szCs w:val="20"/>
              </w:rPr>
              <w:t>oznaczenie</w:t>
            </w:r>
            <w:r>
              <w:rPr>
                <w:sz w:val="20"/>
                <w:szCs w:val="20"/>
              </w:rPr>
              <w:t xml:space="preserve"> </w:t>
            </w:r>
            <w:r w:rsidRPr="00434C81">
              <w:rPr>
                <w:sz w:val="20"/>
                <w:szCs w:val="20"/>
              </w:rPr>
              <w:t>stężenia</w:t>
            </w:r>
            <w:r>
              <w:rPr>
                <w:sz w:val="20"/>
                <w:szCs w:val="20"/>
              </w:rPr>
              <w:t xml:space="preserve"> </w:t>
            </w:r>
            <w:r w:rsidRPr="00434C81">
              <w:rPr>
                <w:sz w:val="20"/>
                <w:szCs w:val="20"/>
              </w:rPr>
              <w:t>kreatyniny</w:t>
            </w:r>
            <w:r>
              <w:rPr>
                <w:sz w:val="20"/>
                <w:szCs w:val="20"/>
              </w:rPr>
              <w:t xml:space="preserve"> </w:t>
            </w:r>
            <w:r w:rsidRPr="00434C81">
              <w:rPr>
                <w:sz w:val="20"/>
                <w:szCs w:val="20"/>
              </w:rPr>
              <w:t>w</w:t>
            </w:r>
            <w:r>
              <w:rPr>
                <w:sz w:val="20"/>
                <w:szCs w:val="20"/>
              </w:rPr>
              <w:t xml:space="preserve"> </w:t>
            </w:r>
            <w:r w:rsidRPr="00434C81">
              <w:rPr>
                <w:sz w:val="20"/>
                <w:szCs w:val="20"/>
              </w:rPr>
              <w:t>surowicy</w:t>
            </w:r>
            <w:r>
              <w:rPr>
                <w:sz w:val="20"/>
                <w:szCs w:val="20"/>
              </w:rPr>
              <w:t xml:space="preserve"> </w:t>
            </w:r>
            <w:r w:rsidRPr="00434C81">
              <w:rPr>
                <w:sz w:val="20"/>
                <w:szCs w:val="20"/>
              </w:rPr>
              <w:t>krwi,</w:t>
            </w:r>
          </w:p>
          <w:p w14:paraId="65FE86D7" w14:textId="77777777" w:rsidR="00044069" w:rsidRDefault="00044069" w:rsidP="00706AD3">
            <w:pPr>
              <w:spacing w:after="60" w:line="276" w:lineRule="auto"/>
              <w:jc w:val="both"/>
              <w:rPr>
                <w:sz w:val="20"/>
                <w:szCs w:val="20"/>
              </w:rPr>
            </w:pPr>
            <w:r w:rsidRPr="00434C81">
              <w:rPr>
                <w:sz w:val="20"/>
                <w:szCs w:val="20"/>
              </w:rPr>
              <w:t>Dopuszczalne</w:t>
            </w:r>
            <w:r>
              <w:rPr>
                <w:sz w:val="20"/>
                <w:szCs w:val="20"/>
              </w:rPr>
              <w:t xml:space="preserve"> </w:t>
            </w:r>
            <w:r w:rsidRPr="00434C81">
              <w:rPr>
                <w:sz w:val="20"/>
                <w:szCs w:val="20"/>
              </w:rPr>
              <w:t>jest</w:t>
            </w:r>
            <w:r>
              <w:rPr>
                <w:sz w:val="20"/>
                <w:szCs w:val="20"/>
              </w:rPr>
              <w:t xml:space="preserve"> </w:t>
            </w:r>
            <w:r w:rsidRPr="00434C81">
              <w:rPr>
                <w:sz w:val="20"/>
                <w:szCs w:val="20"/>
              </w:rPr>
              <w:t>także</w:t>
            </w:r>
            <w:r>
              <w:rPr>
                <w:sz w:val="20"/>
                <w:szCs w:val="20"/>
              </w:rPr>
              <w:t xml:space="preserve"> </w:t>
            </w:r>
            <w:r w:rsidRPr="00434C81">
              <w:rPr>
                <w:sz w:val="20"/>
                <w:szCs w:val="20"/>
              </w:rPr>
              <w:t>częstsze</w:t>
            </w:r>
            <w:r>
              <w:rPr>
                <w:sz w:val="20"/>
                <w:szCs w:val="20"/>
              </w:rPr>
              <w:t xml:space="preserve"> </w:t>
            </w:r>
            <w:r w:rsidRPr="00434C81">
              <w:rPr>
                <w:sz w:val="20"/>
                <w:szCs w:val="20"/>
              </w:rPr>
              <w:t>monitorowanie</w:t>
            </w:r>
            <w:r>
              <w:rPr>
                <w:sz w:val="20"/>
                <w:szCs w:val="20"/>
              </w:rPr>
              <w:t xml:space="preserve"> </w:t>
            </w:r>
            <w:r w:rsidRPr="00434C81">
              <w:rPr>
                <w:sz w:val="20"/>
                <w:szCs w:val="20"/>
              </w:rPr>
              <w:t>w</w:t>
            </w:r>
            <w:r>
              <w:rPr>
                <w:sz w:val="20"/>
                <w:szCs w:val="20"/>
              </w:rPr>
              <w:t xml:space="preserve"> </w:t>
            </w:r>
            <w:r w:rsidRPr="00434C81">
              <w:rPr>
                <w:sz w:val="20"/>
                <w:szCs w:val="20"/>
              </w:rPr>
              <w:t>zależności</w:t>
            </w:r>
            <w:r>
              <w:rPr>
                <w:sz w:val="20"/>
                <w:szCs w:val="20"/>
              </w:rPr>
              <w:t xml:space="preserve"> </w:t>
            </w:r>
            <w:r w:rsidRPr="00434C81">
              <w:rPr>
                <w:sz w:val="20"/>
                <w:szCs w:val="20"/>
              </w:rPr>
              <w:t>od</w:t>
            </w:r>
            <w:r>
              <w:rPr>
                <w:sz w:val="20"/>
                <w:szCs w:val="20"/>
              </w:rPr>
              <w:t xml:space="preserve"> </w:t>
            </w:r>
            <w:r w:rsidRPr="00434C81">
              <w:rPr>
                <w:sz w:val="20"/>
                <w:szCs w:val="20"/>
              </w:rPr>
              <w:t>wskazań</w:t>
            </w:r>
            <w:r>
              <w:rPr>
                <w:sz w:val="20"/>
                <w:szCs w:val="20"/>
              </w:rPr>
              <w:t xml:space="preserve"> </w:t>
            </w:r>
            <w:r w:rsidRPr="00434C81">
              <w:rPr>
                <w:sz w:val="20"/>
                <w:szCs w:val="20"/>
              </w:rPr>
              <w:t>klinicznych.</w:t>
            </w:r>
          </w:p>
          <w:p w14:paraId="2654A431" w14:textId="7E523257" w:rsidR="00474CCE" w:rsidRPr="00434C81" w:rsidRDefault="00474CCE" w:rsidP="00706AD3">
            <w:pPr>
              <w:tabs>
                <w:tab w:val="left" w:pos="355"/>
              </w:tabs>
              <w:autoSpaceDE w:val="0"/>
              <w:autoSpaceDN w:val="0"/>
              <w:adjustRightInd w:val="0"/>
              <w:spacing w:after="60" w:line="276" w:lineRule="auto"/>
              <w:jc w:val="both"/>
              <w:rPr>
                <w:sz w:val="20"/>
                <w:szCs w:val="20"/>
              </w:rPr>
            </w:pPr>
          </w:p>
          <w:p w14:paraId="624CD61E" w14:textId="68EEE881" w:rsidR="00474CCE" w:rsidRPr="00434C81" w:rsidRDefault="00434C81" w:rsidP="00706AD3">
            <w:pPr>
              <w:pStyle w:val="Akapitzlist"/>
              <w:numPr>
                <w:ilvl w:val="0"/>
                <w:numId w:val="26"/>
              </w:numPr>
              <w:tabs>
                <w:tab w:val="left" w:pos="355"/>
              </w:tabs>
              <w:autoSpaceDE w:val="0"/>
              <w:autoSpaceDN w:val="0"/>
              <w:adjustRightInd w:val="0"/>
              <w:spacing w:after="60" w:line="276" w:lineRule="auto"/>
              <w:contextualSpacing w:val="0"/>
              <w:jc w:val="both"/>
              <w:rPr>
                <w:b/>
                <w:bCs/>
                <w:sz w:val="20"/>
                <w:szCs w:val="20"/>
              </w:rPr>
            </w:pPr>
            <w:r>
              <w:rPr>
                <w:b/>
                <w:bCs/>
                <w:sz w:val="20"/>
                <w:szCs w:val="20"/>
              </w:rPr>
              <w:t xml:space="preserve"> </w:t>
            </w:r>
            <w:r w:rsidR="00A44552" w:rsidRPr="00434C81">
              <w:rPr>
                <w:b/>
                <w:bCs/>
                <w:sz w:val="20"/>
                <w:szCs w:val="20"/>
              </w:rPr>
              <w:t>Monitorowanie</w:t>
            </w:r>
            <w:r>
              <w:rPr>
                <w:b/>
                <w:bCs/>
                <w:sz w:val="20"/>
                <w:szCs w:val="20"/>
              </w:rPr>
              <w:t xml:space="preserve"> </w:t>
            </w:r>
            <w:r w:rsidR="00A44552" w:rsidRPr="00434C81">
              <w:rPr>
                <w:b/>
                <w:bCs/>
                <w:sz w:val="20"/>
                <w:szCs w:val="20"/>
              </w:rPr>
              <w:t>skuteczności</w:t>
            </w:r>
            <w:r>
              <w:rPr>
                <w:b/>
                <w:bCs/>
                <w:sz w:val="20"/>
                <w:szCs w:val="20"/>
              </w:rPr>
              <w:t xml:space="preserve"> </w:t>
            </w:r>
            <w:r w:rsidR="00A44552" w:rsidRPr="00434C81">
              <w:rPr>
                <w:b/>
                <w:bCs/>
                <w:sz w:val="20"/>
                <w:szCs w:val="20"/>
              </w:rPr>
              <w:t>leczenia</w:t>
            </w:r>
          </w:p>
          <w:p w14:paraId="38C2AF31" w14:textId="45B267E2" w:rsidR="00A44552" w:rsidRPr="00434C81" w:rsidRDefault="00A5372E" w:rsidP="00706AD3">
            <w:pPr>
              <w:pStyle w:val="Akapitzlist"/>
              <w:numPr>
                <w:ilvl w:val="1"/>
                <w:numId w:val="26"/>
              </w:numPr>
              <w:tabs>
                <w:tab w:val="left" w:pos="355"/>
              </w:tabs>
              <w:autoSpaceDE w:val="0"/>
              <w:autoSpaceDN w:val="0"/>
              <w:adjustRightInd w:val="0"/>
              <w:spacing w:after="60" w:line="276" w:lineRule="auto"/>
              <w:contextualSpacing w:val="0"/>
              <w:jc w:val="both"/>
              <w:rPr>
                <w:b/>
                <w:bCs/>
                <w:sz w:val="20"/>
                <w:szCs w:val="20"/>
              </w:rPr>
            </w:pPr>
            <w:r w:rsidRPr="00434C81">
              <w:rPr>
                <w:b/>
                <w:bCs/>
                <w:sz w:val="20"/>
                <w:szCs w:val="20"/>
              </w:rPr>
              <w:t>w</w:t>
            </w:r>
            <w:r w:rsidR="00434C81">
              <w:rPr>
                <w:b/>
                <w:bCs/>
                <w:sz w:val="20"/>
                <w:szCs w:val="20"/>
              </w:rPr>
              <w:t xml:space="preserve"> </w:t>
            </w:r>
            <w:r w:rsidRPr="00434C81">
              <w:rPr>
                <w:b/>
                <w:bCs/>
                <w:sz w:val="20"/>
                <w:szCs w:val="20"/>
              </w:rPr>
              <w:t>przypadku</w:t>
            </w:r>
            <w:r w:rsidR="00434C81">
              <w:rPr>
                <w:b/>
                <w:bCs/>
                <w:sz w:val="20"/>
                <w:szCs w:val="20"/>
              </w:rPr>
              <w:t xml:space="preserve"> </w:t>
            </w:r>
            <w:r w:rsidR="00A44552" w:rsidRPr="00434C81">
              <w:rPr>
                <w:b/>
                <w:bCs/>
                <w:sz w:val="20"/>
                <w:szCs w:val="20"/>
              </w:rPr>
              <w:t>PMF,</w:t>
            </w:r>
            <w:r w:rsidR="00434C81">
              <w:rPr>
                <w:b/>
                <w:bCs/>
                <w:sz w:val="20"/>
                <w:szCs w:val="20"/>
              </w:rPr>
              <w:t xml:space="preserve"> </w:t>
            </w:r>
            <w:r w:rsidR="00A44552" w:rsidRPr="00434C81">
              <w:rPr>
                <w:b/>
                <w:bCs/>
                <w:sz w:val="20"/>
                <w:szCs w:val="20"/>
              </w:rPr>
              <w:t>Post-PV</w:t>
            </w:r>
            <w:r w:rsidR="00434C81">
              <w:rPr>
                <w:b/>
                <w:bCs/>
                <w:sz w:val="20"/>
                <w:szCs w:val="20"/>
              </w:rPr>
              <w:t xml:space="preserve"> </w:t>
            </w:r>
            <w:r w:rsidR="00A44552" w:rsidRPr="00434C81">
              <w:rPr>
                <w:b/>
                <w:bCs/>
                <w:sz w:val="20"/>
                <w:szCs w:val="20"/>
              </w:rPr>
              <w:t>MF</w:t>
            </w:r>
            <w:r w:rsidR="00434C81">
              <w:rPr>
                <w:b/>
                <w:bCs/>
                <w:sz w:val="20"/>
                <w:szCs w:val="20"/>
              </w:rPr>
              <w:t xml:space="preserve"> </w:t>
            </w:r>
            <w:r w:rsidR="00A44552" w:rsidRPr="00434C81">
              <w:rPr>
                <w:b/>
                <w:bCs/>
                <w:sz w:val="20"/>
                <w:szCs w:val="20"/>
              </w:rPr>
              <w:t>lub</w:t>
            </w:r>
            <w:r w:rsidR="00434C81">
              <w:rPr>
                <w:b/>
                <w:bCs/>
                <w:sz w:val="20"/>
                <w:szCs w:val="20"/>
              </w:rPr>
              <w:t xml:space="preserve"> </w:t>
            </w:r>
            <w:r w:rsidR="00A44552" w:rsidRPr="00434C81">
              <w:rPr>
                <w:b/>
                <w:bCs/>
                <w:sz w:val="20"/>
                <w:szCs w:val="20"/>
              </w:rPr>
              <w:t>Post-ET</w:t>
            </w:r>
            <w:r w:rsidR="00434C81">
              <w:rPr>
                <w:b/>
                <w:bCs/>
                <w:sz w:val="20"/>
                <w:szCs w:val="20"/>
              </w:rPr>
              <w:t xml:space="preserve"> </w:t>
            </w:r>
            <w:r w:rsidR="00A44552" w:rsidRPr="00434C81">
              <w:rPr>
                <w:b/>
                <w:bCs/>
                <w:sz w:val="20"/>
                <w:szCs w:val="20"/>
              </w:rPr>
              <w:t>MF</w:t>
            </w:r>
          </w:p>
          <w:p w14:paraId="4FD5D9DD" w14:textId="01E9B865" w:rsidR="00D33F15" w:rsidRPr="00434C81" w:rsidRDefault="00382787" w:rsidP="00706AD3">
            <w:pPr>
              <w:pStyle w:val="Akapitzlist"/>
              <w:numPr>
                <w:ilvl w:val="3"/>
                <w:numId w:val="26"/>
              </w:numPr>
              <w:autoSpaceDE w:val="0"/>
              <w:autoSpaceDN w:val="0"/>
              <w:adjustRightInd w:val="0"/>
              <w:spacing w:after="60" w:line="276" w:lineRule="auto"/>
              <w:contextualSpacing w:val="0"/>
              <w:jc w:val="both"/>
              <w:rPr>
                <w:sz w:val="20"/>
                <w:szCs w:val="20"/>
              </w:rPr>
            </w:pPr>
            <w:r w:rsidRPr="00434C81">
              <w:rPr>
                <w:sz w:val="20"/>
                <w:szCs w:val="20"/>
              </w:rPr>
              <w:t>badania</w:t>
            </w:r>
            <w:r w:rsidR="00434C81">
              <w:rPr>
                <w:sz w:val="20"/>
                <w:szCs w:val="20"/>
              </w:rPr>
              <w:t xml:space="preserve"> </w:t>
            </w:r>
            <w:r w:rsidRPr="00434C81">
              <w:rPr>
                <w:sz w:val="20"/>
                <w:szCs w:val="20"/>
              </w:rPr>
              <w:t>wykonywane</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3</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następnie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rzadziej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00D33F15" w:rsidRPr="00434C81">
              <w:rPr>
                <w:sz w:val="20"/>
                <w:szCs w:val="20"/>
              </w:rPr>
              <w:t>–</w:t>
            </w:r>
            <w:r w:rsidR="00434C81">
              <w:rPr>
                <w:sz w:val="20"/>
                <w:szCs w:val="20"/>
              </w:rPr>
              <w:t xml:space="preserve"> </w:t>
            </w:r>
            <w:r w:rsidR="00474CCE" w:rsidRPr="00434C81">
              <w:rPr>
                <w:sz w:val="20"/>
                <w:szCs w:val="20"/>
              </w:rPr>
              <w:t>badanie</w:t>
            </w:r>
            <w:r w:rsidR="00434C81">
              <w:rPr>
                <w:sz w:val="20"/>
                <w:szCs w:val="20"/>
              </w:rPr>
              <w:t xml:space="preserve"> </w:t>
            </w:r>
            <w:r w:rsidR="00474CCE" w:rsidRPr="00434C81">
              <w:rPr>
                <w:sz w:val="20"/>
                <w:szCs w:val="20"/>
              </w:rPr>
              <w:t>podmiotowe</w:t>
            </w:r>
            <w:r w:rsidR="00434C81">
              <w:rPr>
                <w:sz w:val="20"/>
                <w:szCs w:val="20"/>
              </w:rPr>
              <w:t xml:space="preserve"> </w:t>
            </w:r>
            <w:r w:rsidR="00474CCE" w:rsidRPr="00434C81">
              <w:rPr>
                <w:sz w:val="20"/>
                <w:szCs w:val="20"/>
              </w:rPr>
              <w:t>i</w:t>
            </w:r>
            <w:r w:rsidR="00434C81">
              <w:rPr>
                <w:sz w:val="20"/>
                <w:szCs w:val="20"/>
              </w:rPr>
              <w:t xml:space="preserve"> </w:t>
            </w:r>
            <w:r w:rsidR="00474CCE" w:rsidRPr="00434C81">
              <w:rPr>
                <w:sz w:val="20"/>
                <w:szCs w:val="20"/>
              </w:rPr>
              <w:t>przedmiotowe</w:t>
            </w:r>
            <w:r w:rsidR="00434C81">
              <w:rPr>
                <w:sz w:val="20"/>
                <w:szCs w:val="20"/>
              </w:rPr>
              <w:t xml:space="preserve"> </w:t>
            </w:r>
            <w:r w:rsidR="00474CCE" w:rsidRPr="00434C81">
              <w:rPr>
                <w:sz w:val="20"/>
                <w:szCs w:val="20"/>
              </w:rPr>
              <w:t>ze</w:t>
            </w:r>
            <w:r w:rsidR="00434C81">
              <w:rPr>
                <w:sz w:val="20"/>
                <w:szCs w:val="20"/>
              </w:rPr>
              <w:t xml:space="preserve"> </w:t>
            </w:r>
            <w:r w:rsidR="00474CCE" w:rsidRPr="00434C81">
              <w:rPr>
                <w:sz w:val="20"/>
                <w:szCs w:val="20"/>
              </w:rPr>
              <w:t>szczególnym</w:t>
            </w:r>
            <w:r w:rsidR="00434C81">
              <w:rPr>
                <w:sz w:val="20"/>
                <w:szCs w:val="20"/>
              </w:rPr>
              <w:t xml:space="preserve"> </w:t>
            </w:r>
            <w:r w:rsidR="00474CCE" w:rsidRPr="00434C81">
              <w:rPr>
                <w:sz w:val="20"/>
                <w:szCs w:val="20"/>
              </w:rPr>
              <w:t>uwzględnieniem:</w:t>
            </w:r>
          </w:p>
          <w:p w14:paraId="0965C0ED" w14:textId="7F462E7A" w:rsidR="00D33F15" w:rsidRPr="00434C81" w:rsidRDefault="00474CCE"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t>oceny</w:t>
            </w:r>
            <w:r w:rsidR="00434C81">
              <w:rPr>
                <w:sz w:val="20"/>
                <w:szCs w:val="20"/>
              </w:rPr>
              <w:t xml:space="preserve"> </w:t>
            </w:r>
            <w:r w:rsidRPr="00434C81">
              <w:rPr>
                <w:sz w:val="20"/>
                <w:szCs w:val="20"/>
              </w:rPr>
              <w:t>wielkości</w:t>
            </w:r>
            <w:r w:rsidR="00434C81">
              <w:rPr>
                <w:sz w:val="20"/>
                <w:szCs w:val="20"/>
              </w:rPr>
              <w:t xml:space="preserve"> </w:t>
            </w:r>
            <w:r w:rsidRPr="00434C81">
              <w:rPr>
                <w:sz w:val="20"/>
                <w:szCs w:val="20"/>
              </w:rPr>
              <w:t>śledziony,</w:t>
            </w:r>
            <w:r w:rsidR="00434C81">
              <w:rPr>
                <w:sz w:val="20"/>
                <w:szCs w:val="20"/>
              </w:rPr>
              <w:t xml:space="preserve"> </w:t>
            </w:r>
          </w:p>
          <w:p w14:paraId="029181D7" w14:textId="4489A3C1" w:rsidR="00F46696" w:rsidRPr="00434C81" w:rsidRDefault="00474CCE"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t>objawów</w:t>
            </w:r>
            <w:r w:rsidR="00434C81">
              <w:rPr>
                <w:sz w:val="20"/>
                <w:szCs w:val="20"/>
              </w:rPr>
              <w:t xml:space="preserve"> </w:t>
            </w:r>
            <w:r w:rsidRPr="00434C81">
              <w:rPr>
                <w:sz w:val="20"/>
                <w:szCs w:val="20"/>
              </w:rPr>
              <w:t>ogólnych</w:t>
            </w:r>
            <w:r w:rsidR="00434C81">
              <w:rPr>
                <w:sz w:val="20"/>
                <w:szCs w:val="20"/>
              </w:rPr>
              <w:t xml:space="preserve"> </w:t>
            </w:r>
            <w:r w:rsidRPr="00434C81">
              <w:rPr>
                <w:sz w:val="20"/>
                <w:szCs w:val="20"/>
              </w:rPr>
              <w:t>ocenianych</w:t>
            </w:r>
            <w:r w:rsidR="00434C81">
              <w:rPr>
                <w:sz w:val="20"/>
                <w:szCs w:val="20"/>
              </w:rPr>
              <w:t xml:space="preserve"> </w:t>
            </w:r>
            <w:r w:rsidRPr="00434C81">
              <w:rPr>
                <w:sz w:val="20"/>
                <w:szCs w:val="20"/>
              </w:rPr>
              <w:t>przy</w:t>
            </w:r>
            <w:r w:rsidR="00434C81">
              <w:rPr>
                <w:sz w:val="20"/>
                <w:szCs w:val="20"/>
              </w:rPr>
              <w:t xml:space="preserve"> </w:t>
            </w:r>
            <w:r w:rsidRPr="00434C81">
              <w:rPr>
                <w:sz w:val="20"/>
                <w:szCs w:val="20"/>
              </w:rPr>
              <w:t>użyciu</w:t>
            </w:r>
            <w:r w:rsidR="00434C81">
              <w:rPr>
                <w:sz w:val="20"/>
                <w:szCs w:val="20"/>
              </w:rPr>
              <w:t xml:space="preserve"> </w:t>
            </w:r>
            <w:r w:rsidRPr="00434C81">
              <w:rPr>
                <w:sz w:val="20"/>
                <w:szCs w:val="20"/>
              </w:rPr>
              <w:t>formularza</w:t>
            </w:r>
            <w:r w:rsidR="00434C81">
              <w:rPr>
                <w:sz w:val="20"/>
                <w:szCs w:val="20"/>
              </w:rPr>
              <w:t xml:space="preserve"> </w:t>
            </w:r>
            <w:r w:rsidRPr="00434C81">
              <w:rPr>
                <w:sz w:val="20"/>
                <w:szCs w:val="20"/>
              </w:rPr>
              <w:t>MPN-SAF</w:t>
            </w:r>
            <w:r w:rsidR="00434C81">
              <w:rPr>
                <w:sz w:val="20"/>
                <w:szCs w:val="20"/>
              </w:rPr>
              <w:t xml:space="preserve"> </w:t>
            </w:r>
            <w:r w:rsidRPr="00434C81">
              <w:rPr>
                <w:sz w:val="20"/>
                <w:szCs w:val="20"/>
              </w:rPr>
              <w:t>TSS:</w:t>
            </w:r>
          </w:p>
          <w:p w14:paraId="7972F12A" w14:textId="425B4E67" w:rsidR="00F46696"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poty</w:t>
            </w:r>
            <w:r w:rsidR="00434C81">
              <w:rPr>
                <w:sz w:val="20"/>
                <w:szCs w:val="20"/>
              </w:rPr>
              <w:t xml:space="preserve"> </w:t>
            </w:r>
            <w:r w:rsidRPr="00434C81">
              <w:rPr>
                <w:sz w:val="20"/>
                <w:szCs w:val="20"/>
              </w:rPr>
              <w:t>nocne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4F059767" w14:textId="300D9560" w:rsidR="00F46696"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utrata</w:t>
            </w:r>
            <w:r w:rsidR="00434C81">
              <w:rPr>
                <w:sz w:val="20"/>
                <w:szCs w:val="20"/>
              </w:rPr>
              <w:t xml:space="preserve"> </w:t>
            </w:r>
            <w:r w:rsidRPr="00434C81">
              <w:rPr>
                <w:sz w:val="20"/>
                <w:szCs w:val="20"/>
              </w:rPr>
              <w:t>masy</w:t>
            </w:r>
            <w:r w:rsidR="00434C81">
              <w:rPr>
                <w:sz w:val="20"/>
                <w:szCs w:val="20"/>
              </w:rPr>
              <w:t xml:space="preserve"> </w:t>
            </w:r>
            <w:r w:rsidRPr="00434C81">
              <w:rPr>
                <w:sz w:val="20"/>
                <w:szCs w:val="20"/>
              </w:rPr>
              <w:t>ciała</w:t>
            </w:r>
            <w:r w:rsidR="00434C81">
              <w:rPr>
                <w:sz w:val="20"/>
                <w:szCs w:val="20"/>
              </w:rPr>
              <w:t xml:space="preserve"> </w:t>
            </w:r>
            <w:r w:rsidRPr="00434C81">
              <w:rPr>
                <w:sz w:val="20"/>
                <w:szCs w:val="20"/>
              </w:rPr>
              <w:t>(&gt;10%</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okresie</w:t>
            </w:r>
            <w:r w:rsidR="00434C81">
              <w:rPr>
                <w:sz w:val="20"/>
                <w:szCs w:val="20"/>
              </w:rPr>
              <w:t xml:space="preserve"> </w:t>
            </w:r>
            <w:r w:rsidRPr="00434C81">
              <w:rPr>
                <w:sz w:val="20"/>
                <w:szCs w:val="20"/>
              </w:rPr>
              <w:t>ostatnich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miesięcy)</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71359190" w14:textId="32D1A0EB" w:rsidR="00F46696"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gorączka</w:t>
            </w:r>
            <w:r w:rsidR="00434C81">
              <w:rPr>
                <w:sz w:val="20"/>
                <w:szCs w:val="20"/>
              </w:rPr>
              <w:t xml:space="preserve"> </w:t>
            </w:r>
            <w:r w:rsidRPr="00434C81">
              <w:rPr>
                <w:sz w:val="20"/>
                <w:szCs w:val="20"/>
              </w:rPr>
              <w:t>o</w:t>
            </w:r>
            <w:r w:rsidR="00434C81">
              <w:rPr>
                <w:sz w:val="20"/>
                <w:szCs w:val="20"/>
              </w:rPr>
              <w:t xml:space="preserve"> </w:t>
            </w:r>
            <w:r w:rsidRPr="00434C81">
              <w:rPr>
                <w:sz w:val="20"/>
                <w:szCs w:val="20"/>
              </w:rPr>
              <w:t>nieznanej</w:t>
            </w:r>
            <w:r w:rsidR="00434C81">
              <w:rPr>
                <w:sz w:val="20"/>
                <w:szCs w:val="20"/>
              </w:rPr>
              <w:t xml:space="preserve"> </w:t>
            </w:r>
            <w:r w:rsidRPr="00434C81">
              <w:rPr>
                <w:sz w:val="20"/>
                <w:szCs w:val="20"/>
              </w:rPr>
              <w:t>etiologii</w:t>
            </w:r>
            <w:r w:rsidR="00434C81">
              <w:rPr>
                <w:sz w:val="20"/>
                <w:szCs w:val="20"/>
              </w:rPr>
              <w:t xml:space="preserve"> </w:t>
            </w:r>
            <w:r w:rsidRPr="00434C81">
              <w:rPr>
                <w:sz w:val="20"/>
                <w:szCs w:val="20"/>
              </w:rPr>
              <w:t>(&gt;37,5°C)</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p>
          <w:p w14:paraId="3AA04AB8" w14:textId="6D13FABA" w:rsidR="00F46696"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bóle</w:t>
            </w:r>
            <w:r w:rsidR="00434C81">
              <w:rPr>
                <w:sz w:val="20"/>
                <w:szCs w:val="20"/>
              </w:rPr>
              <w:t xml:space="preserve"> </w:t>
            </w:r>
            <w:r w:rsidRPr="00434C81">
              <w:rPr>
                <w:sz w:val="20"/>
                <w:szCs w:val="20"/>
              </w:rPr>
              <w:t>kostne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53F55F8F" w14:textId="35F3E064" w:rsidR="00F46696"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świąd</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32759FFE" w14:textId="0C6962CD" w:rsidR="00474CCE" w:rsidRPr="00434C81" w:rsidRDefault="00474CCE"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lastRenderedPageBreak/>
              <w:t>zmęczenie</w:t>
            </w:r>
            <w:r w:rsidR="00434C81">
              <w:rPr>
                <w:sz w:val="20"/>
                <w:szCs w:val="20"/>
              </w:rPr>
              <w:t xml:space="preserve"> </w:t>
            </w:r>
            <w:r w:rsidRPr="00434C81">
              <w:rPr>
                <w:color w:val="000000"/>
                <w:sz w:val="20"/>
                <w:szCs w:val="20"/>
              </w:rPr>
              <w:t>(≥4</w:t>
            </w:r>
            <w:r w:rsidR="00434C81">
              <w:rPr>
                <w:color w:val="000000"/>
                <w:sz w:val="20"/>
                <w:szCs w:val="20"/>
              </w:rPr>
              <w:t xml:space="preserve"> </w:t>
            </w:r>
            <w:r w:rsidRPr="00434C81">
              <w:rPr>
                <w:color w:val="000000"/>
                <w:sz w:val="20"/>
                <w:szCs w:val="20"/>
              </w:rPr>
              <w:t>pkt);</w:t>
            </w:r>
            <w:r w:rsidR="00434C81">
              <w:rPr>
                <w:sz w:val="20"/>
                <w:szCs w:val="20"/>
              </w:rPr>
              <w:t xml:space="preserve"> </w:t>
            </w:r>
          </w:p>
          <w:p w14:paraId="3760C8C6" w14:textId="77196506" w:rsidR="00C6506B" w:rsidRPr="00434C81" w:rsidRDefault="00382787" w:rsidP="00706AD3">
            <w:pPr>
              <w:pStyle w:val="Akapitzlist"/>
              <w:numPr>
                <w:ilvl w:val="3"/>
                <w:numId w:val="26"/>
              </w:numPr>
              <w:spacing w:after="60" w:line="276" w:lineRule="auto"/>
              <w:contextualSpacing w:val="0"/>
              <w:jc w:val="both"/>
              <w:rPr>
                <w:sz w:val="20"/>
                <w:szCs w:val="20"/>
              </w:rPr>
            </w:pPr>
            <w:r w:rsidRPr="00434C81">
              <w:rPr>
                <w:sz w:val="20"/>
                <w:szCs w:val="20"/>
              </w:rPr>
              <w:t>badanie</w:t>
            </w:r>
            <w:r w:rsidR="00434C81">
              <w:rPr>
                <w:sz w:val="20"/>
                <w:szCs w:val="20"/>
              </w:rPr>
              <w:t xml:space="preserve"> </w:t>
            </w:r>
            <w:r w:rsidRPr="00434C81">
              <w:rPr>
                <w:sz w:val="20"/>
                <w:szCs w:val="20"/>
              </w:rPr>
              <w:t>wykonywane</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następnie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rzadziej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w:t>
            </w:r>
            <w:r w:rsidR="00434C81">
              <w:rPr>
                <w:sz w:val="20"/>
                <w:szCs w:val="20"/>
              </w:rPr>
              <w:t xml:space="preserve"> </w:t>
            </w:r>
            <w:r w:rsidR="00E633DE" w:rsidRPr="00434C81">
              <w:rPr>
                <w:sz w:val="20"/>
                <w:szCs w:val="20"/>
              </w:rPr>
              <w:t>USG</w:t>
            </w:r>
            <w:r w:rsidR="00434C81">
              <w:rPr>
                <w:sz w:val="20"/>
                <w:szCs w:val="20"/>
              </w:rPr>
              <w:t xml:space="preserve"> </w:t>
            </w:r>
            <w:r w:rsidR="00E633DE" w:rsidRPr="00434C81">
              <w:rPr>
                <w:sz w:val="20"/>
                <w:szCs w:val="20"/>
              </w:rPr>
              <w:t>jamy</w:t>
            </w:r>
            <w:r w:rsidR="00434C81">
              <w:rPr>
                <w:sz w:val="20"/>
                <w:szCs w:val="20"/>
              </w:rPr>
              <w:t xml:space="preserve"> </w:t>
            </w:r>
            <w:r w:rsidR="00E633DE" w:rsidRPr="00434C81">
              <w:rPr>
                <w:sz w:val="20"/>
                <w:szCs w:val="20"/>
              </w:rPr>
              <w:t>brzusznej</w:t>
            </w:r>
            <w:r w:rsidR="00434C81">
              <w:rPr>
                <w:sz w:val="20"/>
                <w:szCs w:val="20"/>
              </w:rPr>
              <w:t xml:space="preserve"> </w:t>
            </w:r>
            <w:r w:rsidR="00B70611" w:rsidRPr="00434C81">
              <w:rPr>
                <w:sz w:val="20"/>
                <w:szCs w:val="20"/>
              </w:rPr>
              <w:t>wraz</w:t>
            </w:r>
            <w:r w:rsidR="00434C81">
              <w:rPr>
                <w:sz w:val="20"/>
                <w:szCs w:val="20"/>
              </w:rPr>
              <w:t xml:space="preserve"> </w:t>
            </w:r>
            <w:r w:rsidR="00E633DE" w:rsidRPr="00434C81">
              <w:rPr>
                <w:sz w:val="20"/>
                <w:szCs w:val="20"/>
              </w:rPr>
              <w:t>z</w:t>
            </w:r>
            <w:r w:rsidR="00434C81">
              <w:rPr>
                <w:sz w:val="20"/>
                <w:szCs w:val="20"/>
              </w:rPr>
              <w:t xml:space="preserve"> </w:t>
            </w:r>
            <w:r w:rsidR="00E633DE" w:rsidRPr="00434C81">
              <w:rPr>
                <w:sz w:val="20"/>
                <w:szCs w:val="20"/>
              </w:rPr>
              <w:t>oceną</w:t>
            </w:r>
            <w:r w:rsidR="00434C81">
              <w:rPr>
                <w:sz w:val="20"/>
                <w:szCs w:val="20"/>
              </w:rPr>
              <w:t xml:space="preserve"> </w:t>
            </w:r>
            <w:r w:rsidR="00E633DE" w:rsidRPr="00434C81">
              <w:rPr>
                <w:sz w:val="20"/>
                <w:szCs w:val="20"/>
              </w:rPr>
              <w:t>wymiarów</w:t>
            </w:r>
            <w:r w:rsidR="00434C81">
              <w:rPr>
                <w:sz w:val="20"/>
                <w:szCs w:val="20"/>
              </w:rPr>
              <w:t xml:space="preserve"> </w:t>
            </w:r>
            <w:r w:rsidR="00E633DE" w:rsidRPr="00434C81">
              <w:rPr>
                <w:sz w:val="20"/>
                <w:szCs w:val="20"/>
              </w:rPr>
              <w:t>śledziony</w:t>
            </w:r>
            <w:r w:rsidR="00434C81">
              <w:rPr>
                <w:sz w:val="20"/>
                <w:szCs w:val="20"/>
              </w:rPr>
              <w:t xml:space="preserve"> </w:t>
            </w:r>
            <w:r w:rsidR="008E1F71" w:rsidRPr="00434C81">
              <w:rPr>
                <w:sz w:val="20"/>
                <w:szCs w:val="20"/>
              </w:rPr>
              <w:t>(</w:t>
            </w:r>
            <w:r w:rsidR="007E0365" w:rsidRPr="00434C81">
              <w:rPr>
                <w:sz w:val="20"/>
                <w:szCs w:val="20"/>
              </w:rPr>
              <w:t>dotyczy</w:t>
            </w:r>
            <w:r w:rsidR="00434C81">
              <w:rPr>
                <w:sz w:val="20"/>
                <w:szCs w:val="20"/>
              </w:rPr>
              <w:t xml:space="preserve"> </w:t>
            </w:r>
            <w:r w:rsidR="007E0365" w:rsidRPr="00434C81">
              <w:rPr>
                <w:sz w:val="20"/>
                <w:szCs w:val="20"/>
              </w:rPr>
              <w:t>tylko</w:t>
            </w:r>
            <w:r w:rsidR="00434C81">
              <w:rPr>
                <w:sz w:val="20"/>
                <w:szCs w:val="20"/>
              </w:rPr>
              <w:t xml:space="preserve"> </w:t>
            </w:r>
            <w:r w:rsidR="007E0365" w:rsidRPr="00434C81">
              <w:rPr>
                <w:sz w:val="20"/>
                <w:szCs w:val="20"/>
              </w:rPr>
              <w:t>pacjentów,</w:t>
            </w:r>
            <w:r w:rsidR="00434C81">
              <w:rPr>
                <w:sz w:val="20"/>
                <w:szCs w:val="20"/>
              </w:rPr>
              <w:t xml:space="preserve"> </w:t>
            </w:r>
            <w:r w:rsidR="007E0365" w:rsidRPr="00434C81">
              <w:rPr>
                <w:sz w:val="20"/>
                <w:szCs w:val="20"/>
              </w:rPr>
              <w:t>u</w:t>
            </w:r>
            <w:r w:rsidR="00434C81">
              <w:rPr>
                <w:sz w:val="20"/>
                <w:szCs w:val="20"/>
              </w:rPr>
              <w:t xml:space="preserve"> </w:t>
            </w:r>
            <w:r w:rsidR="007E0365" w:rsidRPr="00434C81">
              <w:rPr>
                <w:sz w:val="20"/>
                <w:szCs w:val="20"/>
              </w:rPr>
              <w:t>których</w:t>
            </w:r>
            <w:r w:rsidR="00434C81">
              <w:rPr>
                <w:sz w:val="20"/>
                <w:szCs w:val="20"/>
              </w:rPr>
              <w:t xml:space="preserve"> </w:t>
            </w:r>
            <w:r w:rsidR="007E0365" w:rsidRPr="00434C81">
              <w:rPr>
                <w:sz w:val="20"/>
                <w:szCs w:val="20"/>
              </w:rPr>
              <w:t>przy</w:t>
            </w:r>
            <w:r w:rsidR="00434C81">
              <w:rPr>
                <w:sz w:val="20"/>
                <w:szCs w:val="20"/>
              </w:rPr>
              <w:t xml:space="preserve"> </w:t>
            </w:r>
            <w:r w:rsidR="007E0365" w:rsidRPr="00434C81">
              <w:rPr>
                <w:sz w:val="20"/>
                <w:szCs w:val="20"/>
              </w:rPr>
              <w:t>kwalifikacji</w:t>
            </w:r>
            <w:r w:rsidR="00434C81">
              <w:rPr>
                <w:sz w:val="20"/>
                <w:szCs w:val="20"/>
              </w:rPr>
              <w:t xml:space="preserve"> </w:t>
            </w:r>
            <w:r w:rsidR="007E0365" w:rsidRPr="00434C81">
              <w:rPr>
                <w:sz w:val="20"/>
                <w:szCs w:val="20"/>
              </w:rPr>
              <w:t>do</w:t>
            </w:r>
            <w:r w:rsidR="00434C81">
              <w:rPr>
                <w:sz w:val="20"/>
                <w:szCs w:val="20"/>
              </w:rPr>
              <w:t xml:space="preserve"> </w:t>
            </w:r>
            <w:r w:rsidR="007E0365" w:rsidRPr="00434C81">
              <w:rPr>
                <w:sz w:val="20"/>
                <w:szCs w:val="20"/>
              </w:rPr>
              <w:t>prowadzonej</w:t>
            </w:r>
            <w:r w:rsidR="00434C81">
              <w:rPr>
                <w:sz w:val="20"/>
                <w:szCs w:val="20"/>
              </w:rPr>
              <w:t xml:space="preserve"> </w:t>
            </w:r>
            <w:r w:rsidR="007E0365" w:rsidRPr="00434C81">
              <w:rPr>
                <w:sz w:val="20"/>
                <w:szCs w:val="20"/>
              </w:rPr>
              <w:t>terapii</w:t>
            </w:r>
            <w:r w:rsidR="00434C81">
              <w:rPr>
                <w:sz w:val="20"/>
                <w:szCs w:val="20"/>
              </w:rPr>
              <w:t xml:space="preserve"> </w:t>
            </w:r>
            <w:r w:rsidR="007E0365" w:rsidRPr="00434C81">
              <w:rPr>
                <w:sz w:val="20"/>
                <w:szCs w:val="20"/>
              </w:rPr>
              <w:t>śledziona</w:t>
            </w:r>
            <w:r w:rsidR="00434C81">
              <w:rPr>
                <w:sz w:val="20"/>
                <w:szCs w:val="20"/>
              </w:rPr>
              <w:t xml:space="preserve"> </w:t>
            </w:r>
            <w:r w:rsidR="007E0365" w:rsidRPr="00434C81">
              <w:rPr>
                <w:sz w:val="20"/>
                <w:szCs w:val="20"/>
              </w:rPr>
              <w:t>była</w:t>
            </w:r>
            <w:r w:rsidR="00434C81">
              <w:rPr>
                <w:sz w:val="20"/>
                <w:szCs w:val="20"/>
              </w:rPr>
              <w:t xml:space="preserve"> </w:t>
            </w:r>
            <w:r w:rsidR="007E0365" w:rsidRPr="00434C81">
              <w:rPr>
                <w:sz w:val="20"/>
                <w:szCs w:val="20"/>
              </w:rPr>
              <w:t>powiększona</w:t>
            </w:r>
            <w:r w:rsidR="008E1F71" w:rsidRPr="00434C81">
              <w:rPr>
                <w:sz w:val="20"/>
                <w:szCs w:val="20"/>
              </w:rPr>
              <w:t>)</w:t>
            </w:r>
            <w:r w:rsidR="00C6506B" w:rsidRPr="00434C81">
              <w:rPr>
                <w:sz w:val="20"/>
                <w:szCs w:val="20"/>
              </w:rPr>
              <w:t>.</w:t>
            </w:r>
          </w:p>
          <w:p w14:paraId="55B03D1D" w14:textId="77777777" w:rsidR="00C6506B" w:rsidRPr="00434C81" w:rsidRDefault="00C6506B" w:rsidP="00706AD3">
            <w:pPr>
              <w:spacing w:after="60" w:line="276" w:lineRule="auto"/>
              <w:jc w:val="both"/>
              <w:rPr>
                <w:b/>
                <w:bCs/>
                <w:sz w:val="20"/>
                <w:szCs w:val="20"/>
              </w:rPr>
            </w:pPr>
          </w:p>
          <w:p w14:paraId="023C6DC4" w14:textId="698E6137" w:rsidR="00C52868" w:rsidRPr="00434C81" w:rsidRDefault="00A5372E" w:rsidP="00706AD3">
            <w:pPr>
              <w:pStyle w:val="Akapitzlist"/>
              <w:numPr>
                <w:ilvl w:val="1"/>
                <w:numId w:val="26"/>
              </w:numPr>
              <w:spacing w:after="60" w:line="276" w:lineRule="auto"/>
              <w:contextualSpacing w:val="0"/>
              <w:jc w:val="both"/>
              <w:rPr>
                <w:sz w:val="20"/>
                <w:szCs w:val="20"/>
              </w:rPr>
            </w:pPr>
            <w:r w:rsidRPr="00434C81">
              <w:rPr>
                <w:b/>
                <w:bCs/>
                <w:sz w:val="20"/>
                <w:szCs w:val="20"/>
              </w:rPr>
              <w:t>w</w:t>
            </w:r>
            <w:r w:rsidR="00434C81">
              <w:rPr>
                <w:b/>
                <w:bCs/>
                <w:sz w:val="20"/>
                <w:szCs w:val="20"/>
              </w:rPr>
              <w:t xml:space="preserve"> </w:t>
            </w:r>
            <w:r w:rsidRPr="00434C81">
              <w:rPr>
                <w:b/>
                <w:bCs/>
                <w:sz w:val="20"/>
                <w:szCs w:val="20"/>
              </w:rPr>
              <w:t>przypadku</w:t>
            </w:r>
            <w:r w:rsidR="00434C81">
              <w:rPr>
                <w:b/>
                <w:bCs/>
                <w:sz w:val="20"/>
                <w:szCs w:val="20"/>
              </w:rPr>
              <w:t xml:space="preserve"> </w:t>
            </w:r>
            <w:r w:rsidR="00BC4BC9" w:rsidRPr="00434C81">
              <w:rPr>
                <w:b/>
                <w:bCs/>
                <w:sz w:val="20"/>
                <w:szCs w:val="20"/>
              </w:rPr>
              <w:t>PV</w:t>
            </w:r>
          </w:p>
          <w:p w14:paraId="425047F4" w14:textId="72C2122B" w:rsidR="00337D68" w:rsidRPr="00434C81" w:rsidRDefault="00337D68" w:rsidP="00706AD3">
            <w:pPr>
              <w:pStyle w:val="Akapitzlist"/>
              <w:numPr>
                <w:ilvl w:val="3"/>
                <w:numId w:val="26"/>
              </w:numPr>
              <w:spacing w:after="60" w:line="276" w:lineRule="auto"/>
              <w:contextualSpacing w:val="0"/>
              <w:jc w:val="both"/>
              <w:rPr>
                <w:sz w:val="20"/>
                <w:szCs w:val="20"/>
              </w:rPr>
            </w:pPr>
            <w:r w:rsidRPr="00434C81">
              <w:rPr>
                <w:sz w:val="20"/>
                <w:szCs w:val="20"/>
              </w:rPr>
              <w:t>badanie</w:t>
            </w:r>
            <w:r w:rsidR="00434C81">
              <w:rPr>
                <w:sz w:val="20"/>
                <w:szCs w:val="20"/>
              </w:rPr>
              <w:t xml:space="preserve"> </w:t>
            </w:r>
            <w:r w:rsidRPr="00434C81">
              <w:rPr>
                <w:sz w:val="20"/>
                <w:szCs w:val="20"/>
              </w:rPr>
              <w:t>wykonywane</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a</w:t>
            </w:r>
            <w:r w:rsidR="00434C81">
              <w:rPr>
                <w:sz w:val="20"/>
                <w:szCs w:val="20"/>
              </w:rPr>
              <w:t xml:space="preserve"> </w:t>
            </w:r>
            <w:r w:rsidRPr="00434C81">
              <w:rPr>
                <w:sz w:val="20"/>
                <w:szCs w:val="20"/>
              </w:rPr>
              <w:t>następnie</w:t>
            </w:r>
            <w:r w:rsidR="00434C81">
              <w:rPr>
                <w:sz w:val="20"/>
                <w:szCs w:val="20"/>
              </w:rPr>
              <w:t xml:space="preserve"> </w:t>
            </w:r>
            <w:r w:rsidRPr="00434C81">
              <w:rPr>
                <w:sz w:val="20"/>
                <w:szCs w:val="20"/>
              </w:rPr>
              <w:t>nie</w:t>
            </w:r>
            <w:r w:rsidR="00434C81">
              <w:rPr>
                <w:sz w:val="20"/>
                <w:szCs w:val="20"/>
              </w:rPr>
              <w:t xml:space="preserve"> </w:t>
            </w:r>
            <w:r w:rsidRPr="00434C81">
              <w:rPr>
                <w:sz w:val="20"/>
                <w:szCs w:val="20"/>
              </w:rPr>
              <w:t>rzadziej</w:t>
            </w:r>
            <w:r w:rsidR="00434C81">
              <w:rPr>
                <w:sz w:val="20"/>
                <w:szCs w:val="20"/>
              </w:rPr>
              <w:t xml:space="preserve"> </w:t>
            </w:r>
            <w:r w:rsidRPr="00434C81">
              <w:rPr>
                <w:sz w:val="20"/>
                <w:szCs w:val="20"/>
              </w:rPr>
              <w:t>niż</w:t>
            </w:r>
            <w:r w:rsidR="00434C81">
              <w:rPr>
                <w:sz w:val="20"/>
                <w:szCs w:val="20"/>
              </w:rPr>
              <w:t xml:space="preserve"> </w:t>
            </w:r>
            <w:r w:rsidRPr="00434C81">
              <w:rPr>
                <w:sz w:val="20"/>
                <w:szCs w:val="20"/>
              </w:rPr>
              <w:t>po</w:t>
            </w:r>
            <w:r w:rsidR="00434C81">
              <w:rPr>
                <w:sz w:val="20"/>
                <w:szCs w:val="20"/>
              </w:rPr>
              <w:t xml:space="preserve"> </w:t>
            </w:r>
            <w:r w:rsidRPr="00434C81">
              <w:rPr>
                <w:sz w:val="20"/>
                <w:szCs w:val="20"/>
              </w:rPr>
              <w:t>każdych</w:t>
            </w:r>
            <w:r w:rsidR="00434C81">
              <w:rPr>
                <w:sz w:val="20"/>
                <w:szCs w:val="20"/>
              </w:rPr>
              <w:t xml:space="preserve"> </w:t>
            </w:r>
            <w:r w:rsidRPr="00434C81">
              <w:rPr>
                <w:sz w:val="20"/>
                <w:szCs w:val="20"/>
              </w:rPr>
              <w:t>kolejnych</w:t>
            </w:r>
            <w:r w:rsidR="00434C81">
              <w:rPr>
                <w:sz w:val="20"/>
                <w:szCs w:val="20"/>
              </w:rPr>
              <w:t xml:space="preserve"> </w:t>
            </w:r>
            <w:r w:rsidRPr="00434C81">
              <w:rPr>
                <w:sz w:val="20"/>
                <w:szCs w:val="20"/>
              </w:rPr>
              <w:t>6</w:t>
            </w:r>
            <w:r w:rsidR="00434C81">
              <w:rPr>
                <w:sz w:val="20"/>
                <w:szCs w:val="20"/>
              </w:rPr>
              <w:t xml:space="preserve"> </w:t>
            </w:r>
            <w:r w:rsidRPr="00434C81">
              <w:rPr>
                <w:sz w:val="20"/>
                <w:szCs w:val="20"/>
              </w:rPr>
              <w:t>miesiącach</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w:t>
            </w:r>
            <w:r w:rsidR="00434C81">
              <w:rPr>
                <w:sz w:val="20"/>
                <w:szCs w:val="20"/>
              </w:rPr>
              <w:t xml:space="preserve"> </w:t>
            </w:r>
            <w:r w:rsidRPr="00434C81">
              <w:rPr>
                <w:sz w:val="20"/>
                <w:szCs w:val="20"/>
              </w:rPr>
              <w:t>USG</w:t>
            </w:r>
            <w:r w:rsidR="00434C81">
              <w:rPr>
                <w:sz w:val="20"/>
                <w:szCs w:val="20"/>
              </w:rPr>
              <w:t xml:space="preserve"> </w:t>
            </w:r>
            <w:r w:rsidRPr="00434C81">
              <w:rPr>
                <w:sz w:val="20"/>
                <w:szCs w:val="20"/>
              </w:rPr>
              <w:t>jamy</w:t>
            </w:r>
            <w:r w:rsidR="00434C81">
              <w:rPr>
                <w:sz w:val="20"/>
                <w:szCs w:val="20"/>
              </w:rPr>
              <w:t xml:space="preserve"> </w:t>
            </w:r>
            <w:r w:rsidRPr="00434C81">
              <w:rPr>
                <w:sz w:val="20"/>
                <w:szCs w:val="20"/>
              </w:rPr>
              <w:t>brzusznej</w:t>
            </w:r>
            <w:r w:rsidR="00434C81">
              <w:rPr>
                <w:sz w:val="20"/>
                <w:szCs w:val="20"/>
              </w:rPr>
              <w:t xml:space="preserve"> </w:t>
            </w:r>
            <w:r w:rsidRPr="00434C81">
              <w:rPr>
                <w:sz w:val="20"/>
                <w:szCs w:val="20"/>
              </w:rPr>
              <w:t>wraz</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oceną</w:t>
            </w:r>
            <w:r w:rsidR="00434C81">
              <w:rPr>
                <w:sz w:val="20"/>
                <w:szCs w:val="20"/>
              </w:rPr>
              <w:t xml:space="preserve"> </w:t>
            </w:r>
            <w:r w:rsidRPr="00434C81">
              <w:rPr>
                <w:sz w:val="20"/>
                <w:szCs w:val="20"/>
              </w:rPr>
              <w:t>wymiarów</w:t>
            </w:r>
            <w:r w:rsidR="00434C81">
              <w:rPr>
                <w:sz w:val="20"/>
                <w:szCs w:val="20"/>
              </w:rPr>
              <w:t xml:space="preserve"> </w:t>
            </w:r>
            <w:r w:rsidRPr="00434C81">
              <w:rPr>
                <w:sz w:val="20"/>
                <w:szCs w:val="20"/>
              </w:rPr>
              <w:t>śledziony</w:t>
            </w:r>
            <w:r w:rsidR="00434C81">
              <w:rPr>
                <w:sz w:val="20"/>
                <w:szCs w:val="20"/>
              </w:rPr>
              <w:t xml:space="preserve"> </w:t>
            </w:r>
            <w:r w:rsidR="00C6506B" w:rsidRPr="00434C81">
              <w:rPr>
                <w:sz w:val="20"/>
                <w:szCs w:val="20"/>
              </w:rPr>
              <w:t>(</w:t>
            </w:r>
            <w:r w:rsidRPr="00434C81">
              <w:rPr>
                <w:sz w:val="20"/>
                <w:szCs w:val="20"/>
              </w:rPr>
              <w:t>dotyczy</w:t>
            </w:r>
            <w:r w:rsidR="00434C81">
              <w:rPr>
                <w:sz w:val="20"/>
                <w:szCs w:val="20"/>
              </w:rPr>
              <w:t xml:space="preserve"> </w:t>
            </w:r>
            <w:r w:rsidRPr="00434C81">
              <w:rPr>
                <w:sz w:val="20"/>
                <w:szCs w:val="20"/>
              </w:rPr>
              <w:t>tylko</w:t>
            </w:r>
            <w:r w:rsidR="00434C81">
              <w:rPr>
                <w:sz w:val="20"/>
                <w:szCs w:val="20"/>
              </w:rPr>
              <w:t xml:space="preserve"> </w:t>
            </w:r>
            <w:r w:rsidRPr="00434C81">
              <w:rPr>
                <w:sz w:val="20"/>
                <w:szCs w:val="20"/>
              </w:rPr>
              <w:t>pacjentów,</w:t>
            </w:r>
            <w:r w:rsidR="00434C81">
              <w:rPr>
                <w:sz w:val="20"/>
                <w:szCs w:val="20"/>
              </w:rPr>
              <w:t xml:space="preserve"> </w:t>
            </w:r>
            <w:r w:rsidRPr="00434C81">
              <w:rPr>
                <w:sz w:val="20"/>
                <w:szCs w:val="20"/>
              </w:rPr>
              <w:t>u</w:t>
            </w:r>
            <w:r w:rsidR="00434C81">
              <w:rPr>
                <w:sz w:val="20"/>
                <w:szCs w:val="20"/>
              </w:rPr>
              <w:t xml:space="preserve"> </w:t>
            </w:r>
            <w:r w:rsidRPr="00434C81">
              <w:rPr>
                <w:sz w:val="20"/>
                <w:szCs w:val="20"/>
              </w:rPr>
              <w:t>których</w:t>
            </w:r>
            <w:r w:rsidR="00434C81">
              <w:rPr>
                <w:sz w:val="20"/>
                <w:szCs w:val="20"/>
              </w:rPr>
              <w:t xml:space="preserve"> </w:t>
            </w:r>
            <w:r w:rsidRPr="00434C81">
              <w:rPr>
                <w:sz w:val="20"/>
                <w:szCs w:val="20"/>
              </w:rPr>
              <w:t>przy</w:t>
            </w:r>
            <w:r w:rsidR="00434C81">
              <w:rPr>
                <w:sz w:val="20"/>
                <w:szCs w:val="20"/>
              </w:rPr>
              <w:t xml:space="preserve"> </w:t>
            </w:r>
            <w:r w:rsidRPr="00434C81">
              <w:rPr>
                <w:sz w:val="20"/>
                <w:szCs w:val="20"/>
              </w:rPr>
              <w:t>kwalifikacji</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prowadzonej</w:t>
            </w:r>
            <w:r w:rsidR="00434C81">
              <w:rPr>
                <w:sz w:val="20"/>
                <w:szCs w:val="20"/>
              </w:rPr>
              <w:t xml:space="preserve"> </w:t>
            </w:r>
            <w:r w:rsidRPr="00434C81">
              <w:rPr>
                <w:sz w:val="20"/>
                <w:szCs w:val="20"/>
              </w:rPr>
              <w:t>terapii</w:t>
            </w:r>
            <w:r w:rsidR="00434C81">
              <w:rPr>
                <w:sz w:val="20"/>
                <w:szCs w:val="20"/>
              </w:rPr>
              <w:t xml:space="preserve"> </w:t>
            </w:r>
            <w:r w:rsidRPr="00434C81">
              <w:rPr>
                <w:sz w:val="20"/>
                <w:szCs w:val="20"/>
              </w:rPr>
              <w:t>śledziona</w:t>
            </w:r>
            <w:r w:rsidR="00434C81">
              <w:rPr>
                <w:sz w:val="20"/>
                <w:szCs w:val="20"/>
              </w:rPr>
              <w:t xml:space="preserve"> </w:t>
            </w:r>
            <w:r w:rsidRPr="00434C81">
              <w:rPr>
                <w:sz w:val="20"/>
                <w:szCs w:val="20"/>
              </w:rPr>
              <w:t>była</w:t>
            </w:r>
            <w:r w:rsidR="00434C81">
              <w:rPr>
                <w:sz w:val="20"/>
                <w:szCs w:val="20"/>
              </w:rPr>
              <w:t xml:space="preserve"> </w:t>
            </w:r>
            <w:r w:rsidRPr="00434C81">
              <w:rPr>
                <w:sz w:val="20"/>
                <w:szCs w:val="20"/>
              </w:rPr>
              <w:t>powiększona</w:t>
            </w:r>
            <w:r w:rsidR="00C6506B" w:rsidRPr="00434C81">
              <w:rPr>
                <w:sz w:val="20"/>
                <w:szCs w:val="20"/>
              </w:rPr>
              <w:t>).</w:t>
            </w:r>
          </w:p>
          <w:p w14:paraId="08A1A649" w14:textId="77777777" w:rsidR="00BC4BC9" w:rsidRPr="00434C81" w:rsidRDefault="00BC4BC9" w:rsidP="00706AD3">
            <w:pPr>
              <w:tabs>
                <w:tab w:val="left" w:pos="-13396"/>
              </w:tabs>
              <w:autoSpaceDE w:val="0"/>
              <w:autoSpaceDN w:val="0"/>
              <w:adjustRightInd w:val="0"/>
              <w:spacing w:after="60" w:line="276" w:lineRule="auto"/>
              <w:jc w:val="both"/>
              <w:rPr>
                <w:b/>
                <w:bCs/>
                <w:sz w:val="20"/>
                <w:szCs w:val="20"/>
              </w:rPr>
            </w:pPr>
          </w:p>
          <w:p w14:paraId="0A0135B6" w14:textId="546845B1" w:rsidR="008C561C" w:rsidRPr="00434C81" w:rsidRDefault="008C561C" w:rsidP="00706AD3">
            <w:pPr>
              <w:tabs>
                <w:tab w:val="left" w:pos="-13396"/>
              </w:tabs>
              <w:autoSpaceDE w:val="0"/>
              <w:autoSpaceDN w:val="0"/>
              <w:adjustRightInd w:val="0"/>
              <w:spacing w:after="60" w:line="276" w:lineRule="auto"/>
              <w:jc w:val="both"/>
              <w:rPr>
                <w:sz w:val="20"/>
                <w:szCs w:val="20"/>
              </w:rPr>
            </w:pPr>
            <w:r w:rsidRPr="00434C81">
              <w:rPr>
                <w:sz w:val="20"/>
                <w:szCs w:val="20"/>
              </w:rPr>
              <w:t>Kryteria</w:t>
            </w:r>
            <w:r w:rsidR="00434C81">
              <w:rPr>
                <w:sz w:val="20"/>
                <w:szCs w:val="20"/>
              </w:rPr>
              <w:t xml:space="preserve"> </w:t>
            </w:r>
            <w:r w:rsidRPr="00434C81">
              <w:rPr>
                <w:sz w:val="20"/>
                <w:szCs w:val="20"/>
              </w:rPr>
              <w:t>odpowiedzi</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leczenie</w:t>
            </w:r>
            <w:r w:rsidR="00434C81">
              <w:rPr>
                <w:sz w:val="20"/>
                <w:szCs w:val="20"/>
              </w:rPr>
              <w:t xml:space="preserve"> </w:t>
            </w:r>
            <w:r w:rsidRPr="00434C81">
              <w:rPr>
                <w:sz w:val="20"/>
                <w:szCs w:val="20"/>
              </w:rPr>
              <w:t>należy</w:t>
            </w:r>
            <w:r w:rsidR="00434C81">
              <w:rPr>
                <w:sz w:val="20"/>
                <w:szCs w:val="20"/>
              </w:rPr>
              <w:t xml:space="preserve"> </w:t>
            </w:r>
            <w:r w:rsidRPr="00434C81">
              <w:rPr>
                <w:sz w:val="20"/>
                <w:szCs w:val="20"/>
              </w:rPr>
              <w:t>stosować</w:t>
            </w:r>
            <w:r w:rsidR="00434C81">
              <w:rPr>
                <w:sz w:val="20"/>
                <w:szCs w:val="20"/>
              </w:rPr>
              <w:t xml:space="preserve"> </w:t>
            </w:r>
            <w:r w:rsidRPr="00434C81">
              <w:rPr>
                <w:sz w:val="20"/>
                <w:szCs w:val="20"/>
              </w:rPr>
              <w:t>według</w:t>
            </w:r>
            <w:r w:rsidR="00434C81">
              <w:rPr>
                <w:sz w:val="20"/>
                <w:szCs w:val="20"/>
              </w:rPr>
              <w:t xml:space="preserve"> </w:t>
            </w:r>
            <w:r w:rsidRPr="00434C81">
              <w:rPr>
                <w:sz w:val="20"/>
                <w:szCs w:val="20"/>
              </w:rPr>
              <w:t>aktualnych</w:t>
            </w:r>
            <w:r w:rsidR="00434C81">
              <w:rPr>
                <w:sz w:val="20"/>
                <w:szCs w:val="20"/>
              </w:rPr>
              <w:t xml:space="preserve"> </w:t>
            </w:r>
            <w:r w:rsidRPr="00434C81">
              <w:rPr>
                <w:sz w:val="20"/>
                <w:szCs w:val="20"/>
              </w:rPr>
              <w:t>rekomendacji.</w:t>
            </w:r>
          </w:p>
          <w:p w14:paraId="6A3736AE" w14:textId="77777777" w:rsidR="008C561C" w:rsidRPr="00434C81" w:rsidRDefault="008C561C" w:rsidP="00706AD3">
            <w:pPr>
              <w:tabs>
                <w:tab w:val="left" w:pos="-13396"/>
              </w:tabs>
              <w:autoSpaceDE w:val="0"/>
              <w:autoSpaceDN w:val="0"/>
              <w:adjustRightInd w:val="0"/>
              <w:spacing w:after="60" w:line="276" w:lineRule="auto"/>
              <w:jc w:val="both"/>
              <w:rPr>
                <w:sz w:val="20"/>
                <w:szCs w:val="20"/>
              </w:rPr>
            </w:pPr>
          </w:p>
          <w:p w14:paraId="2938DD8E" w14:textId="0BBFEBA4" w:rsidR="002B3180" w:rsidRPr="00434C81" w:rsidRDefault="002B3180" w:rsidP="00706AD3">
            <w:pPr>
              <w:pStyle w:val="Akapitzlist"/>
              <w:numPr>
                <w:ilvl w:val="0"/>
                <w:numId w:val="26"/>
              </w:numPr>
              <w:autoSpaceDE w:val="0"/>
              <w:autoSpaceDN w:val="0"/>
              <w:adjustRightInd w:val="0"/>
              <w:spacing w:after="60" w:line="276" w:lineRule="auto"/>
              <w:contextualSpacing w:val="0"/>
              <w:jc w:val="both"/>
              <w:rPr>
                <w:b/>
                <w:sz w:val="20"/>
                <w:szCs w:val="20"/>
              </w:rPr>
            </w:pPr>
            <w:r w:rsidRPr="00434C81">
              <w:rPr>
                <w:b/>
                <w:sz w:val="20"/>
                <w:szCs w:val="20"/>
              </w:rPr>
              <w:t>Monitorowanie</w:t>
            </w:r>
            <w:r w:rsidR="00434C81">
              <w:rPr>
                <w:b/>
                <w:sz w:val="20"/>
                <w:szCs w:val="20"/>
              </w:rPr>
              <w:t xml:space="preserve"> </w:t>
            </w:r>
            <w:r w:rsidRPr="00434C81">
              <w:rPr>
                <w:b/>
                <w:sz w:val="20"/>
                <w:szCs w:val="20"/>
              </w:rPr>
              <w:t>programu</w:t>
            </w:r>
          </w:p>
          <w:p w14:paraId="70E7B7EC" w14:textId="2F83A761" w:rsidR="00A5372E" w:rsidRPr="00434C81" w:rsidRDefault="002B3180" w:rsidP="00706AD3">
            <w:pPr>
              <w:numPr>
                <w:ilvl w:val="3"/>
                <w:numId w:val="26"/>
              </w:numPr>
              <w:autoSpaceDE w:val="0"/>
              <w:autoSpaceDN w:val="0"/>
              <w:adjustRightInd w:val="0"/>
              <w:spacing w:after="60" w:line="276" w:lineRule="auto"/>
              <w:jc w:val="both"/>
              <w:rPr>
                <w:sz w:val="20"/>
                <w:szCs w:val="20"/>
              </w:rPr>
            </w:pPr>
            <w:r w:rsidRPr="00434C81">
              <w:rPr>
                <w:sz w:val="20"/>
                <w:szCs w:val="20"/>
              </w:rPr>
              <w:t>gromadzenie</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dokumentacji</w:t>
            </w:r>
            <w:r w:rsidR="00434C81">
              <w:rPr>
                <w:sz w:val="20"/>
                <w:szCs w:val="20"/>
              </w:rPr>
              <w:t xml:space="preserve"> </w:t>
            </w:r>
            <w:r w:rsidRPr="00434C81">
              <w:rPr>
                <w:sz w:val="20"/>
                <w:szCs w:val="20"/>
              </w:rPr>
              <w:t>medycznej</w:t>
            </w:r>
            <w:r w:rsidR="00434C81">
              <w:rPr>
                <w:sz w:val="20"/>
                <w:szCs w:val="20"/>
              </w:rPr>
              <w:t xml:space="preserve"> </w:t>
            </w:r>
            <w:r w:rsidRPr="00434C81">
              <w:rPr>
                <w:sz w:val="20"/>
                <w:szCs w:val="20"/>
              </w:rPr>
              <w:t>pacjenta</w:t>
            </w:r>
            <w:r w:rsidR="00434C81">
              <w:rPr>
                <w:sz w:val="20"/>
                <w:szCs w:val="20"/>
              </w:rPr>
              <w:t xml:space="preserve"> </w:t>
            </w:r>
            <w:r w:rsidRPr="00434C81">
              <w:rPr>
                <w:sz w:val="20"/>
                <w:szCs w:val="20"/>
              </w:rPr>
              <w:t>danych</w:t>
            </w:r>
            <w:r w:rsidR="00434C81">
              <w:rPr>
                <w:sz w:val="20"/>
                <w:szCs w:val="20"/>
              </w:rPr>
              <w:t xml:space="preserve"> </w:t>
            </w:r>
            <w:r w:rsidRPr="00434C81">
              <w:rPr>
                <w:sz w:val="20"/>
                <w:szCs w:val="20"/>
              </w:rPr>
              <w:t>dotyczących</w:t>
            </w:r>
            <w:r w:rsidR="00434C81">
              <w:rPr>
                <w:sz w:val="20"/>
                <w:szCs w:val="20"/>
              </w:rPr>
              <w:t xml:space="preserve"> </w:t>
            </w:r>
            <w:r w:rsidRPr="00434C81">
              <w:rPr>
                <w:sz w:val="20"/>
                <w:szCs w:val="20"/>
              </w:rPr>
              <w:t>monitorowania</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i</w:t>
            </w:r>
            <w:r w:rsidR="00434C81">
              <w:rPr>
                <w:sz w:val="20"/>
                <w:szCs w:val="20"/>
              </w:rPr>
              <w:t xml:space="preserve"> </w:t>
            </w:r>
            <w:r w:rsidRPr="00434C81">
              <w:rPr>
                <w:sz w:val="20"/>
                <w:szCs w:val="20"/>
              </w:rPr>
              <w:t>każdorazowe</w:t>
            </w:r>
            <w:r w:rsidR="00434C81">
              <w:rPr>
                <w:sz w:val="20"/>
                <w:szCs w:val="20"/>
              </w:rPr>
              <w:t xml:space="preserve"> </w:t>
            </w:r>
            <w:r w:rsidRPr="00434C81">
              <w:rPr>
                <w:sz w:val="20"/>
                <w:szCs w:val="20"/>
              </w:rPr>
              <w:t>ich</w:t>
            </w:r>
            <w:r w:rsidR="00434C81">
              <w:rPr>
                <w:sz w:val="20"/>
                <w:szCs w:val="20"/>
              </w:rPr>
              <w:t xml:space="preserve"> </w:t>
            </w:r>
            <w:r w:rsidRPr="00434C81">
              <w:rPr>
                <w:sz w:val="20"/>
                <w:szCs w:val="20"/>
              </w:rPr>
              <w:t>przedstawianie</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żądanie</w:t>
            </w:r>
            <w:r w:rsidR="00434C81">
              <w:rPr>
                <w:sz w:val="20"/>
                <w:szCs w:val="20"/>
              </w:rPr>
              <w:t xml:space="preserve"> </w:t>
            </w:r>
            <w:r w:rsidRPr="00434C81">
              <w:rPr>
                <w:sz w:val="20"/>
                <w:szCs w:val="20"/>
              </w:rPr>
              <w:t>kontrolerów</w:t>
            </w:r>
            <w:r w:rsidR="00434C81">
              <w:rPr>
                <w:sz w:val="20"/>
                <w:szCs w:val="20"/>
              </w:rPr>
              <w:t xml:space="preserve"> </w:t>
            </w:r>
            <w:r w:rsidRPr="00434C81">
              <w:rPr>
                <w:sz w:val="20"/>
                <w:szCs w:val="20"/>
              </w:rPr>
              <w:t>Narodowego</w:t>
            </w:r>
            <w:r w:rsidR="00434C81">
              <w:rPr>
                <w:sz w:val="20"/>
                <w:szCs w:val="20"/>
              </w:rPr>
              <w:t xml:space="preserve"> </w:t>
            </w:r>
            <w:r w:rsidRPr="00434C81">
              <w:rPr>
                <w:sz w:val="20"/>
                <w:szCs w:val="20"/>
              </w:rPr>
              <w:t>Funduszu</w:t>
            </w:r>
            <w:r w:rsidR="00434C81">
              <w:rPr>
                <w:sz w:val="20"/>
                <w:szCs w:val="20"/>
              </w:rPr>
              <w:t xml:space="preserve"> </w:t>
            </w:r>
            <w:r w:rsidRPr="00434C81">
              <w:rPr>
                <w:sz w:val="20"/>
                <w:szCs w:val="20"/>
              </w:rPr>
              <w:t>Zdrowia</w:t>
            </w:r>
            <w:r w:rsidR="00396254" w:rsidRPr="00434C81">
              <w:rPr>
                <w:sz w:val="20"/>
                <w:szCs w:val="20"/>
              </w:rPr>
              <w:t>;</w:t>
            </w:r>
          </w:p>
          <w:p w14:paraId="793F4122" w14:textId="7211848A" w:rsidR="00A5372E" w:rsidRPr="00434C81" w:rsidRDefault="00A5372E" w:rsidP="00706AD3">
            <w:pPr>
              <w:numPr>
                <w:ilvl w:val="3"/>
                <w:numId w:val="26"/>
              </w:numPr>
              <w:autoSpaceDE w:val="0"/>
              <w:autoSpaceDN w:val="0"/>
              <w:adjustRightInd w:val="0"/>
              <w:spacing w:after="60" w:line="276" w:lineRule="auto"/>
              <w:jc w:val="both"/>
              <w:rPr>
                <w:sz w:val="20"/>
                <w:szCs w:val="20"/>
              </w:rPr>
            </w:pPr>
            <w:r w:rsidRPr="00434C81">
              <w:rPr>
                <w:sz w:val="20"/>
                <w:szCs w:val="20"/>
              </w:rPr>
              <w:t>uzupełnianie</w:t>
            </w:r>
            <w:r w:rsidR="00434C81">
              <w:rPr>
                <w:sz w:val="20"/>
                <w:szCs w:val="20"/>
              </w:rPr>
              <w:t xml:space="preserve"> </w:t>
            </w:r>
            <w:r w:rsidRPr="00434C81">
              <w:rPr>
                <w:sz w:val="20"/>
                <w:szCs w:val="20"/>
              </w:rPr>
              <w:t>danych</w:t>
            </w:r>
            <w:r w:rsidR="00434C81">
              <w:rPr>
                <w:sz w:val="20"/>
                <w:szCs w:val="20"/>
              </w:rPr>
              <w:t xml:space="preserve"> </w:t>
            </w:r>
            <w:r w:rsidRPr="00434C81">
              <w:rPr>
                <w:sz w:val="20"/>
                <w:szCs w:val="20"/>
              </w:rPr>
              <w:t>zawartych</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elektronicznym</w:t>
            </w:r>
            <w:r w:rsidR="00434C81">
              <w:rPr>
                <w:sz w:val="20"/>
                <w:szCs w:val="20"/>
              </w:rPr>
              <w:t xml:space="preserve"> </w:t>
            </w:r>
            <w:r w:rsidRPr="00434C81">
              <w:rPr>
                <w:sz w:val="20"/>
                <w:szCs w:val="20"/>
              </w:rPr>
              <w:t>systemie</w:t>
            </w:r>
            <w:r w:rsidR="00434C81">
              <w:rPr>
                <w:sz w:val="20"/>
                <w:szCs w:val="20"/>
              </w:rPr>
              <w:t xml:space="preserve"> </w:t>
            </w:r>
            <w:r w:rsidRPr="00434C81">
              <w:rPr>
                <w:sz w:val="20"/>
                <w:szCs w:val="20"/>
              </w:rPr>
              <w:t>monitorowania</w:t>
            </w:r>
            <w:r w:rsidR="00434C81">
              <w:rPr>
                <w:sz w:val="20"/>
                <w:szCs w:val="20"/>
              </w:rPr>
              <w:t xml:space="preserve"> </w:t>
            </w:r>
            <w:r w:rsidRPr="00434C81">
              <w:rPr>
                <w:sz w:val="20"/>
                <w:szCs w:val="20"/>
              </w:rPr>
              <w:t>programów</w:t>
            </w:r>
            <w:r w:rsidR="00434C81">
              <w:rPr>
                <w:sz w:val="20"/>
                <w:szCs w:val="20"/>
              </w:rPr>
              <w:t xml:space="preserve"> </w:t>
            </w:r>
            <w:r w:rsidRPr="00434C81">
              <w:rPr>
                <w:sz w:val="20"/>
                <w:szCs w:val="20"/>
              </w:rPr>
              <w:t>lekowych</w:t>
            </w:r>
            <w:r w:rsidR="00434C81">
              <w:rPr>
                <w:sz w:val="20"/>
                <w:szCs w:val="20"/>
              </w:rPr>
              <w:t xml:space="preserve"> </w:t>
            </w:r>
            <w:r w:rsidRPr="00434C81">
              <w:rPr>
                <w:sz w:val="20"/>
                <w:szCs w:val="20"/>
              </w:rPr>
              <w:t>dostępnym</w:t>
            </w:r>
            <w:r w:rsidR="00434C81">
              <w:rPr>
                <w:sz w:val="20"/>
                <w:szCs w:val="20"/>
              </w:rPr>
              <w:t xml:space="preserve"> </w:t>
            </w:r>
            <w:r w:rsidRPr="00434C81">
              <w:rPr>
                <w:sz w:val="20"/>
                <w:szCs w:val="20"/>
              </w:rPr>
              <w:t>za</w:t>
            </w:r>
            <w:r w:rsidR="00434C81">
              <w:rPr>
                <w:sz w:val="20"/>
                <w:szCs w:val="20"/>
              </w:rPr>
              <w:t xml:space="preserve"> </w:t>
            </w:r>
            <w:r w:rsidRPr="00434C81">
              <w:rPr>
                <w:sz w:val="20"/>
                <w:szCs w:val="20"/>
              </w:rPr>
              <w:t>pomocą</w:t>
            </w:r>
            <w:r w:rsidR="00434C81">
              <w:rPr>
                <w:sz w:val="20"/>
                <w:szCs w:val="20"/>
              </w:rPr>
              <w:t xml:space="preserve"> </w:t>
            </w:r>
            <w:r w:rsidRPr="00434C81">
              <w:rPr>
                <w:sz w:val="20"/>
                <w:szCs w:val="20"/>
              </w:rPr>
              <w:t>aplikacji</w:t>
            </w:r>
            <w:r w:rsidR="00434C81">
              <w:rPr>
                <w:sz w:val="20"/>
                <w:szCs w:val="20"/>
              </w:rPr>
              <w:t xml:space="preserve"> </w:t>
            </w:r>
            <w:r w:rsidRPr="00434C81">
              <w:rPr>
                <w:sz w:val="20"/>
                <w:szCs w:val="20"/>
              </w:rPr>
              <w:t>internetowej</w:t>
            </w:r>
            <w:r w:rsidR="00434C81">
              <w:rPr>
                <w:sz w:val="20"/>
                <w:szCs w:val="20"/>
              </w:rPr>
              <w:t xml:space="preserve"> </w:t>
            </w:r>
            <w:r w:rsidRPr="00434C81">
              <w:rPr>
                <w:sz w:val="20"/>
                <w:szCs w:val="20"/>
              </w:rPr>
              <w:t>udostępnionej</w:t>
            </w:r>
            <w:r w:rsidR="00434C81">
              <w:rPr>
                <w:sz w:val="20"/>
                <w:szCs w:val="20"/>
              </w:rPr>
              <w:t xml:space="preserve"> </w:t>
            </w:r>
            <w:r w:rsidRPr="00434C81">
              <w:rPr>
                <w:sz w:val="20"/>
                <w:szCs w:val="20"/>
              </w:rPr>
              <w:t>przez</w:t>
            </w:r>
            <w:r w:rsidR="00434C81">
              <w:rPr>
                <w:sz w:val="20"/>
                <w:szCs w:val="20"/>
              </w:rPr>
              <w:t xml:space="preserve"> </w:t>
            </w:r>
            <w:r w:rsidRPr="00434C81">
              <w:rPr>
                <w:sz w:val="20"/>
                <w:szCs w:val="20"/>
              </w:rPr>
              <w:t>OW</w:t>
            </w:r>
            <w:r w:rsidR="00434C81">
              <w:rPr>
                <w:sz w:val="20"/>
                <w:szCs w:val="20"/>
              </w:rPr>
              <w:t xml:space="preserve"> </w:t>
            </w:r>
            <w:r w:rsidRPr="00434C81">
              <w:rPr>
                <w:sz w:val="20"/>
                <w:szCs w:val="20"/>
              </w:rPr>
              <w:t>NFZ,</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częstotliwością</w:t>
            </w:r>
            <w:r w:rsidR="00434C81">
              <w:rPr>
                <w:sz w:val="20"/>
                <w:szCs w:val="20"/>
              </w:rPr>
              <w:t xml:space="preserve"> </w:t>
            </w:r>
            <w:r w:rsidRPr="00434C81">
              <w:rPr>
                <w:sz w:val="20"/>
                <w:szCs w:val="20"/>
              </w:rPr>
              <w:t>zgodną</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opisem</w:t>
            </w:r>
            <w:r w:rsidR="00434C81">
              <w:rPr>
                <w:sz w:val="20"/>
                <w:szCs w:val="20"/>
              </w:rPr>
              <w:t xml:space="preserve"> </w:t>
            </w:r>
            <w:r w:rsidRPr="00434C81">
              <w:rPr>
                <w:sz w:val="20"/>
                <w:szCs w:val="20"/>
              </w:rPr>
              <w:t>programu</w:t>
            </w:r>
            <w:r w:rsidR="00434C81">
              <w:rPr>
                <w:sz w:val="20"/>
                <w:szCs w:val="20"/>
              </w:rPr>
              <w:t xml:space="preserve"> </w:t>
            </w:r>
            <w:r w:rsidRPr="00434C81">
              <w:rPr>
                <w:sz w:val="20"/>
                <w:szCs w:val="20"/>
              </w:rPr>
              <w:t>oraz</w:t>
            </w:r>
            <w:r w:rsidR="00434C81">
              <w:rPr>
                <w:sz w:val="20"/>
                <w:szCs w:val="20"/>
              </w:rPr>
              <w:t xml:space="preserve"> </w:t>
            </w:r>
            <w:r w:rsidRPr="00434C81">
              <w:rPr>
                <w:sz w:val="20"/>
                <w:szCs w:val="20"/>
              </w:rPr>
              <w:t>na</w:t>
            </w:r>
            <w:r w:rsidR="00434C81">
              <w:rPr>
                <w:sz w:val="20"/>
                <w:szCs w:val="20"/>
              </w:rPr>
              <w:t xml:space="preserve"> </w:t>
            </w:r>
            <w:r w:rsidRPr="00434C81">
              <w:rPr>
                <w:sz w:val="20"/>
                <w:szCs w:val="20"/>
              </w:rPr>
              <w:t>zakończenie</w:t>
            </w:r>
            <w:r w:rsidR="00434C81">
              <w:rPr>
                <w:sz w:val="20"/>
                <w:szCs w:val="20"/>
              </w:rPr>
              <w:t xml:space="preserve"> </w:t>
            </w:r>
            <w:r w:rsidRPr="00434C81">
              <w:rPr>
                <w:sz w:val="20"/>
                <w:szCs w:val="20"/>
              </w:rPr>
              <w:t>leczenia,</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tym</w:t>
            </w:r>
            <w:r w:rsidR="00434C81">
              <w:rPr>
                <w:sz w:val="20"/>
                <w:szCs w:val="20"/>
              </w:rPr>
              <w:t xml:space="preserve"> </w:t>
            </w:r>
            <w:r w:rsidRPr="00434C81">
              <w:rPr>
                <w:sz w:val="20"/>
                <w:szCs w:val="20"/>
              </w:rPr>
              <w:t>przekazywanie</w:t>
            </w:r>
            <w:r w:rsidR="00434C81">
              <w:rPr>
                <w:sz w:val="20"/>
                <w:szCs w:val="20"/>
              </w:rPr>
              <w:t xml:space="preserve"> </w:t>
            </w:r>
            <w:r w:rsidRPr="00434C81">
              <w:rPr>
                <w:sz w:val="20"/>
                <w:szCs w:val="20"/>
              </w:rPr>
              <w:t>danych</w:t>
            </w:r>
            <w:r w:rsidR="00434C81">
              <w:rPr>
                <w:sz w:val="20"/>
                <w:szCs w:val="20"/>
              </w:rPr>
              <w:t xml:space="preserve"> </w:t>
            </w:r>
            <w:r w:rsidRPr="00434C81">
              <w:rPr>
                <w:sz w:val="20"/>
                <w:szCs w:val="20"/>
              </w:rPr>
              <w:t>dotyczących</w:t>
            </w:r>
            <w:r w:rsidR="00434C81">
              <w:rPr>
                <w:sz w:val="20"/>
                <w:szCs w:val="20"/>
              </w:rPr>
              <w:t xml:space="preserve"> </w:t>
            </w:r>
            <w:r w:rsidRPr="00434C81">
              <w:rPr>
                <w:sz w:val="20"/>
                <w:szCs w:val="20"/>
              </w:rPr>
              <w:t>wybranych</w:t>
            </w:r>
            <w:r w:rsidR="00434C81">
              <w:rPr>
                <w:sz w:val="20"/>
                <w:szCs w:val="20"/>
              </w:rPr>
              <w:t xml:space="preserve"> </w:t>
            </w:r>
            <w:r w:rsidRPr="00434C81">
              <w:rPr>
                <w:sz w:val="20"/>
                <w:szCs w:val="20"/>
              </w:rPr>
              <w:t>wskaźników</w:t>
            </w:r>
            <w:r w:rsidR="00434C81">
              <w:rPr>
                <w:sz w:val="20"/>
                <w:szCs w:val="20"/>
              </w:rPr>
              <w:t xml:space="preserve"> </w:t>
            </w:r>
            <w:r w:rsidRPr="00434C81">
              <w:rPr>
                <w:sz w:val="20"/>
                <w:szCs w:val="20"/>
              </w:rPr>
              <w:t>skuteczności</w:t>
            </w:r>
            <w:r w:rsidR="00434C81">
              <w:rPr>
                <w:sz w:val="20"/>
                <w:szCs w:val="20"/>
              </w:rPr>
              <w:t xml:space="preserve"> </w:t>
            </w:r>
            <w:r w:rsidRPr="00434C81">
              <w:rPr>
                <w:sz w:val="20"/>
                <w:szCs w:val="20"/>
              </w:rPr>
              <w:t>terapii,</w:t>
            </w:r>
            <w:r w:rsidR="00434C81">
              <w:rPr>
                <w:sz w:val="20"/>
                <w:szCs w:val="20"/>
              </w:rPr>
              <w:t xml:space="preserve"> </w:t>
            </w:r>
            <w:r w:rsidRPr="00434C81">
              <w:rPr>
                <w:sz w:val="20"/>
                <w:szCs w:val="20"/>
              </w:rPr>
              <w:t>dla</w:t>
            </w:r>
            <w:r w:rsidR="00434C81">
              <w:rPr>
                <w:sz w:val="20"/>
                <w:szCs w:val="20"/>
              </w:rPr>
              <w:t xml:space="preserve"> </w:t>
            </w:r>
            <w:r w:rsidRPr="00434C81">
              <w:rPr>
                <w:sz w:val="20"/>
                <w:szCs w:val="20"/>
              </w:rPr>
              <w:t>których</w:t>
            </w:r>
            <w:r w:rsidR="00434C81">
              <w:rPr>
                <w:sz w:val="20"/>
                <w:szCs w:val="20"/>
              </w:rPr>
              <w:t xml:space="preserve"> </w:t>
            </w:r>
            <w:r w:rsidRPr="00434C81">
              <w:rPr>
                <w:sz w:val="20"/>
                <w:szCs w:val="20"/>
              </w:rPr>
              <w:t>jest</w:t>
            </w:r>
            <w:r w:rsidR="00434C81">
              <w:rPr>
                <w:sz w:val="20"/>
                <w:szCs w:val="20"/>
              </w:rPr>
              <w:t xml:space="preserve"> </w:t>
            </w:r>
            <w:r w:rsidRPr="00434C81">
              <w:rPr>
                <w:sz w:val="20"/>
                <w:szCs w:val="20"/>
              </w:rPr>
              <w:t>możliwe</w:t>
            </w:r>
            <w:r w:rsidR="00434C81">
              <w:rPr>
                <w:sz w:val="20"/>
                <w:szCs w:val="20"/>
              </w:rPr>
              <w:t xml:space="preserve"> </w:t>
            </w:r>
            <w:r w:rsidRPr="00434C81">
              <w:rPr>
                <w:sz w:val="20"/>
                <w:szCs w:val="20"/>
              </w:rPr>
              <w:t>ich</w:t>
            </w:r>
            <w:r w:rsidR="00434C81">
              <w:rPr>
                <w:sz w:val="20"/>
                <w:szCs w:val="20"/>
              </w:rPr>
              <w:t xml:space="preserve"> </w:t>
            </w:r>
            <w:r w:rsidRPr="00434C81">
              <w:rPr>
                <w:sz w:val="20"/>
                <w:szCs w:val="20"/>
              </w:rPr>
              <w:t>określenie</w:t>
            </w:r>
            <w:r w:rsidR="00434C81">
              <w:rPr>
                <w:sz w:val="20"/>
                <w:szCs w:val="20"/>
              </w:rPr>
              <w:t xml:space="preserve"> </w:t>
            </w:r>
            <w:r w:rsidRPr="00434C81">
              <w:rPr>
                <w:sz w:val="20"/>
                <w:szCs w:val="20"/>
              </w:rPr>
              <w:t>przez</w:t>
            </w:r>
            <w:r w:rsidR="00434C81">
              <w:rPr>
                <w:sz w:val="20"/>
                <w:szCs w:val="20"/>
              </w:rPr>
              <w:t xml:space="preserve"> </w:t>
            </w:r>
            <w:r w:rsidRPr="00434C81">
              <w:rPr>
                <w:sz w:val="20"/>
                <w:szCs w:val="20"/>
              </w:rPr>
              <w:t>lekarza</w:t>
            </w:r>
            <w:r w:rsidR="00434C81">
              <w:rPr>
                <w:sz w:val="20"/>
                <w:szCs w:val="20"/>
              </w:rPr>
              <w:t xml:space="preserve"> </w:t>
            </w:r>
            <w:r w:rsidRPr="00434C81">
              <w:rPr>
                <w:sz w:val="20"/>
                <w:szCs w:val="20"/>
              </w:rPr>
              <w:t>prowadzącego</w:t>
            </w:r>
            <w:r w:rsidR="00434C81">
              <w:rPr>
                <w:sz w:val="20"/>
                <w:szCs w:val="20"/>
              </w:rPr>
              <w:t xml:space="preserve"> </w:t>
            </w:r>
            <w:r w:rsidRPr="00434C81">
              <w:rPr>
                <w:sz w:val="20"/>
                <w:szCs w:val="20"/>
              </w:rPr>
              <w:t>dla</w:t>
            </w:r>
            <w:r w:rsidR="00434C81">
              <w:rPr>
                <w:sz w:val="20"/>
                <w:szCs w:val="20"/>
              </w:rPr>
              <w:t xml:space="preserve"> </w:t>
            </w:r>
            <w:r w:rsidRPr="00434C81">
              <w:rPr>
                <w:sz w:val="20"/>
                <w:szCs w:val="20"/>
              </w:rPr>
              <w:t>indywidualnego</w:t>
            </w:r>
            <w:r w:rsidR="00434C81">
              <w:rPr>
                <w:sz w:val="20"/>
                <w:szCs w:val="20"/>
              </w:rPr>
              <w:t xml:space="preserve"> </w:t>
            </w:r>
            <w:r w:rsidRPr="00434C81">
              <w:rPr>
                <w:sz w:val="20"/>
                <w:szCs w:val="20"/>
              </w:rPr>
              <w:t>pacjenta,</w:t>
            </w:r>
            <w:r w:rsidR="00434C81">
              <w:rPr>
                <w:sz w:val="20"/>
                <w:szCs w:val="20"/>
              </w:rPr>
              <w:t xml:space="preserve"> </w:t>
            </w:r>
            <w:r w:rsidRPr="00434C81">
              <w:rPr>
                <w:sz w:val="20"/>
                <w:szCs w:val="20"/>
              </w:rPr>
              <w:t>spośród:</w:t>
            </w:r>
          </w:p>
          <w:p w14:paraId="74A91E65" w14:textId="49C14854" w:rsidR="003C4C81" w:rsidRPr="00434C81" w:rsidRDefault="00A5372E"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lastRenderedPageBreak/>
              <w:t>w</w:t>
            </w:r>
            <w:r w:rsidR="00434C81">
              <w:rPr>
                <w:sz w:val="20"/>
                <w:szCs w:val="20"/>
              </w:rPr>
              <w:t xml:space="preserve"> </w:t>
            </w:r>
            <w:r w:rsidRPr="00434C81">
              <w:rPr>
                <w:sz w:val="20"/>
                <w:szCs w:val="20"/>
              </w:rPr>
              <w:t>przypadku</w:t>
            </w:r>
            <w:r w:rsidR="00434C81">
              <w:rPr>
                <w:sz w:val="20"/>
                <w:szCs w:val="20"/>
              </w:rPr>
              <w:t xml:space="preserve"> </w:t>
            </w:r>
            <w:r w:rsidR="006A1993" w:rsidRPr="00434C81">
              <w:rPr>
                <w:sz w:val="20"/>
                <w:szCs w:val="20"/>
              </w:rPr>
              <w:t>PMF,</w:t>
            </w:r>
            <w:r w:rsidR="00434C81">
              <w:rPr>
                <w:sz w:val="20"/>
                <w:szCs w:val="20"/>
              </w:rPr>
              <w:t xml:space="preserve"> </w:t>
            </w:r>
            <w:r w:rsidR="006A1993" w:rsidRPr="00434C81">
              <w:rPr>
                <w:sz w:val="20"/>
                <w:szCs w:val="20"/>
              </w:rPr>
              <w:t>Post-PV</w:t>
            </w:r>
            <w:r w:rsidR="00434C81">
              <w:rPr>
                <w:sz w:val="20"/>
                <w:szCs w:val="20"/>
              </w:rPr>
              <w:t xml:space="preserve"> </w:t>
            </w:r>
            <w:r w:rsidR="006A1993" w:rsidRPr="00434C81">
              <w:rPr>
                <w:sz w:val="20"/>
                <w:szCs w:val="20"/>
              </w:rPr>
              <w:t>MF</w:t>
            </w:r>
            <w:r w:rsidR="00434C81">
              <w:rPr>
                <w:sz w:val="20"/>
                <w:szCs w:val="20"/>
              </w:rPr>
              <w:t xml:space="preserve"> </w:t>
            </w:r>
            <w:r w:rsidR="006A1993" w:rsidRPr="00434C81">
              <w:rPr>
                <w:sz w:val="20"/>
                <w:szCs w:val="20"/>
              </w:rPr>
              <w:t>lub</w:t>
            </w:r>
            <w:r w:rsidR="00434C81">
              <w:rPr>
                <w:sz w:val="20"/>
                <w:szCs w:val="20"/>
              </w:rPr>
              <w:t xml:space="preserve"> </w:t>
            </w:r>
            <w:r w:rsidR="006A1993" w:rsidRPr="00434C81">
              <w:rPr>
                <w:sz w:val="20"/>
                <w:szCs w:val="20"/>
              </w:rPr>
              <w:t>Post-ET</w:t>
            </w:r>
            <w:r w:rsidR="00434C81">
              <w:rPr>
                <w:sz w:val="20"/>
                <w:szCs w:val="20"/>
              </w:rPr>
              <w:t xml:space="preserve"> </w:t>
            </w:r>
            <w:r w:rsidR="006A1993" w:rsidRPr="00434C81">
              <w:rPr>
                <w:sz w:val="20"/>
                <w:szCs w:val="20"/>
              </w:rPr>
              <w:t>MF:</w:t>
            </w:r>
          </w:p>
          <w:p w14:paraId="452CD3E1" w14:textId="3652C7AF" w:rsidR="003C4C81" w:rsidRPr="00434C81" w:rsidRDefault="003C4C81"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całkowita</w:t>
            </w:r>
            <w:r w:rsidR="00434C81">
              <w:rPr>
                <w:sz w:val="20"/>
                <w:szCs w:val="20"/>
              </w:rPr>
              <w:t xml:space="preserve"> </w:t>
            </w:r>
            <w:r w:rsidRPr="00434C81">
              <w:rPr>
                <w:sz w:val="20"/>
                <w:szCs w:val="20"/>
              </w:rPr>
              <w:t>remisja</w:t>
            </w:r>
            <w:r w:rsidR="00434C81">
              <w:rPr>
                <w:sz w:val="20"/>
                <w:szCs w:val="20"/>
              </w:rPr>
              <w:t xml:space="preserve"> </w:t>
            </w:r>
            <w:r w:rsidRPr="00434C81">
              <w:rPr>
                <w:sz w:val="20"/>
                <w:szCs w:val="20"/>
              </w:rPr>
              <w:t>(CR),</w:t>
            </w:r>
          </w:p>
          <w:p w14:paraId="3479A2AC" w14:textId="4CF37B3F" w:rsidR="006A1993" w:rsidRPr="00434C81" w:rsidRDefault="003C4C81"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częściowa</w:t>
            </w:r>
            <w:r w:rsidR="00434C81">
              <w:rPr>
                <w:sz w:val="20"/>
                <w:szCs w:val="20"/>
              </w:rPr>
              <w:t xml:space="preserve"> </w:t>
            </w:r>
            <w:r w:rsidRPr="00434C81">
              <w:rPr>
                <w:sz w:val="20"/>
                <w:szCs w:val="20"/>
              </w:rPr>
              <w:t>remisja</w:t>
            </w:r>
            <w:r w:rsidR="00434C81">
              <w:rPr>
                <w:sz w:val="20"/>
                <w:szCs w:val="20"/>
              </w:rPr>
              <w:t xml:space="preserve"> </w:t>
            </w:r>
            <w:r w:rsidRPr="00434C81">
              <w:rPr>
                <w:sz w:val="20"/>
                <w:szCs w:val="20"/>
              </w:rPr>
              <w:t>(PR)</w:t>
            </w:r>
            <w:r w:rsidR="00DE5F7B" w:rsidRPr="00434C81">
              <w:rPr>
                <w:sz w:val="20"/>
                <w:szCs w:val="20"/>
              </w:rPr>
              <w:t>,</w:t>
            </w:r>
          </w:p>
          <w:p w14:paraId="0BE08984" w14:textId="4245DB4B" w:rsidR="003C4C81" w:rsidRPr="00434C81" w:rsidRDefault="00F337CD"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poprawa</w:t>
            </w:r>
            <w:r w:rsidR="00434C81">
              <w:rPr>
                <w:sz w:val="20"/>
                <w:szCs w:val="20"/>
              </w:rPr>
              <w:t xml:space="preserve"> </w:t>
            </w:r>
            <w:r w:rsidRPr="00434C81">
              <w:rPr>
                <w:sz w:val="20"/>
                <w:szCs w:val="20"/>
              </w:rPr>
              <w:t>kliniczna</w:t>
            </w:r>
            <w:r w:rsidR="00434C81">
              <w:rPr>
                <w:sz w:val="20"/>
                <w:szCs w:val="20"/>
              </w:rPr>
              <w:t xml:space="preserve"> </w:t>
            </w:r>
            <w:r w:rsidRPr="00434C81">
              <w:rPr>
                <w:sz w:val="20"/>
                <w:szCs w:val="20"/>
              </w:rPr>
              <w:t>(CI),</w:t>
            </w:r>
          </w:p>
          <w:p w14:paraId="7F996C99" w14:textId="62C722BF" w:rsidR="00F337CD" w:rsidRPr="00434C81" w:rsidRDefault="00F337CD"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stabilizacja</w:t>
            </w:r>
            <w:r w:rsidR="00434C81">
              <w:rPr>
                <w:sz w:val="20"/>
                <w:szCs w:val="20"/>
              </w:rPr>
              <w:t xml:space="preserve"> </w:t>
            </w:r>
            <w:r w:rsidRPr="00434C81">
              <w:rPr>
                <w:sz w:val="20"/>
                <w:szCs w:val="20"/>
              </w:rPr>
              <w:t>choroby</w:t>
            </w:r>
            <w:r w:rsidR="00434C81">
              <w:rPr>
                <w:sz w:val="20"/>
                <w:szCs w:val="20"/>
              </w:rPr>
              <w:t xml:space="preserve"> </w:t>
            </w:r>
            <w:r w:rsidRPr="00434C81">
              <w:rPr>
                <w:sz w:val="20"/>
                <w:szCs w:val="20"/>
              </w:rPr>
              <w:t>(SD),</w:t>
            </w:r>
          </w:p>
          <w:p w14:paraId="51BE118A" w14:textId="3EE218D8" w:rsidR="00CF0E2A" w:rsidRPr="00434C81" w:rsidRDefault="00CF0E2A"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odpowiedź</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zakresie</w:t>
            </w:r>
            <w:r w:rsidR="00434C81">
              <w:rPr>
                <w:sz w:val="20"/>
                <w:szCs w:val="20"/>
              </w:rPr>
              <w:t xml:space="preserve"> </w:t>
            </w:r>
            <w:r w:rsidRPr="00434C81">
              <w:rPr>
                <w:sz w:val="20"/>
                <w:szCs w:val="20"/>
              </w:rPr>
              <w:t>niedokrwistości,</w:t>
            </w:r>
          </w:p>
          <w:p w14:paraId="47A1C5AB" w14:textId="618095FC" w:rsidR="00CF0E2A" w:rsidRPr="00434C81" w:rsidRDefault="00CF0E2A"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odpowiedź</w:t>
            </w:r>
            <w:r w:rsidR="00434C81">
              <w:rPr>
                <w:sz w:val="20"/>
                <w:szCs w:val="20"/>
              </w:rPr>
              <w:t xml:space="preserve"> </w:t>
            </w:r>
            <w:r w:rsidRPr="00434C81">
              <w:rPr>
                <w:sz w:val="20"/>
                <w:szCs w:val="20"/>
              </w:rPr>
              <w:t>śledzionowa,</w:t>
            </w:r>
          </w:p>
          <w:p w14:paraId="45A61C2B" w14:textId="380F19CD" w:rsidR="00CF0E2A" w:rsidRPr="00434C81" w:rsidRDefault="00CF0E2A"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odpowiedź</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zakresie</w:t>
            </w:r>
            <w:r w:rsidR="00434C81">
              <w:rPr>
                <w:sz w:val="20"/>
                <w:szCs w:val="20"/>
              </w:rPr>
              <w:t xml:space="preserve"> </w:t>
            </w:r>
            <w:r w:rsidRPr="00434C81">
              <w:rPr>
                <w:sz w:val="20"/>
                <w:szCs w:val="20"/>
              </w:rPr>
              <w:t>objawów</w:t>
            </w:r>
            <w:r w:rsidR="00434C81">
              <w:rPr>
                <w:sz w:val="20"/>
                <w:szCs w:val="20"/>
              </w:rPr>
              <w:t xml:space="preserve"> </w:t>
            </w:r>
            <w:r w:rsidRPr="00434C81">
              <w:rPr>
                <w:sz w:val="20"/>
                <w:szCs w:val="20"/>
              </w:rPr>
              <w:t>ogólnych</w:t>
            </w:r>
            <w:r w:rsidR="009C7C98" w:rsidRPr="00434C81">
              <w:rPr>
                <w:sz w:val="20"/>
                <w:szCs w:val="20"/>
              </w:rPr>
              <w:t>,</w:t>
            </w:r>
          </w:p>
          <w:p w14:paraId="39C926F9" w14:textId="4B9D1A0B" w:rsidR="00DE5F7B" w:rsidRPr="00434C81" w:rsidRDefault="00F337CD"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progresja</w:t>
            </w:r>
            <w:r w:rsidR="00434C81">
              <w:rPr>
                <w:sz w:val="20"/>
                <w:szCs w:val="20"/>
              </w:rPr>
              <w:t xml:space="preserve"> </w:t>
            </w:r>
            <w:r w:rsidRPr="00434C81">
              <w:rPr>
                <w:sz w:val="20"/>
                <w:szCs w:val="20"/>
              </w:rPr>
              <w:t>choroby</w:t>
            </w:r>
            <w:r w:rsidR="00434C81">
              <w:rPr>
                <w:sz w:val="20"/>
                <w:szCs w:val="20"/>
              </w:rPr>
              <w:t xml:space="preserve"> </w:t>
            </w:r>
            <w:r w:rsidRPr="00434C81">
              <w:rPr>
                <w:sz w:val="20"/>
                <w:szCs w:val="20"/>
              </w:rPr>
              <w:t>(PD)</w:t>
            </w:r>
            <w:r w:rsidR="009C7C98" w:rsidRPr="00434C81">
              <w:rPr>
                <w:sz w:val="20"/>
                <w:szCs w:val="20"/>
              </w:rPr>
              <w:t>,</w:t>
            </w:r>
          </w:p>
          <w:p w14:paraId="2B7E7C66" w14:textId="0EBD996E" w:rsidR="00DE5F7B" w:rsidRPr="00434C81" w:rsidRDefault="00DE5F7B"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t>w</w:t>
            </w:r>
            <w:r w:rsidR="00434C81">
              <w:rPr>
                <w:sz w:val="20"/>
                <w:szCs w:val="20"/>
              </w:rPr>
              <w:t xml:space="preserve"> </w:t>
            </w:r>
            <w:r w:rsidRPr="00434C81">
              <w:rPr>
                <w:sz w:val="20"/>
                <w:szCs w:val="20"/>
              </w:rPr>
              <w:t>przypadku</w:t>
            </w:r>
            <w:r w:rsidR="00434C81">
              <w:rPr>
                <w:sz w:val="20"/>
                <w:szCs w:val="20"/>
              </w:rPr>
              <w:t xml:space="preserve"> </w:t>
            </w:r>
            <w:r w:rsidRPr="00434C81">
              <w:rPr>
                <w:sz w:val="20"/>
                <w:szCs w:val="20"/>
              </w:rPr>
              <w:t>PV:</w:t>
            </w:r>
          </w:p>
          <w:p w14:paraId="7ECE9E98" w14:textId="7C365D5C" w:rsidR="00DE5F7B" w:rsidRPr="00434C81" w:rsidRDefault="00DE5F7B"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całkowita</w:t>
            </w:r>
            <w:r w:rsidR="00434C81">
              <w:rPr>
                <w:sz w:val="20"/>
                <w:szCs w:val="20"/>
              </w:rPr>
              <w:t xml:space="preserve"> </w:t>
            </w:r>
            <w:r w:rsidRPr="00434C81">
              <w:rPr>
                <w:sz w:val="20"/>
                <w:szCs w:val="20"/>
              </w:rPr>
              <w:t>remisja(CR),</w:t>
            </w:r>
          </w:p>
          <w:p w14:paraId="57A72973" w14:textId="2E1B2970" w:rsidR="00DE5F7B" w:rsidRPr="00434C81" w:rsidRDefault="00DE5F7B"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częściowa</w:t>
            </w:r>
            <w:r w:rsidR="00434C81">
              <w:rPr>
                <w:sz w:val="20"/>
                <w:szCs w:val="20"/>
              </w:rPr>
              <w:t xml:space="preserve"> </w:t>
            </w:r>
            <w:r w:rsidRPr="00434C81">
              <w:rPr>
                <w:sz w:val="20"/>
                <w:szCs w:val="20"/>
              </w:rPr>
              <w:t>remisja</w:t>
            </w:r>
            <w:r w:rsidR="00434C81">
              <w:rPr>
                <w:sz w:val="20"/>
                <w:szCs w:val="20"/>
              </w:rPr>
              <w:t xml:space="preserve"> </w:t>
            </w:r>
            <w:r w:rsidRPr="00434C81">
              <w:rPr>
                <w:sz w:val="20"/>
                <w:szCs w:val="20"/>
              </w:rPr>
              <w:t>(PR),</w:t>
            </w:r>
          </w:p>
          <w:p w14:paraId="42EE00E9" w14:textId="64D3D85E" w:rsidR="00DE5F7B" w:rsidRPr="00434C81" w:rsidRDefault="00DE5F7B"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brak</w:t>
            </w:r>
            <w:r w:rsidR="00434C81">
              <w:rPr>
                <w:sz w:val="20"/>
                <w:szCs w:val="20"/>
              </w:rPr>
              <w:t xml:space="preserve"> </w:t>
            </w:r>
            <w:r w:rsidRPr="00434C81">
              <w:rPr>
                <w:sz w:val="20"/>
                <w:szCs w:val="20"/>
              </w:rPr>
              <w:t>odpowiedzi</w:t>
            </w:r>
            <w:r w:rsidR="00434C81">
              <w:rPr>
                <w:sz w:val="20"/>
                <w:szCs w:val="20"/>
              </w:rPr>
              <w:t xml:space="preserve"> </w:t>
            </w:r>
            <w:r w:rsidRPr="00434C81">
              <w:rPr>
                <w:sz w:val="20"/>
                <w:szCs w:val="20"/>
              </w:rPr>
              <w:t>(NR),</w:t>
            </w:r>
          </w:p>
          <w:p w14:paraId="45611AD5" w14:textId="0200721E" w:rsidR="00E849B3" w:rsidRPr="00434C81" w:rsidRDefault="00DE5F7B" w:rsidP="00706AD3">
            <w:pPr>
              <w:pStyle w:val="Akapitzlist"/>
              <w:numPr>
                <w:ilvl w:val="5"/>
                <w:numId w:val="26"/>
              </w:numPr>
              <w:autoSpaceDE w:val="0"/>
              <w:autoSpaceDN w:val="0"/>
              <w:adjustRightInd w:val="0"/>
              <w:spacing w:after="60" w:line="276" w:lineRule="auto"/>
              <w:contextualSpacing w:val="0"/>
              <w:jc w:val="both"/>
              <w:rPr>
                <w:sz w:val="20"/>
                <w:szCs w:val="20"/>
              </w:rPr>
            </w:pPr>
            <w:r w:rsidRPr="00434C81">
              <w:rPr>
                <w:sz w:val="20"/>
                <w:szCs w:val="20"/>
              </w:rPr>
              <w:t>progresja</w:t>
            </w:r>
            <w:r w:rsidR="00434C81">
              <w:rPr>
                <w:sz w:val="20"/>
                <w:szCs w:val="20"/>
              </w:rPr>
              <w:t xml:space="preserve"> </w:t>
            </w:r>
            <w:r w:rsidRPr="00434C81">
              <w:rPr>
                <w:sz w:val="20"/>
                <w:szCs w:val="20"/>
              </w:rPr>
              <w:t>choroby</w:t>
            </w:r>
            <w:r w:rsidR="00434C81">
              <w:rPr>
                <w:sz w:val="20"/>
                <w:szCs w:val="20"/>
              </w:rPr>
              <w:t xml:space="preserve"> </w:t>
            </w:r>
            <w:r w:rsidRPr="00434C81">
              <w:rPr>
                <w:sz w:val="20"/>
                <w:szCs w:val="20"/>
              </w:rPr>
              <w:t>(PD)</w:t>
            </w:r>
            <w:r w:rsidR="009C7C98" w:rsidRPr="00434C81">
              <w:rPr>
                <w:sz w:val="20"/>
                <w:szCs w:val="20"/>
              </w:rPr>
              <w:t>,</w:t>
            </w:r>
          </w:p>
          <w:p w14:paraId="5740663F" w14:textId="559BAB7B" w:rsidR="006A1993" w:rsidRPr="00434C81" w:rsidRDefault="006A1993"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t>przeżycie</w:t>
            </w:r>
            <w:r w:rsidR="00434C81">
              <w:rPr>
                <w:sz w:val="20"/>
                <w:szCs w:val="20"/>
              </w:rPr>
              <w:t xml:space="preserve"> </w:t>
            </w:r>
            <w:r w:rsidRPr="00434C81">
              <w:rPr>
                <w:sz w:val="20"/>
                <w:szCs w:val="20"/>
              </w:rPr>
              <w:t>wolne</w:t>
            </w:r>
            <w:r w:rsidR="00434C81">
              <w:rPr>
                <w:sz w:val="20"/>
                <w:szCs w:val="20"/>
              </w:rPr>
              <w:t xml:space="preserve"> </w:t>
            </w:r>
            <w:r w:rsidRPr="00434C81">
              <w:rPr>
                <w:sz w:val="20"/>
                <w:szCs w:val="20"/>
              </w:rPr>
              <w:t>od</w:t>
            </w:r>
            <w:r w:rsidR="00434C81">
              <w:rPr>
                <w:sz w:val="20"/>
                <w:szCs w:val="20"/>
              </w:rPr>
              <w:t xml:space="preserve"> </w:t>
            </w:r>
            <w:r w:rsidRPr="00434C81">
              <w:rPr>
                <w:sz w:val="20"/>
                <w:szCs w:val="20"/>
              </w:rPr>
              <w:t>progresji</w:t>
            </w:r>
            <w:r w:rsidR="00434C81">
              <w:rPr>
                <w:sz w:val="20"/>
                <w:szCs w:val="20"/>
              </w:rPr>
              <w:t xml:space="preserve"> </w:t>
            </w:r>
            <w:r w:rsidRPr="00434C81">
              <w:rPr>
                <w:sz w:val="20"/>
                <w:szCs w:val="20"/>
              </w:rPr>
              <w:t>choroby</w:t>
            </w:r>
            <w:r w:rsidR="00434C81">
              <w:rPr>
                <w:sz w:val="20"/>
                <w:szCs w:val="20"/>
              </w:rPr>
              <w:t xml:space="preserve"> </w:t>
            </w:r>
            <w:r w:rsidRPr="00434C81">
              <w:rPr>
                <w:sz w:val="20"/>
                <w:szCs w:val="20"/>
              </w:rPr>
              <w:t>(PFS),</w:t>
            </w:r>
          </w:p>
          <w:p w14:paraId="43B32BAB" w14:textId="6E1D0318" w:rsidR="00A5372E" w:rsidRPr="00434C81" w:rsidRDefault="00A5372E" w:rsidP="00706AD3">
            <w:pPr>
              <w:pStyle w:val="Akapitzlist"/>
              <w:numPr>
                <w:ilvl w:val="4"/>
                <w:numId w:val="26"/>
              </w:numPr>
              <w:autoSpaceDE w:val="0"/>
              <w:autoSpaceDN w:val="0"/>
              <w:adjustRightInd w:val="0"/>
              <w:spacing w:after="60" w:line="276" w:lineRule="auto"/>
              <w:contextualSpacing w:val="0"/>
              <w:jc w:val="both"/>
              <w:rPr>
                <w:sz w:val="20"/>
                <w:szCs w:val="20"/>
              </w:rPr>
            </w:pPr>
            <w:r w:rsidRPr="00434C81">
              <w:rPr>
                <w:sz w:val="20"/>
                <w:szCs w:val="20"/>
              </w:rPr>
              <w:t>przeżycie</w:t>
            </w:r>
            <w:r w:rsidR="00434C81">
              <w:rPr>
                <w:sz w:val="20"/>
                <w:szCs w:val="20"/>
              </w:rPr>
              <w:t xml:space="preserve"> </w:t>
            </w:r>
            <w:r w:rsidRPr="00434C81">
              <w:rPr>
                <w:sz w:val="20"/>
                <w:szCs w:val="20"/>
              </w:rPr>
              <w:t>całkowite</w:t>
            </w:r>
            <w:r w:rsidR="00434C81">
              <w:rPr>
                <w:sz w:val="20"/>
                <w:szCs w:val="20"/>
              </w:rPr>
              <w:t xml:space="preserve"> </w:t>
            </w:r>
            <w:r w:rsidRPr="00434C81">
              <w:rPr>
                <w:sz w:val="20"/>
                <w:szCs w:val="20"/>
              </w:rPr>
              <w:t>(OS);</w:t>
            </w:r>
          </w:p>
          <w:p w14:paraId="0D028AB8" w14:textId="2BDA6F51" w:rsidR="00790A48" w:rsidRPr="00434C81" w:rsidRDefault="00A5372E" w:rsidP="00706AD3">
            <w:pPr>
              <w:numPr>
                <w:ilvl w:val="3"/>
                <w:numId w:val="26"/>
              </w:numPr>
              <w:autoSpaceDE w:val="0"/>
              <w:autoSpaceDN w:val="0"/>
              <w:adjustRightInd w:val="0"/>
              <w:spacing w:after="60" w:line="276" w:lineRule="auto"/>
              <w:jc w:val="both"/>
              <w:rPr>
                <w:sz w:val="20"/>
                <w:szCs w:val="20"/>
              </w:rPr>
            </w:pPr>
            <w:r w:rsidRPr="00434C81">
              <w:rPr>
                <w:sz w:val="20"/>
                <w:szCs w:val="20"/>
              </w:rPr>
              <w:t>przekazywanie</w:t>
            </w:r>
            <w:r w:rsidR="00434C81">
              <w:rPr>
                <w:sz w:val="20"/>
                <w:szCs w:val="20"/>
              </w:rPr>
              <w:t xml:space="preserve"> </w:t>
            </w:r>
            <w:r w:rsidRPr="00434C81">
              <w:rPr>
                <w:sz w:val="20"/>
                <w:szCs w:val="20"/>
              </w:rPr>
              <w:t>informacji</w:t>
            </w:r>
            <w:r w:rsidR="00434C81">
              <w:rPr>
                <w:sz w:val="20"/>
                <w:szCs w:val="20"/>
              </w:rPr>
              <w:t xml:space="preserve"> </w:t>
            </w:r>
            <w:r w:rsidRPr="00434C81">
              <w:rPr>
                <w:sz w:val="20"/>
                <w:szCs w:val="20"/>
              </w:rPr>
              <w:t>sprawozdawczo-rozliczeniowych</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NFZ:</w:t>
            </w:r>
            <w:r w:rsidR="00434C81">
              <w:rPr>
                <w:sz w:val="20"/>
                <w:szCs w:val="20"/>
              </w:rPr>
              <w:t xml:space="preserve"> </w:t>
            </w:r>
            <w:r w:rsidRPr="00434C81">
              <w:rPr>
                <w:sz w:val="20"/>
                <w:szCs w:val="20"/>
              </w:rPr>
              <w:t>informacje</w:t>
            </w:r>
            <w:r w:rsidR="00434C81">
              <w:rPr>
                <w:sz w:val="20"/>
                <w:szCs w:val="20"/>
              </w:rPr>
              <w:t xml:space="preserve"> </w:t>
            </w:r>
            <w:r w:rsidRPr="00434C81">
              <w:rPr>
                <w:sz w:val="20"/>
                <w:szCs w:val="20"/>
              </w:rPr>
              <w:t>przekazuje</w:t>
            </w:r>
            <w:r w:rsidR="00434C81">
              <w:rPr>
                <w:sz w:val="20"/>
                <w:szCs w:val="20"/>
              </w:rPr>
              <w:t xml:space="preserve"> </w:t>
            </w:r>
            <w:r w:rsidRPr="00434C81">
              <w:rPr>
                <w:sz w:val="20"/>
                <w:szCs w:val="20"/>
              </w:rPr>
              <w:t>się</w:t>
            </w:r>
            <w:r w:rsidR="00434C81">
              <w:rPr>
                <w:sz w:val="20"/>
                <w:szCs w:val="20"/>
              </w:rPr>
              <w:t xml:space="preserve"> </w:t>
            </w:r>
            <w:r w:rsidRPr="00434C81">
              <w:rPr>
                <w:sz w:val="20"/>
                <w:szCs w:val="20"/>
              </w:rPr>
              <w:t>do</w:t>
            </w:r>
            <w:r w:rsidR="00434C81">
              <w:rPr>
                <w:sz w:val="20"/>
                <w:szCs w:val="20"/>
              </w:rPr>
              <w:t xml:space="preserve"> </w:t>
            </w:r>
            <w:r w:rsidRPr="00434C81">
              <w:rPr>
                <w:sz w:val="20"/>
                <w:szCs w:val="20"/>
              </w:rPr>
              <w:t>NFZ</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formie</w:t>
            </w:r>
            <w:r w:rsidR="00434C81">
              <w:rPr>
                <w:sz w:val="20"/>
                <w:szCs w:val="20"/>
              </w:rPr>
              <w:t xml:space="preserve"> </w:t>
            </w:r>
            <w:r w:rsidRPr="00434C81">
              <w:rPr>
                <w:sz w:val="20"/>
                <w:szCs w:val="20"/>
              </w:rPr>
              <w:t>papierowej</w:t>
            </w:r>
            <w:r w:rsidR="00434C81">
              <w:rPr>
                <w:sz w:val="20"/>
                <w:szCs w:val="20"/>
              </w:rPr>
              <w:t xml:space="preserve"> </w:t>
            </w:r>
            <w:r w:rsidRPr="00434C81">
              <w:rPr>
                <w:sz w:val="20"/>
                <w:szCs w:val="20"/>
              </w:rPr>
              <w:t>lub</w:t>
            </w:r>
            <w:r w:rsidR="00434C81">
              <w:rPr>
                <w:sz w:val="20"/>
                <w:szCs w:val="20"/>
              </w:rPr>
              <w:t xml:space="preserve"> </w:t>
            </w:r>
            <w:r w:rsidRPr="00434C81">
              <w:rPr>
                <w:sz w:val="20"/>
                <w:szCs w:val="20"/>
              </w:rPr>
              <w:t>w</w:t>
            </w:r>
            <w:r w:rsidR="00434C81">
              <w:rPr>
                <w:sz w:val="20"/>
                <w:szCs w:val="20"/>
              </w:rPr>
              <w:t xml:space="preserve"> </w:t>
            </w:r>
            <w:r w:rsidRPr="00434C81">
              <w:rPr>
                <w:sz w:val="20"/>
                <w:szCs w:val="20"/>
              </w:rPr>
              <w:t>formie</w:t>
            </w:r>
            <w:r w:rsidR="00434C81">
              <w:rPr>
                <w:sz w:val="20"/>
                <w:szCs w:val="20"/>
              </w:rPr>
              <w:t xml:space="preserve"> </w:t>
            </w:r>
            <w:r w:rsidRPr="00434C81">
              <w:rPr>
                <w:sz w:val="20"/>
                <w:szCs w:val="20"/>
              </w:rPr>
              <w:t>elektronicznej,</w:t>
            </w:r>
            <w:r w:rsidR="00434C81">
              <w:rPr>
                <w:sz w:val="20"/>
                <w:szCs w:val="20"/>
              </w:rPr>
              <w:t xml:space="preserve"> </w:t>
            </w:r>
            <w:r w:rsidRPr="00434C81">
              <w:rPr>
                <w:sz w:val="20"/>
                <w:szCs w:val="20"/>
              </w:rPr>
              <w:t>zgodnie</w:t>
            </w:r>
            <w:r w:rsidR="00434C81">
              <w:rPr>
                <w:sz w:val="20"/>
                <w:szCs w:val="20"/>
              </w:rPr>
              <w:t xml:space="preserve"> </w:t>
            </w:r>
            <w:r w:rsidRPr="00434C81">
              <w:rPr>
                <w:sz w:val="20"/>
                <w:szCs w:val="20"/>
              </w:rPr>
              <w:t>z</w:t>
            </w:r>
            <w:r w:rsidR="00434C81">
              <w:rPr>
                <w:sz w:val="20"/>
                <w:szCs w:val="20"/>
              </w:rPr>
              <w:t xml:space="preserve"> </w:t>
            </w:r>
            <w:r w:rsidRPr="00434C81">
              <w:rPr>
                <w:sz w:val="20"/>
                <w:szCs w:val="20"/>
              </w:rPr>
              <w:t>wymaganiami</w:t>
            </w:r>
            <w:r w:rsidR="00434C81">
              <w:rPr>
                <w:sz w:val="20"/>
                <w:szCs w:val="20"/>
              </w:rPr>
              <w:t xml:space="preserve"> </w:t>
            </w:r>
            <w:r w:rsidRPr="00434C81">
              <w:rPr>
                <w:sz w:val="20"/>
                <w:szCs w:val="20"/>
              </w:rPr>
              <w:t>opublikowanymi</w:t>
            </w:r>
            <w:r w:rsidR="00434C81">
              <w:rPr>
                <w:sz w:val="20"/>
                <w:szCs w:val="20"/>
              </w:rPr>
              <w:t xml:space="preserve"> </w:t>
            </w:r>
            <w:r w:rsidRPr="00434C81">
              <w:rPr>
                <w:sz w:val="20"/>
                <w:szCs w:val="20"/>
              </w:rPr>
              <w:t>przez</w:t>
            </w:r>
            <w:r w:rsidR="00434C81">
              <w:rPr>
                <w:sz w:val="20"/>
                <w:szCs w:val="20"/>
              </w:rPr>
              <w:t xml:space="preserve"> </w:t>
            </w:r>
            <w:r w:rsidRPr="00434C81">
              <w:rPr>
                <w:sz w:val="20"/>
                <w:szCs w:val="20"/>
              </w:rPr>
              <w:t>NFZ.</w:t>
            </w:r>
          </w:p>
        </w:tc>
      </w:tr>
    </w:tbl>
    <w:p w14:paraId="69306A2E" w14:textId="77777777" w:rsidR="00221D34" w:rsidRPr="00073DC4" w:rsidRDefault="00221D34" w:rsidP="0047352C">
      <w:pPr>
        <w:autoSpaceDE w:val="0"/>
        <w:autoSpaceDN w:val="0"/>
        <w:adjustRightInd w:val="0"/>
        <w:spacing w:after="60" w:line="276" w:lineRule="auto"/>
        <w:jc w:val="both"/>
        <w:rPr>
          <w:sz w:val="20"/>
          <w:szCs w:val="20"/>
        </w:rPr>
      </w:pPr>
    </w:p>
    <w:sectPr w:rsidR="00221D34" w:rsidRPr="00073DC4" w:rsidSect="001D700D">
      <w:headerReference w:type="default" r:id="rId8"/>
      <w:footerReference w:type="default" r:id="rId9"/>
      <w:pgSz w:w="16838" w:h="11906" w:orient="landscape" w:code="9"/>
      <w:pgMar w:top="1588" w:right="720" w:bottom="1418"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46FFD" w14:textId="77777777" w:rsidR="006273ED" w:rsidRDefault="006273ED" w:rsidP="00146020">
      <w:r>
        <w:separator/>
      </w:r>
    </w:p>
  </w:endnote>
  <w:endnote w:type="continuationSeparator" w:id="0">
    <w:p w14:paraId="23DA956D" w14:textId="77777777" w:rsidR="006273ED" w:rsidRDefault="006273ED" w:rsidP="00146020">
      <w:r>
        <w:continuationSeparator/>
      </w:r>
    </w:p>
  </w:endnote>
  <w:endnote w:type="continuationNotice" w:id="1">
    <w:p w14:paraId="7580AD59" w14:textId="77777777" w:rsidR="006273ED" w:rsidRDefault="00627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BE6FC" w14:textId="77777777" w:rsidR="004D4378" w:rsidRDefault="004D437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7F6DE" w14:textId="77777777" w:rsidR="006273ED" w:rsidRDefault="006273ED" w:rsidP="00146020">
      <w:r>
        <w:separator/>
      </w:r>
    </w:p>
  </w:footnote>
  <w:footnote w:type="continuationSeparator" w:id="0">
    <w:p w14:paraId="40DA7C00" w14:textId="77777777" w:rsidR="006273ED" w:rsidRDefault="006273ED" w:rsidP="00146020">
      <w:r>
        <w:continuationSeparator/>
      </w:r>
    </w:p>
  </w:footnote>
  <w:footnote w:type="continuationNotice" w:id="1">
    <w:p w14:paraId="1419BB4C" w14:textId="77777777" w:rsidR="006273ED" w:rsidRDefault="006273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DBDD9" w14:textId="77777777" w:rsidR="004D4378" w:rsidRDefault="004D437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C1A"/>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 w15:restartNumberingAfterBreak="0">
    <w:nsid w:val="04043593"/>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056A55CD"/>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 w15:restartNumberingAfterBreak="0">
    <w:nsid w:val="08D047FE"/>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 w15:restartNumberingAfterBreak="0">
    <w:nsid w:val="08D338D8"/>
    <w:multiLevelType w:val="multilevel"/>
    <w:tmpl w:val="4C861FAA"/>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suff w:val="space"/>
      <w:lvlText w:val=""/>
      <w:lvlJc w:val="left"/>
      <w:pPr>
        <w:ind w:left="907" w:hanging="227"/>
      </w:pPr>
      <w:rPr>
        <w:rFonts w:ascii="Symbol" w:hAnsi="Symbol" w:hint="default"/>
      </w:rPr>
    </w:lvl>
    <w:lvl w:ilvl="6">
      <w:start w:val="1"/>
      <w:numFmt w:val="bullet"/>
      <w:suff w:val="space"/>
      <w:lvlText w:val=""/>
      <w:lvlJc w:val="left"/>
      <w:pPr>
        <w:ind w:left="907" w:hanging="227"/>
      </w:pPr>
      <w:rPr>
        <w:rFonts w:ascii="Symbol" w:hAnsi="Symbol"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 w15:restartNumberingAfterBreak="0">
    <w:nsid w:val="09BC1144"/>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 w15:restartNumberingAfterBreak="0">
    <w:nsid w:val="0BB70CE3"/>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7" w15:restartNumberingAfterBreak="0">
    <w:nsid w:val="10D61E7C"/>
    <w:multiLevelType w:val="multilevel"/>
    <w:tmpl w:val="60C865C6"/>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iCs/>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8" w15:restartNumberingAfterBreak="0">
    <w:nsid w:val="138453B2"/>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9" w15:restartNumberingAfterBreak="0">
    <w:nsid w:val="14F644FD"/>
    <w:multiLevelType w:val="hybridMultilevel"/>
    <w:tmpl w:val="08F63538"/>
    <w:lvl w:ilvl="0" w:tplc="9E5EEFE2">
      <w:start w:val="1"/>
      <w:numFmt w:val="bullet"/>
      <w:suff w:val="space"/>
      <w:lvlText w:val=""/>
      <w:lvlJc w:val="left"/>
      <w:pPr>
        <w:ind w:left="907" w:hanging="227"/>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75A5037"/>
    <w:multiLevelType w:val="hybridMultilevel"/>
    <w:tmpl w:val="B2B2DF7A"/>
    <w:lvl w:ilvl="0" w:tplc="01EE42D4">
      <w:start w:val="1"/>
      <w:numFmt w:val="bullet"/>
      <w:suff w:val="space"/>
      <w:lvlText w:val=""/>
      <w:lvlJc w:val="left"/>
      <w:pPr>
        <w:ind w:left="907" w:hanging="227"/>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1" w15:restartNumberingAfterBreak="0">
    <w:nsid w:val="2D5C56FF"/>
    <w:multiLevelType w:val="multilevel"/>
    <w:tmpl w:val="8A86B0BC"/>
    <w:styleLink w:val="Biecalista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23028A"/>
    <w:multiLevelType w:val="hybridMultilevel"/>
    <w:tmpl w:val="B02063AE"/>
    <w:lvl w:ilvl="0" w:tplc="128A7458">
      <w:start w:val="1"/>
      <w:numFmt w:val="bullet"/>
      <w:suff w:val="space"/>
      <w:lvlText w:val=""/>
      <w:lvlJc w:val="left"/>
      <w:pPr>
        <w:ind w:left="907" w:hanging="227"/>
      </w:pPr>
      <w:rPr>
        <w:rFonts w:ascii="Symbol" w:hAnsi="Symbol" w:hint="default"/>
      </w:rPr>
    </w:lvl>
    <w:lvl w:ilvl="1" w:tplc="04150003">
      <w:start w:val="1"/>
      <w:numFmt w:val="bullet"/>
      <w:lvlText w:val="o"/>
      <w:lvlJc w:val="left"/>
      <w:pPr>
        <w:ind w:left="2120" w:hanging="360"/>
      </w:pPr>
      <w:rPr>
        <w:rFonts w:ascii="Courier New" w:hAnsi="Courier New" w:cs="Courier New" w:hint="default"/>
      </w:rPr>
    </w:lvl>
    <w:lvl w:ilvl="2" w:tplc="04150005">
      <w:start w:val="1"/>
      <w:numFmt w:val="bullet"/>
      <w:lvlText w:val=""/>
      <w:lvlJc w:val="left"/>
      <w:pPr>
        <w:ind w:left="2840" w:hanging="360"/>
      </w:pPr>
      <w:rPr>
        <w:rFonts w:ascii="Wingdings" w:hAnsi="Wingdings" w:hint="default"/>
      </w:rPr>
    </w:lvl>
    <w:lvl w:ilvl="3" w:tplc="04150001">
      <w:start w:val="1"/>
      <w:numFmt w:val="bullet"/>
      <w:lvlText w:val=""/>
      <w:lvlJc w:val="left"/>
      <w:pPr>
        <w:ind w:left="3560" w:hanging="360"/>
      </w:pPr>
      <w:rPr>
        <w:rFonts w:ascii="Symbol" w:hAnsi="Symbol" w:hint="default"/>
      </w:rPr>
    </w:lvl>
    <w:lvl w:ilvl="4" w:tplc="04150003">
      <w:start w:val="1"/>
      <w:numFmt w:val="bullet"/>
      <w:lvlText w:val="o"/>
      <w:lvlJc w:val="left"/>
      <w:pPr>
        <w:ind w:left="4280" w:hanging="360"/>
      </w:pPr>
      <w:rPr>
        <w:rFonts w:ascii="Courier New" w:hAnsi="Courier New" w:cs="Courier New" w:hint="default"/>
      </w:rPr>
    </w:lvl>
    <w:lvl w:ilvl="5" w:tplc="04150005">
      <w:start w:val="1"/>
      <w:numFmt w:val="bullet"/>
      <w:lvlText w:val=""/>
      <w:lvlJc w:val="left"/>
      <w:pPr>
        <w:ind w:left="5000" w:hanging="360"/>
      </w:pPr>
      <w:rPr>
        <w:rFonts w:ascii="Wingdings" w:hAnsi="Wingdings" w:hint="default"/>
      </w:rPr>
    </w:lvl>
    <w:lvl w:ilvl="6" w:tplc="04150001">
      <w:start w:val="1"/>
      <w:numFmt w:val="bullet"/>
      <w:lvlText w:val=""/>
      <w:lvlJc w:val="left"/>
      <w:pPr>
        <w:ind w:left="5720" w:hanging="360"/>
      </w:pPr>
      <w:rPr>
        <w:rFonts w:ascii="Symbol" w:hAnsi="Symbol" w:hint="default"/>
      </w:rPr>
    </w:lvl>
    <w:lvl w:ilvl="7" w:tplc="04150003">
      <w:start w:val="1"/>
      <w:numFmt w:val="bullet"/>
      <w:lvlText w:val="o"/>
      <w:lvlJc w:val="left"/>
      <w:pPr>
        <w:ind w:left="6440" w:hanging="360"/>
      </w:pPr>
      <w:rPr>
        <w:rFonts w:ascii="Courier New" w:hAnsi="Courier New" w:cs="Courier New" w:hint="default"/>
      </w:rPr>
    </w:lvl>
    <w:lvl w:ilvl="8" w:tplc="04150005">
      <w:start w:val="1"/>
      <w:numFmt w:val="bullet"/>
      <w:lvlText w:val=""/>
      <w:lvlJc w:val="left"/>
      <w:pPr>
        <w:ind w:left="7160" w:hanging="360"/>
      </w:pPr>
      <w:rPr>
        <w:rFonts w:ascii="Wingdings" w:hAnsi="Wingdings" w:hint="default"/>
      </w:rPr>
    </w:lvl>
  </w:abstractNum>
  <w:abstractNum w:abstractNumId="13" w15:restartNumberingAfterBreak="0">
    <w:nsid w:val="398F5694"/>
    <w:multiLevelType w:val="multilevel"/>
    <w:tmpl w:val="3FDE898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iCs/>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4" w15:restartNumberingAfterBreak="0">
    <w:nsid w:val="3CBB13F7"/>
    <w:multiLevelType w:val="multilevel"/>
    <w:tmpl w:val="60C865C6"/>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iCs/>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5" w15:restartNumberingAfterBreak="0">
    <w:nsid w:val="3EEA5F32"/>
    <w:multiLevelType w:val="multilevel"/>
    <w:tmpl w:val="A6083020"/>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suff w:val="space"/>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6" w15:restartNumberingAfterBreak="0">
    <w:nsid w:val="418965DC"/>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7" w15:restartNumberingAfterBreak="0">
    <w:nsid w:val="43600450"/>
    <w:multiLevelType w:val="hybridMultilevel"/>
    <w:tmpl w:val="3B7A155E"/>
    <w:lvl w:ilvl="0" w:tplc="0BD08036">
      <w:start w:val="1"/>
      <w:numFmt w:val="bullet"/>
      <w:lvlText w:val=""/>
      <w:lvlJc w:val="left"/>
      <w:pPr>
        <w:ind w:left="720" w:hanging="360"/>
      </w:pPr>
      <w:rPr>
        <w:rFonts w:ascii="Symbol" w:hAnsi="Symbol"/>
      </w:rPr>
    </w:lvl>
    <w:lvl w:ilvl="1" w:tplc="1568A120">
      <w:start w:val="1"/>
      <w:numFmt w:val="bullet"/>
      <w:lvlText w:val=""/>
      <w:lvlJc w:val="left"/>
      <w:pPr>
        <w:ind w:left="720" w:hanging="360"/>
      </w:pPr>
      <w:rPr>
        <w:rFonts w:ascii="Symbol" w:hAnsi="Symbol"/>
      </w:rPr>
    </w:lvl>
    <w:lvl w:ilvl="2" w:tplc="F7E6C15C">
      <w:start w:val="1"/>
      <w:numFmt w:val="bullet"/>
      <w:lvlText w:val=""/>
      <w:lvlJc w:val="left"/>
      <w:pPr>
        <w:ind w:left="720" w:hanging="360"/>
      </w:pPr>
      <w:rPr>
        <w:rFonts w:ascii="Symbol" w:hAnsi="Symbol"/>
      </w:rPr>
    </w:lvl>
    <w:lvl w:ilvl="3" w:tplc="6D76AB58">
      <w:start w:val="1"/>
      <w:numFmt w:val="bullet"/>
      <w:lvlText w:val=""/>
      <w:lvlJc w:val="left"/>
      <w:pPr>
        <w:ind w:left="720" w:hanging="360"/>
      </w:pPr>
      <w:rPr>
        <w:rFonts w:ascii="Symbol" w:hAnsi="Symbol"/>
      </w:rPr>
    </w:lvl>
    <w:lvl w:ilvl="4" w:tplc="FA7CFE3E">
      <w:start w:val="1"/>
      <w:numFmt w:val="bullet"/>
      <w:lvlText w:val=""/>
      <w:lvlJc w:val="left"/>
      <w:pPr>
        <w:ind w:left="720" w:hanging="360"/>
      </w:pPr>
      <w:rPr>
        <w:rFonts w:ascii="Symbol" w:hAnsi="Symbol"/>
      </w:rPr>
    </w:lvl>
    <w:lvl w:ilvl="5" w:tplc="357A11E4">
      <w:start w:val="1"/>
      <w:numFmt w:val="bullet"/>
      <w:lvlText w:val=""/>
      <w:lvlJc w:val="left"/>
      <w:pPr>
        <w:ind w:left="720" w:hanging="360"/>
      </w:pPr>
      <w:rPr>
        <w:rFonts w:ascii="Symbol" w:hAnsi="Symbol"/>
      </w:rPr>
    </w:lvl>
    <w:lvl w:ilvl="6" w:tplc="96663BBC">
      <w:start w:val="1"/>
      <w:numFmt w:val="bullet"/>
      <w:lvlText w:val=""/>
      <w:lvlJc w:val="left"/>
      <w:pPr>
        <w:ind w:left="720" w:hanging="360"/>
      </w:pPr>
      <w:rPr>
        <w:rFonts w:ascii="Symbol" w:hAnsi="Symbol"/>
      </w:rPr>
    </w:lvl>
    <w:lvl w:ilvl="7" w:tplc="12B2A046">
      <w:start w:val="1"/>
      <w:numFmt w:val="bullet"/>
      <w:lvlText w:val=""/>
      <w:lvlJc w:val="left"/>
      <w:pPr>
        <w:ind w:left="720" w:hanging="360"/>
      </w:pPr>
      <w:rPr>
        <w:rFonts w:ascii="Symbol" w:hAnsi="Symbol"/>
      </w:rPr>
    </w:lvl>
    <w:lvl w:ilvl="8" w:tplc="1D328792">
      <w:start w:val="1"/>
      <w:numFmt w:val="bullet"/>
      <w:lvlText w:val=""/>
      <w:lvlJc w:val="left"/>
      <w:pPr>
        <w:ind w:left="720" w:hanging="360"/>
      </w:pPr>
      <w:rPr>
        <w:rFonts w:ascii="Symbol" w:hAnsi="Symbol"/>
      </w:rPr>
    </w:lvl>
  </w:abstractNum>
  <w:abstractNum w:abstractNumId="18" w15:restartNumberingAfterBreak="0">
    <w:nsid w:val="44E255F9"/>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9" w15:restartNumberingAfterBreak="0">
    <w:nsid w:val="4F6E7C24"/>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0" w15:restartNumberingAfterBreak="0">
    <w:nsid w:val="525724E0"/>
    <w:multiLevelType w:val="multilevel"/>
    <w:tmpl w:val="EE64FAA8"/>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1" w15:restartNumberingAfterBreak="0">
    <w:nsid w:val="5A88697D"/>
    <w:multiLevelType w:val="multilevel"/>
    <w:tmpl w:val="AD38E5EE"/>
    <w:lvl w:ilvl="0">
      <w:start w:val="3"/>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val="0"/>
      </w:rPr>
    </w:lvl>
    <w:lvl w:ilvl="3">
      <w:start w:val="1"/>
      <w:numFmt w:val="decimal"/>
      <w:suff w:val="space"/>
      <w:lvlText w:val="%4)"/>
      <w:lvlJc w:val="left"/>
      <w:pPr>
        <w:ind w:left="454" w:hanging="227"/>
      </w:pPr>
      <w:rPr>
        <w:rFonts w:hint="default"/>
      </w:rPr>
    </w:lvl>
    <w:lvl w:ilvl="4">
      <w:start w:val="1"/>
      <w:numFmt w:val="lowerLetter"/>
      <w:suff w:val="space"/>
      <w:lvlText w:val="%5)"/>
      <w:lvlJc w:val="left"/>
      <w:pPr>
        <w:ind w:left="680" w:hanging="226"/>
      </w:pPr>
      <w:rPr>
        <w:rFonts w:hint="default"/>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2" w15:restartNumberingAfterBreak="0">
    <w:nsid w:val="5F4058E0"/>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3" w15:restartNumberingAfterBreak="0">
    <w:nsid w:val="65DF760D"/>
    <w:multiLevelType w:val="hybridMultilevel"/>
    <w:tmpl w:val="C1B02726"/>
    <w:lvl w:ilvl="0" w:tplc="51128D02">
      <w:start w:val="1"/>
      <w:numFmt w:val="bullet"/>
      <w:suff w:val="space"/>
      <w:lvlText w:val=""/>
      <w:lvlJc w:val="left"/>
      <w:pPr>
        <w:ind w:left="907" w:hanging="227"/>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24" w15:restartNumberingAfterBreak="0">
    <w:nsid w:val="7F5F30FD"/>
    <w:multiLevelType w:val="multilevel"/>
    <w:tmpl w:val="F8A683FC"/>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1.%2.%3."/>
      <w:lvlJc w:val="left"/>
      <w:pPr>
        <w:ind w:left="227" w:hanging="227"/>
      </w:pPr>
      <w:rPr>
        <w:rFonts w:hint="default"/>
        <w:b/>
        <w:bCs/>
        <w:i/>
        <w:iCs w:val="0"/>
      </w:rPr>
    </w:lvl>
    <w:lvl w:ilvl="3">
      <w:start w:val="1"/>
      <w:numFmt w:val="decimal"/>
      <w:suff w:val="space"/>
      <w:lvlText w:val="%4)"/>
      <w:lvlJc w:val="left"/>
      <w:pPr>
        <w:ind w:left="454" w:hanging="227"/>
      </w:pPr>
      <w:rPr>
        <w:rFonts w:hint="default"/>
        <w:b w:val="0"/>
        <w:bCs w:val="0"/>
        <w:i w:val="0"/>
        <w:iCs w:val="0"/>
      </w:rPr>
    </w:lvl>
    <w:lvl w:ilvl="4">
      <w:start w:val="1"/>
      <w:numFmt w:val="lowerLetter"/>
      <w:suff w:val="space"/>
      <w:lvlText w:val="%5)"/>
      <w:lvlJc w:val="left"/>
      <w:pPr>
        <w:ind w:left="680" w:hanging="226"/>
      </w:pPr>
      <w:rPr>
        <w:rFonts w:hint="default"/>
        <w:b w:val="0"/>
        <w:bCs w:val="0"/>
        <w:i w:val="0"/>
        <w:i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2118140543">
    <w:abstractNumId w:val="11"/>
  </w:num>
  <w:num w:numId="2" w16cid:durableId="1670130950">
    <w:abstractNumId w:val="0"/>
  </w:num>
  <w:num w:numId="3" w16cid:durableId="251359832">
    <w:abstractNumId w:val="16"/>
  </w:num>
  <w:num w:numId="4" w16cid:durableId="941107915">
    <w:abstractNumId w:val="8"/>
  </w:num>
  <w:num w:numId="5" w16cid:durableId="1846894486">
    <w:abstractNumId w:val="19"/>
  </w:num>
  <w:num w:numId="6" w16cid:durableId="1366128887">
    <w:abstractNumId w:val="20"/>
  </w:num>
  <w:num w:numId="7" w16cid:durableId="1055810982">
    <w:abstractNumId w:val="21"/>
  </w:num>
  <w:num w:numId="8" w16cid:durableId="386728116">
    <w:abstractNumId w:val="18"/>
  </w:num>
  <w:num w:numId="9" w16cid:durableId="1896577074">
    <w:abstractNumId w:val="24"/>
  </w:num>
  <w:num w:numId="10" w16cid:durableId="140852247">
    <w:abstractNumId w:val="5"/>
  </w:num>
  <w:num w:numId="11" w16cid:durableId="1914387172">
    <w:abstractNumId w:val="2"/>
  </w:num>
  <w:num w:numId="12" w16cid:durableId="2098671970">
    <w:abstractNumId w:val="15"/>
  </w:num>
  <w:num w:numId="13" w16cid:durableId="1770463755">
    <w:abstractNumId w:val="1"/>
  </w:num>
  <w:num w:numId="14" w16cid:durableId="2061785708">
    <w:abstractNumId w:val="13"/>
  </w:num>
  <w:num w:numId="15" w16cid:durableId="173233022">
    <w:abstractNumId w:val="3"/>
  </w:num>
  <w:num w:numId="16" w16cid:durableId="803424779">
    <w:abstractNumId w:val="23"/>
  </w:num>
  <w:num w:numId="17" w16cid:durableId="2025396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8" w16cid:durableId="444618089">
    <w:abstractNumId w:val="12"/>
  </w:num>
  <w:num w:numId="19" w16cid:durableId="707222641">
    <w:abstractNumId w:val="12"/>
  </w:num>
  <w:num w:numId="20" w16cid:durableId="853346550">
    <w:abstractNumId w:val="9"/>
  </w:num>
  <w:num w:numId="21" w16cid:durableId="824901678">
    <w:abstractNumId w:val="4"/>
  </w:num>
  <w:num w:numId="22" w16cid:durableId="1252423358">
    <w:abstractNumId w:val="10"/>
  </w:num>
  <w:num w:numId="23" w16cid:durableId="1098793900">
    <w:abstractNumId w:val="6"/>
  </w:num>
  <w:num w:numId="24" w16cid:durableId="2120442381">
    <w:abstractNumId w:val="22"/>
  </w:num>
  <w:num w:numId="25" w16cid:durableId="429739442">
    <w:abstractNumId w:val="14"/>
  </w:num>
  <w:num w:numId="26" w16cid:durableId="1931425897">
    <w:abstractNumId w:val="7"/>
  </w:num>
  <w:num w:numId="27" w16cid:durableId="1107114834">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C43"/>
    <w:rsid w:val="00001AF1"/>
    <w:rsid w:val="00001E51"/>
    <w:rsid w:val="00003865"/>
    <w:rsid w:val="000038D2"/>
    <w:rsid w:val="00011D31"/>
    <w:rsid w:val="0001233A"/>
    <w:rsid w:val="00013022"/>
    <w:rsid w:val="00013989"/>
    <w:rsid w:val="00017097"/>
    <w:rsid w:val="00017405"/>
    <w:rsid w:val="00021178"/>
    <w:rsid w:val="000219CE"/>
    <w:rsid w:val="000221CA"/>
    <w:rsid w:val="00022FF1"/>
    <w:rsid w:val="00025502"/>
    <w:rsid w:val="00025CE3"/>
    <w:rsid w:val="00030376"/>
    <w:rsid w:val="00037337"/>
    <w:rsid w:val="00037F25"/>
    <w:rsid w:val="0004167A"/>
    <w:rsid w:val="00044069"/>
    <w:rsid w:val="00054506"/>
    <w:rsid w:val="00055C9C"/>
    <w:rsid w:val="00061D11"/>
    <w:rsid w:val="000634DB"/>
    <w:rsid w:val="00067372"/>
    <w:rsid w:val="00070968"/>
    <w:rsid w:val="000733DB"/>
    <w:rsid w:val="00073DC4"/>
    <w:rsid w:val="00074E54"/>
    <w:rsid w:val="00074F27"/>
    <w:rsid w:val="000828D5"/>
    <w:rsid w:val="00084AF5"/>
    <w:rsid w:val="00090183"/>
    <w:rsid w:val="000A13C4"/>
    <w:rsid w:val="000A19C3"/>
    <w:rsid w:val="000A430D"/>
    <w:rsid w:val="000A4D83"/>
    <w:rsid w:val="000A5A07"/>
    <w:rsid w:val="000B0404"/>
    <w:rsid w:val="000B1B2F"/>
    <w:rsid w:val="000B3342"/>
    <w:rsid w:val="000B59FE"/>
    <w:rsid w:val="000B7019"/>
    <w:rsid w:val="000B75D5"/>
    <w:rsid w:val="000C129E"/>
    <w:rsid w:val="000C569D"/>
    <w:rsid w:val="000C5BCE"/>
    <w:rsid w:val="000D03E5"/>
    <w:rsid w:val="000D1C6B"/>
    <w:rsid w:val="000D5B02"/>
    <w:rsid w:val="000D5E6F"/>
    <w:rsid w:val="000E266E"/>
    <w:rsid w:val="000E2825"/>
    <w:rsid w:val="000E4304"/>
    <w:rsid w:val="000E57B9"/>
    <w:rsid w:val="000F1683"/>
    <w:rsid w:val="000F18A1"/>
    <w:rsid w:val="000F2BED"/>
    <w:rsid w:val="000F6C82"/>
    <w:rsid w:val="000F790D"/>
    <w:rsid w:val="0010362F"/>
    <w:rsid w:val="00110685"/>
    <w:rsid w:val="00115E2D"/>
    <w:rsid w:val="00120B9F"/>
    <w:rsid w:val="001210F0"/>
    <w:rsid w:val="00133F8F"/>
    <w:rsid w:val="00135252"/>
    <w:rsid w:val="00141414"/>
    <w:rsid w:val="00144C47"/>
    <w:rsid w:val="00146020"/>
    <w:rsid w:val="00146C35"/>
    <w:rsid w:val="00153CEE"/>
    <w:rsid w:val="00154205"/>
    <w:rsid w:val="001544C4"/>
    <w:rsid w:val="00165B8D"/>
    <w:rsid w:val="001677B2"/>
    <w:rsid w:val="00175752"/>
    <w:rsid w:val="00176CDE"/>
    <w:rsid w:val="001825E2"/>
    <w:rsid w:val="00185B0F"/>
    <w:rsid w:val="00187D6D"/>
    <w:rsid w:val="0019557E"/>
    <w:rsid w:val="00196954"/>
    <w:rsid w:val="001A4D22"/>
    <w:rsid w:val="001A7808"/>
    <w:rsid w:val="001B012A"/>
    <w:rsid w:val="001B3184"/>
    <w:rsid w:val="001B327C"/>
    <w:rsid w:val="001B38F4"/>
    <w:rsid w:val="001B3EEC"/>
    <w:rsid w:val="001C0307"/>
    <w:rsid w:val="001C10E8"/>
    <w:rsid w:val="001C1507"/>
    <w:rsid w:val="001C7A51"/>
    <w:rsid w:val="001D55A0"/>
    <w:rsid w:val="001D5D9D"/>
    <w:rsid w:val="001D700D"/>
    <w:rsid w:val="001E24F4"/>
    <w:rsid w:val="001E3683"/>
    <w:rsid w:val="001E7FE3"/>
    <w:rsid w:val="001F018B"/>
    <w:rsid w:val="001F3AF0"/>
    <w:rsid w:val="00203C55"/>
    <w:rsid w:val="00204A99"/>
    <w:rsid w:val="002057F7"/>
    <w:rsid w:val="00206EB1"/>
    <w:rsid w:val="00207FB9"/>
    <w:rsid w:val="00221D34"/>
    <w:rsid w:val="00223496"/>
    <w:rsid w:val="00237DE4"/>
    <w:rsid w:val="00241DC6"/>
    <w:rsid w:val="0024287E"/>
    <w:rsid w:val="00242BD7"/>
    <w:rsid w:val="00250ADA"/>
    <w:rsid w:val="00251697"/>
    <w:rsid w:val="0025603B"/>
    <w:rsid w:val="00256B69"/>
    <w:rsid w:val="00260129"/>
    <w:rsid w:val="00264CBF"/>
    <w:rsid w:val="0027170D"/>
    <w:rsid w:val="00271ECB"/>
    <w:rsid w:val="00273218"/>
    <w:rsid w:val="00276AA3"/>
    <w:rsid w:val="002779AA"/>
    <w:rsid w:val="00281489"/>
    <w:rsid w:val="0028518E"/>
    <w:rsid w:val="00287DBC"/>
    <w:rsid w:val="00292D1E"/>
    <w:rsid w:val="0029583F"/>
    <w:rsid w:val="00295881"/>
    <w:rsid w:val="002A5BCA"/>
    <w:rsid w:val="002A7BC4"/>
    <w:rsid w:val="002B08EF"/>
    <w:rsid w:val="002B1083"/>
    <w:rsid w:val="002B1ED2"/>
    <w:rsid w:val="002B279B"/>
    <w:rsid w:val="002B3180"/>
    <w:rsid w:val="002C4B9A"/>
    <w:rsid w:val="002D3E72"/>
    <w:rsid w:val="002D4F0B"/>
    <w:rsid w:val="002D6857"/>
    <w:rsid w:val="002E033B"/>
    <w:rsid w:val="002E53CF"/>
    <w:rsid w:val="002E64FA"/>
    <w:rsid w:val="002F0355"/>
    <w:rsid w:val="002F2F1C"/>
    <w:rsid w:val="002F4F5C"/>
    <w:rsid w:val="002F59F6"/>
    <w:rsid w:val="00300977"/>
    <w:rsid w:val="003015A7"/>
    <w:rsid w:val="00306001"/>
    <w:rsid w:val="003152B4"/>
    <w:rsid w:val="00315E32"/>
    <w:rsid w:val="00323F01"/>
    <w:rsid w:val="00324BB9"/>
    <w:rsid w:val="003271E9"/>
    <w:rsid w:val="00330DBB"/>
    <w:rsid w:val="00334BFA"/>
    <w:rsid w:val="003363A8"/>
    <w:rsid w:val="00337D68"/>
    <w:rsid w:val="00340075"/>
    <w:rsid w:val="0034748D"/>
    <w:rsid w:val="003474A9"/>
    <w:rsid w:val="003628EC"/>
    <w:rsid w:val="00362F60"/>
    <w:rsid w:val="00370D8E"/>
    <w:rsid w:val="003716DC"/>
    <w:rsid w:val="003777D8"/>
    <w:rsid w:val="00382787"/>
    <w:rsid w:val="00386A7D"/>
    <w:rsid w:val="00386F51"/>
    <w:rsid w:val="00396254"/>
    <w:rsid w:val="003A0A56"/>
    <w:rsid w:val="003B32B2"/>
    <w:rsid w:val="003C3832"/>
    <w:rsid w:val="003C4635"/>
    <w:rsid w:val="003C4C81"/>
    <w:rsid w:val="003D0259"/>
    <w:rsid w:val="003D5503"/>
    <w:rsid w:val="003E39EF"/>
    <w:rsid w:val="003F2DE2"/>
    <w:rsid w:val="003F41E6"/>
    <w:rsid w:val="003F464B"/>
    <w:rsid w:val="003F4A58"/>
    <w:rsid w:val="003F55A7"/>
    <w:rsid w:val="00400D36"/>
    <w:rsid w:val="00404D18"/>
    <w:rsid w:val="00405C5F"/>
    <w:rsid w:val="00407994"/>
    <w:rsid w:val="0041155E"/>
    <w:rsid w:val="00411BF6"/>
    <w:rsid w:val="0042245F"/>
    <w:rsid w:val="004300F6"/>
    <w:rsid w:val="004311BB"/>
    <w:rsid w:val="00434C81"/>
    <w:rsid w:val="0043526D"/>
    <w:rsid w:val="00435514"/>
    <w:rsid w:val="004415C5"/>
    <w:rsid w:val="0044165E"/>
    <w:rsid w:val="00442FE1"/>
    <w:rsid w:val="004528D6"/>
    <w:rsid w:val="00455C10"/>
    <w:rsid w:val="00456293"/>
    <w:rsid w:val="00457B75"/>
    <w:rsid w:val="0046136A"/>
    <w:rsid w:val="00461EF7"/>
    <w:rsid w:val="00466D1E"/>
    <w:rsid w:val="00467A93"/>
    <w:rsid w:val="00472439"/>
    <w:rsid w:val="004727C1"/>
    <w:rsid w:val="00472B65"/>
    <w:rsid w:val="0047352C"/>
    <w:rsid w:val="00474CCE"/>
    <w:rsid w:val="00477B4C"/>
    <w:rsid w:val="00484513"/>
    <w:rsid w:val="00486EEE"/>
    <w:rsid w:val="004876BC"/>
    <w:rsid w:val="00493DB0"/>
    <w:rsid w:val="00494FF9"/>
    <w:rsid w:val="00497A25"/>
    <w:rsid w:val="004A58E5"/>
    <w:rsid w:val="004B0713"/>
    <w:rsid w:val="004B26BB"/>
    <w:rsid w:val="004B47EF"/>
    <w:rsid w:val="004C111E"/>
    <w:rsid w:val="004C21C0"/>
    <w:rsid w:val="004C2EC4"/>
    <w:rsid w:val="004D067E"/>
    <w:rsid w:val="004D219C"/>
    <w:rsid w:val="004D4378"/>
    <w:rsid w:val="004D4744"/>
    <w:rsid w:val="004D6588"/>
    <w:rsid w:val="004D695A"/>
    <w:rsid w:val="004D7016"/>
    <w:rsid w:val="004E2ED3"/>
    <w:rsid w:val="004E364C"/>
    <w:rsid w:val="004F07A1"/>
    <w:rsid w:val="004F0FF0"/>
    <w:rsid w:val="004F509F"/>
    <w:rsid w:val="004F6579"/>
    <w:rsid w:val="004F67EB"/>
    <w:rsid w:val="004F7CD8"/>
    <w:rsid w:val="00503AF7"/>
    <w:rsid w:val="00504679"/>
    <w:rsid w:val="00505277"/>
    <w:rsid w:val="0050672C"/>
    <w:rsid w:val="00507469"/>
    <w:rsid w:val="0051075A"/>
    <w:rsid w:val="00511692"/>
    <w:rsid w:val="00512EB7"/>
    <w:rsid w:val="00517135"/>
    <w:rsid w:val="005208B2"/>
    <w:rsid w:val="00521743"/>
    <w:rsid w:val="00522F29"/>
    <w:rsid w:val="00523C92"/>
    <w:rsid w:val="005363D4"/>
    <w:rsid w:val="00537330"/>
    <w:rsid w:val="00544298"/>
    <w:rsid w:val="00544E57"/>
    <w:rsid w:val="00544F36"/>
    <w:rsid w:val="005453BE"/>
    <w:rsid w:val="00547315"/>
    <w:rsid w:val="00547A12"/>
    <w:rsid w:val="005518F1"/>
    <w:rsid w:val="00551F82"/>
    <w:rsid w:val="0055274F"/>
    <w:rsid w:val="00553AD8"/>
    <w:rsid w:val="00553E87"/>
    <w:rsid w:val="00560341"/>
    <w:rsid w:val="00561A5F"/>
    <w:rsid w:val="00570956"/>
    <w:rsid w:val="00577AC3"/>
    <w:rsid w:val="0058255E"/>
    <w:rsid w:val="00582F4B"/>
    <w:rsid w:val="00584B9B"/>
    <w:rsid w:val="00593C9F"/>
    <w:rsid w:val="005950E3"/>
    <w:rsid w:val="0059772D"/>
    <w:rsid w:val="00597CFD"/>
    <w:rsid w:val="005A2AA9"/>
    <w:rsid w:val="005A34CF"/>
    <w:rsid w:val="005B1125"/>
    <w:rsid w:val="005B1C83"/>
    <w:rsid w:val="005B1D54"/>
    <w:rsid w:val="005B4CCE"/>
    <w:rsid w:val="005B6385"/>
    <w:rsid w:val="005B6689"/>
    <w:rsid w:val="005C76B2"/>
    <w:rsid w:val="005D3CD3"/>
    <w:rsid w:val="005D63F7"/>
    <w:rsid w:val="005D6F5A"/>
    <w:rsid w:val="005E1940"/>
    <w:rsid w:val="005E273F"/>
    <w:rsid w:val="005E5666"/>
    <w:rsid w:val="005E72F2"/>
    <w:rsid w:val="005E75A6"/>
    <w:rsid w:val="005F05B8"/>
    <w:rsid w:val="005F1A4B"/>
    <w:rsid w:val="005F3529"/>
    <w:rsid w:val="005F3F70"/>
    <w:rsid w:val="00601673"/>
    <w:rsid w:val="006060BA"/>
    <w:rsid w:val="006075F6"/>
    <w:rsid w:val="006176C4"/>
    <w:rsid w:val="00617B97"/>
    <w:rsid w:val="006213AE"/>
    <w:rsid w:val="00624D99"/>
    <w:rsid w:val="006273ED"/>
    <w:rsid w:val="00630982"/>
    <w:rsid w:val="00637575"/>
    <w:rsid w:val="00640415"/>
    <w:rsid w:val="00644D91"/>
    <w:rsid w:val="00645D6A"/>
    <w:rsid w:val="0064785E"/>
    <w:rsid w:val="00650DD5"/>
    <w:rsid w:val="00651BAB"/>
    <w:rsid w:val="00661E47"/>
    <w:rsid w:val="006634BC"/>
    <w:rsid w:val="0066377B"/>
    <w:rsid w:val="00664082"/>
    <w:rsid w:val="006643CA"/>
    <w:rsid w:val="00664F02"/>
    <w:rsid w:val="00666CDB"/>
    <w:rsid w:val="006716EC"/>
    <w:rsid w:val="00671DA9"/>
    <w:rsid w:val="00674F91"/>
    <w:rsid w:val="00675FFA"/>
    <w:rsid w:val="00677292"/>
    <w:rsid w:val="00682DC5"/>
    <w:rsid w:val="0068463A"/>
    <w:rsid w:val="00696FC6"/>
    <w:rsid w:val="006974BF"/>
    <w:rsid w:val="006A028A"/>
    <w:rsid w:val="006A1993"/>
    <w:rsid w:val="006B741C"/>
    <w:rsid w:val="006C0B2B"/>
    <w:rsid w:val="006C2712"/>
    <w:rsid w:val="006C78E8"/>
    <w:rsid w:val="006D250F"/>
    <w:rsid w:val="006D5478"/>
    <w:rsid w:val="006E1117"/>
    <w:rsid w:val="006E176B"/>
    <w:rsid w:val="006E226B"/>
    <w:rsid w:val="006E473C"/>
    <w:rsid w:val="006E5082"/>
    <w:rsid w:val="006E6740"/>
    <w:rsid w:val="006F42CA"/>
    <w:rsid w:val="006F42E7"/>
    <w:rsid w:val="006F4502"/>
    <w:rsid w:val="006F4DE0"/>
    <w:rsid w:val="007046E5"/>
    <w:rsid w:val="00706510"/>
    <w:rsid w:val="00706AC5"/>
    <w:rsid w:val="00706AD3"/>
    <w:rsid w:val="007166A3"/>
    <w:rsid w:val="00741878"/>
    <w:rsid w:val="00741CC3"/>
    <w:rsid w:val="00743C43"/>
    <w:rsid w:val="00747378"/>
    <w:rsid w:val="00747B57"/>
    <w:rsid w:val="00752A5A"/>
    <w:rsid w:val="00754F63"/>
    <w:rsid w:val="00755D68"/>
    <w:rsid w:val="0075691E"/>
    <w:rsid w:val="007573A6"/>
    <w:rsid w:val="00757DE0"/>
    <w:rsid w:val="007653B5"/>
    <w:rsid w:val="00772D6B"/>
    <w:rsid w:val="00773896"/>
    <w:rsid w:val="00775121"/>
    <w:rsid w:val="00776423"/>
    <w:rsid w:val="0078029F"/>
    <w:rsid w:val="00783D8E"/>
    <w:rsid w:val="00784F7B"/>
    <w:rsid w:val="00790A48"/>
    <w:rsid w:val="00791DD0"/>
    <w:rsid w:val="00795158"/>
    <w:rsid w:val="007A488D"/>
    <w:rsid w:val="007A617F"/>
    <w:rsid w:val="007A7D4A"/>
    <w:rsid w:val="007B08D9"/>
    <w:rsid w:val="007B34F4"/>
    <w:rsid w:val="007B48DC"/>
    <w:rsid w:val="007C1400"/>
    <w:rsid w:val="007D188D"/>
    <w:rsid w:val="007D191B"/>
    <w:rsid w:val="007D7FF5"/>
    <w:rsid w:val="007E0365"/>
    <w:rsid w:val="007E0BA9"/>
    <w:rsid w:val="007E1488"/>
    <w:rsid w:val="007E3F93"/>
    <w:rsid w:val="007E48B2"/>
    <w:rsid w:val="007E50DB"/>
    <w:rsid w:val="007E6AB3"/>
    <w:rsid w:val="007E6DE4"/>
    <w:rsid w:val="007E734B"/>
    <w:rsid w:val="007F0D73"/>
    <w:rsid w:val="007F0F9E"/>
    <w:rsid w:val="007F1B36"/>
    <w:rsid w:val="007F2E54"/>
    <w:rsid w:val="007F3B64"/>
    <w:rsid w:val="007F5F31"/>
    <w:rsid w:val="00804F3F"/>
    <w:rsid w:val="00807E43"/>
    <w:rsid w:val="00810DAF"/>
    <w:rsid w:val="008115E0"/>
    <w:rsid w:val="00813985"/>
    <w:rsid w:val="0081686E"/>
    <w:rsid w:val="00823D90"/>
    <w:rsid w:val="00823E1D"/>
    <w:rsid w:val="008424A3"/>
    <w:rsid w:val="00842954"/>
    <w:rsid w:val="008456E7"/>
    <w:rsid w:val="008640F0"/>
    <w:rsid w:val="0086469F"/>
    <w:rsid w:val="0086591A"/>
    <w:rsid w:val="00867073"/>
    <w:rsid w:val="00871450"/>
    <w:rsid w:val="008825B8"/>
    <w:rsid w:val="008836A2"/>
    <w:rsid w:val="00885302"/>
    <w:rsid w:val="00887A2A"/>
    <w:rsid w:val="00887E18"/>
    <w:rsid w:val="0089227C"/>
    <w:rsid w:val="0089469D"/>
    <w:rsid w:val="00897815"/>
    <w:rsid w:val="008B0077"/>
    <w:rsid w:val="008B5464"/>
    <w:rsid w:val="008C561C"/>
    <w:rsid w:val="008C5F18"/>
    <w:rsid w:val="008D03FC"/>
    <w:rsid w:val="008D0948"/>
    <w:rsid w:val="008D3D56"/>
    <w:rsid w:val="008D574A"/>
    <w:rsid w:val="008E1F71"/>
    <w:rsid w:val="008E53D3"/>
    <w:rsid w:val="008E7BFF"/>
    <w:rsid w:val="008F6C6C"/>
    <w:rsid w:val="00911F93"/>
    <w:rsid w:val="00915D3B"/>
    <w:rsid w:val="00916D1C"/>
    <w:rsid w:val="00934E8E"/>
    <w:rsid w:val="00935C0D"/>
    <w:rsid w:val="0094143E"/>
    <w:rsid w:val="00943223"/>
    <w:rsid w:val="00943415"/>
    <w:rsid w:val="0094375A"/>
    <w:rsid w:val="009462EA"/>
    <w:rsid w:val="00950628"/>
    <w:rsid w:val="009530A8"/>
    <w:rsid w:val="0095558B"/>
    <w:rsid w:val="009556D7"/>
    <w:rsid w:val="00955D9E"/>
    <w:rsid w:val="009745AA"/>
    <w:rsid w:val="0097669F"/>
    <w:rsid w:val="00983352"/>
    <w:rsid w:val="00985647"/>
    <w:rsid w:val="00995D1C"/>
    <w:rsid w:val="00997BEE"/>
    <w:rsid w:val="009B5CAE"/>
    <w:rsid w:val="009B6D0E"/>
    <w:rsid w:val="009C23BF"/>
    <w:rsid w:val="009C2462"/>
    <w:rsid w:val="009C7AF2"/>
    <w:rsid w:val="009C7C98"/>
    <w:rsid w:val="009D5327"/>
    <w:rsid w:val="009D5A27"/>
    <w:rsid w:val="009E085F"/>
    <w:rsid w:val="009E0FD5"/>
    <w:rsid w:val="009E5402"/>
    <w:rsid w:val="009E56CF"/>
    <w:rsid w:val="009E6F93"/>
    <w:rsid w:val="009F3137"/>
    <w:rsid w:val="009F3EF9"/>
    <w:rsid w:val="00A02EE5"/>
    <w:rsid w:val="00A054A0"/>
    <w:rsid w:val="00A056ED"/>
    <w:rsid w:val="00A1042F"/>
    <w:rsid w:val="00A11CC5"/>
    <w:rsid w:val="00A13114"/>
    <w:rsid w:val="00A13B6D"/>
    <w:rsid w:val="00A23F3F"/>
    <w:rsid w:val="00A27BEB"/>
    <w:rsid w:val="00A31CFB"/>
    <w:rsid w:val="00A378ED"/>
    <w:rsid w:val="00A416A5"/>
    <w:rsid w:val="00A433CE"/>
    <w:rsid w:val="00A43F24"/>
    <w:rsid w:val="00A44552"/>
    <w:rsid w:val="00A475F5"/>
    <w:rsid w:val="00A50A97"/>
    <w:rsid w:val="00A50AC1"/>
    <w:rsid w:val="00A52287"/>
    <w:rsid w:val="00A5372E"/>
    <w:rsid w:val="00A53C48"/>
    <w:rsid w:val="00A61643"/>
    <w:rsid w:val="00A638DF"/>
    <w:rsid w:val="00A64977"/>
    <w:rsid w:val="00A655C0"/>
    <w:rsid w:val="00A667EF"/>
    <w:rsid w:val="00A67604"/>
    <w:rsid w:val="00A7613A"/>
    <w:rsid w:val="00A761B5"/>
    <w:rsid w:val="00A77CF6"/>
    <w:rsid w:val="00A8749D"/>
    <w:rsid w:val="00A87E02"/>
    <w:rsid w:val="00A91BDB"/>
    <w:rsid w:val="00A92CFA"/>
    <w:rsid w:val="00A97B8C"/>
    <w:rsid w:val="00AA0AA2"/>
    <w:rsid w:val="00AA2B70"/>
    <w:rsid w:val="00AA3D4B"/>
    <w:rsid w:val="00AB385A"/>
    <w:rsid w:val="00AC597A"/>
    <w:rsid w:val="00AC7C23"/>
    <w:rsid w:val="00AC7DAE"/>
    <w:rsid w:val="00AD047F"/>
    <w:rsid w:val="00AD07BD"/>
    <w:rsid w:val="00AD0953"/>
    <w:rsid w:val="00AD2ABB"/>
    <w:rsid w:val="00AD37DB"/>
    <w:rsid w:val="00AD3ECB"/>
    <w:rsid w:val="00AD689F"/>
    <w:rsid w:val="00AE39F6"/>
    <w:rsid w:val="00AF3019"/>
    <w:rsid w:val="00B0142A"/>
    <w:rsid w:val="00B11605"/>
    <w:rsid w:val="00B15302"/>
    <w:rsid w:val="00B20EEA"/>
    <w:rsid w:val="00B21314"/>
    <w:rsid w:val="00B220AC"/>
    <w:rsid w:val="00B2525E"/>
    <w:rsid w:val="00B34B02"/>
    <w:rsid w:val="00B358ED"/>
    <w:rsid w:val="00B41527"/>
    <w:rsid w:val="00B46665"/>
    <w:rsid w:val="00B46F0F"/>
    <w:rsid w:val="00B47BB7"/>
    <w:rsid w:val="00B5059B"/>
    <w:rsid w:val="00B513AB"/>
    <w:rsid w:val="00B62A17"/>
    <w:rsid w:val="00B6607D"/>
    <w:rsid w:val="00B70611"/>
    <w:rsid w:val="00B71888"/>
    <w:rsid w:val="00B71C91"/>
    <w:rsid w:val="00B7438E"/>
    <w:rsid w:val="00B81653"/>
    <w:rsid w:val="00B82498"/>
    <w:rsid w:val="00B837C9"/>
    <w:rsid w:val="00B8403C"/>
    <w:rsid w:val="00B84381"/>
    <w:rsid w:val="00B8449A"/>
    <w:rsid w:val="00B8673B"/>
    <w:rsid w:val="00B909E0"/>
    <w:rsid w:val="00B92CE3"/>
    <w:rsid w:val="00B94B6F"/>
    <w:rsid w:val="00BA067E"/>
    <w:rsid w:val="00BB32DA"/>
    <w:rsid w:val="00BB4A19"/>
    <w:rsid w:val="00BB4A71"/>
    <w:rsid w:val="00BC2387"/>
    <w:rsid w:val="00BC4BC9"/>
    <w:rsid w:val="00BC7CD7"/>
    <w:rsid w:val="00BD63A5"/>
    <w:rsid w:val="00BE081A"/>
    <w:rsid w:val="00BE0B72"/>
    <w:rsid w:val="00BE639E"/>
    <w:rsid w:val="00BF0462"/>
    <w:rsid w:val="00BF2D23"/>
    <w:rsid w:val="00BF4A51"/>
    <w:rsid w:val="00C01156"/>
    <w:rsid w:val="00C022E1"/>
    <w:rsid w:val="00C0698C"/>
    <w:rsid w:val="00C12BC0"/>
    <w:rsid w:val="00C141E2"/>
    <w:rsid w:val="00C15275"/>
    <w:rsid w:val="00C179A5"/>
    <w:rsid w:val="00C22B5C"/>
    <w:rsid w:val="00C25EB2"/>
    <w:rsid w:val="00C2602F"/>
    <w:rsid w:val="00C32139"/>
    <w:rsid w:val="00C3585A"/>
    <w:rsid w:val="00C3655D"/>
    <w:rsid w:val="00C401E0"/>
    <w:rsid w:val="00C41372"/>
    <w:rsid w:val="00C41E39"/>
    <w:rsid w:val="00C435B1"/>
    <w:rsid w:val="00C4449E"/>
    <w:rsid w:val="00C45571"/>
    <w:rsid w:val="00C51315"/>
    <w:rsid w:val="00C52868"/>
    <w:rsid w:val="00C52E69"/>
    <w:rsid w:val="00C60965"/>
    <w:rsid w:val="00C60A46"/>
    <w:rsid w:val="00C6379A"/>
    <w:rsid w:val="00C63C5C"/>
    <w:rsid w:val="00C6506B"/>
    <w:rsid w:val="00C67515"/>
    <w:rsid w:val="00C676AE"/>
    <w:rsid w:val="00C701C2"/>
    <w:rsid w:val="00C72633"/>
    <w:rsid w:val="00C72EDE"/>
    <w:rsid w:val="00C81726"/>
    <w:rsid w:val="00C82606"/>
    <w:rsid w:val="00C90DC0"/>
    <w:rsid w:val="00CA01F2"/>
    <w:rsid w:val="00CA2A81"/>
    <w:rsid w:val="00CA3C52"/>
    <w:rsid w:val="00CA4436"/>
    <w:rsid w:val="00CA491B"/>
    <w:rsid w:val="00CA6520"/>
    <w:rsid w:val="00CA74D6"/>
    <w:rsid w:val="00CB21EB"/>
    <w:rsid w:val="00CB4D75"/>
    <w:rsid w:val="00CB5CC3"/>
    <w:rsid w:val="00CC223E"/>
    <w:rsid w:val="00CC73BC"/>
    <w:rsid w:val="00CC7B69"/>
    <w:rsid w:val="00CD39E8"/>
    <w:rsid w:val="00CD4C1D"/>
    <w:rsid w:val="00CE09CE"/>
    <w:rsid w:val="00CE3386"/>
    <w:rsid w:val="00CF0E2A"/>
    <w:rsid w:val="00CF0E84"/>
    <w:rsid w:val="00CF3DED"/>
    <w:rsid w:val="00CF4389"/>
    <w:rsid w:val="00CF7756"/>
    <w:rsid w:val="00D01D2A"/>
    <w:rsid w:val="00D02F5D"/>
    <w:rsid w:val="00D0528E"/>
    <w:rsid w:val="00D10500"/>
    <w:rsid w:val="00D1169C"/>
    <w:rsid w:val="00D11AC8"/>
    <w:rsid w:val="00D140F5"/>
    <w:rsid w:val="00D20316"/>
    <w:rsid w:val="00D2146C"/>
    <w:rsid w:val="00D2174A"/>
    <w:rsid w:val="00D219C4"/>
    <w:rsid w:val="00D22260"/>
    <w:rsid w:val="00D2382C"/>
    <w:rsid w:val="00D24D72"/>
    <w:rsid w:val="00D26207"/>
    <w:rsid w:val="00D31A3F"/>
    <w:rsid w:val="00D3289F"/>
    <w:rsid w:val="00D32FF8"/>
    <w:rsid w:val="00D33F15"/>
    <w:rsid w:val="00D35FA8"/>
    <w:rsid w:val="00D37EF2"/>
    <w:rsid w:val="00D43501"/>
    <w:rsid w:val="00D449E7"/>
    <w:rsid w:val="00D44F29"/>
    <w:rsid w:val="00D5696F"/>
    <w:rsid w:val="00D578D5"/>
    <w:rsid w:val="00D677ED"/>
    <w:rsid w:val="00D700E8"/>
    <w:rsid w:val="00D758AF"/>
    <w:rsid w:val="00D77379"/>
    <w:rsid w:val="00D82AB8"/>
    <w:rsid w:val="00D86B37"/>
    <w:rsid w:val="00D918A7"/>
    <w:rsid w:val="00D929CC"/>
    <w:rsid w:val="00DA0E07"/>
    <w:rsid w:val="00DA1FC8"/>
    <w:rsid w:val="00DA22AD"/>
    <w:rsid w:val="00DA5463"/>
    <w:rsid w:val="00DA6460"/>
    <w:rsid w:val="00DA6630"/>
    <w:rsid w:val="00DB52D5"/>
    <w:rsid w:val="00DB6DA1"/>
    <w:rsid w:val="00DC0932"/>
    <w:rsid w:val="00DC48A1"/>
    <w:rsid w:val="00DC6E9A"/>
    <w:rsid w:val="00DD4116"/>
    <w:rsid w:val="00DD688D"/>
    <w:rsid w:val="00DD78A8"/>
    <w:rsid w:val="00DE3AE1"/>
    <w:rsid w:val="00DE43DE"/>
    <w:rsid w:val="00DE5F7B"/>
    <w:rsid w:val="00DE7030"/>
    <w:rsid w:val="00DF267D"/>
    <w:rsid w:val="00E02C9C"/>
    <w:rsid w:val="00E03A70"/>
    <w:rsid w:val="00E05391"/>
    <w:rsid w:val="00E214DB"/>
    <w:rsid w:val="00E23584"/>
    <w:rsid w:val="00E3022C"/>
    <w:rsid w:val="00E306AA"/>
    <w:rsid w:val="00E31236"/>
    <w:rsid w:val="00E336F3"/>
    <w:rsid w:val="00E351CE"/>
    <w:rsid w:val="00E37389"/>
    <w:rsid w:val="00E449D3"/>
    <w:rsid w:val="00E46BFA"/>
    <w:rsid w:val="00E542E2"/>
    <w:rsid w:val="00E56781"/>
    <w:rsid w:val="00E57CA0"/>
    <w:rsid w:val="00E633DE"/>
    <w:rsid w:val="00E65155"/>
    <w:rsid w:val="00E65422"/>
    <w:rsid w:val="00E65EA8"/>
    <w:rsid w:val="00E7728A"/>
    <w:rsid w:val="00E83F1B"/>
    <w:rsid w:val="00E844D1"/>
    <w:rsid w:val="00E849B3"/>
    <w:rsid w:val="00E8525B"/>
    <w:rsid w:val="00E85B63"/>
    <w:rsid w:val="00E94E84"/>
    <w:rsid w:val="00E95227"/>
    <w:rsid w:val="00E9575D"/>
    <w:rsid w:val="00E96FE6"/>
    <w:rsid w:val="00EA086B"/>
    <w:rsid w:val="00EA7EA6"/>
    <w:rsid w:val="00EB241F"/>
    <w:rsid w:val="00EB424E"/>
    <w:rsid w:val="00EB4B49"/>
    <w:rsid w:val="00EC4592"/>
    <w:rsid w:val="00EC68AD"/>
    <w:rsid w:val="00ED1FF8"/>
    <w:rsid w:val="00ED44C2"/>
    <w:rsid w:val="00EE2717"/>
    <w:rsid w:val="00EE2AA9"/>
    <w:rsid w:val="00EE7FB9"/>
    <w:rsid w:val="00EF1C44"/>
    <w:rsid w:val="00EF49F0"/>
    <w:rsid w:val="00EF53D1"/>
    <w:rsid w:val="00F02EC2"/>
    <w:rsid w:val="00F06412"/>
    <w:rsid w:val="00F11F91"/>
    <w:rsid w:val="00F121C4"/>
    <w:rsid w:val="00F13D2C"/>
    <w:rsid w:val="00F16E8D"/>
    <w:rsid w:val="00F21C02"/>
    <w:rsid w:val="00F21EA7"/>
    <w:rsid w:val="00F304FE"/>
    <w:rsid w:val="00F30688"/>
    <w:rsid w:val="00F3276B"/>
    <w:rsid w:val="00F337CD"/>
    <w:rsid w:val="00F35DF4"/>
    <w:rsid w:val="00F417EE"/>
    <w:rsid w:val="00F45B49"/>
    <w:rsid w:val="00F46696"/>
    <w:rsid w:val="00F51F7D"/>
    <w:rsid w:val="00F6134E"/>
    <w:rsid w:val="00F61E3F"/>
    <w:rsid w:val="00F64486"/>
    <w:rsid w:val="00F659EC"/>
    <w:rsid w:val="00F6657D"/>
    <w:rsid w:val="00F66628"/>
    <w:rsid w:val="00F67621"/>
    <w:rsid w:val="00F67EDC"/>
    <w:rsid w:val="00F70A24"/>
    <w:rsid w:val="00F721AC"/>
    <w:rsid w:val="00F72605"/>
    <w:rsid w:val="00F73755"/>
    <w:rsid w:val="00F7632F"/>
    <w:rsid w:val="00F81609"/>
    <w:rsid w:val="00F825F1"/>
    <w:rsid w:val="00F93FCF"/>
    <w:rsid w:val="00FA0019"/>
    <w:rsid w:val="00FA1DA0"/>
    <w:rsid w:val="00FB0798"/>
    <w:rsid w:val="00FC00DE"/>
    <w:rsid w:val="00FC0572"/>
    <w:rsid w:val="00FC4EAB"/>
    <w:rsid w:val="00FC5FF8"/>
    <w:rsid w:val="00FD0CAE"/>
    <w:rsid w:val="00FD27A8"/>
    <w:rsid w:val="00FE0FB6"/>
    <w:rsid w:val="00FE2193"/>
    <w:rsid w:val="00FE2937"/>
    <w:rsid w:val="00FE4A38"/>
    <w:rsid w:val="00FF3A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5C3AD"/>
  <w15:docId w15:val="{FAB33EBB-2578-471E-88F0-E58F3A87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32FF8"/>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511692"/>
    <w:pPr>
      <w:widowControl w:val="0"/>
      <w:autoSpaceDE w:val="0"/>
      <w:autoSpaceDN w:val="0"/>
      <w:adjustRightInd w:val="0"/>
      <w:ind w:left="720"/>
      <w:contextualSpacing/>
    </w:pPr>
    <w:rPr>
      <w:sz w:val="20"/>
      <w:szCs w:val="20"/>
    </w:rPr>
  </w:style>
  <w:style w:type="paragraph" w:styleId="Tekstdymka">
    <w:name w:val="Balloon Text"/>
    <w:basedOn w:val="Normalny"/>
    <w:link w:val="TekstdymkaZnak"/>
    <w:rsid w:val="00146020"/>
    <w:rPr>
      <w:rFonts w:ascii="Tahoma" w:hAnsi="Tahoma" w:cs="Tahoma"/>
      <w:sz w:val="16"/>
      <w:szCs w:val="16"/>
    </w:rPr>
  </w:style>
  <w:style w:type="character" w:customStyle="1" w:styleId="TekstdymkaZnak">
    <w:name w:val="Tekst dymka Znak"/>
    <w:link w:val="Tekstdymka"/>
    <w:rsid w:val="00146020"/>
    <w:rPr>
      <w:rFonts w:ascii="Tahoma" w:hAnsi="Tahoma" w:cs="Tahoma"/>
      <w:sz w:val="16"/>
      <w:szCs w:val="16"/>
    </w:rPr>
  </w:style>
  <w:style w:type="paragraph" w:styleId="Nagwek">
    <w:name w:val="header"/>
    <w:basedOn w:val="Normalny"/>
    <w:link w:val="NagwekZnak"/>
    <w:uiPriority w:val="99"/>
    <w:rsid w:val="00146020"/>
    <w:pPr>
      <w:tabs>
        <w:tab w:val="center" w:pos="4536"/>
        <w:tab w:val="right" w:pos="9072"/>
      </w:tabs>
    </w:pPr>
  </w:style>
  <w:style w:type="character" w:customStyle="1" w:styleId="NagwekZnak">
    <w:name w:val="Nagłówek Znak"/>
    <w:link w:val="Nagwek"/>
    <w:uiPriority w:val="99"/>
    <w:rsid w:val="00146020"/>
    <w:rPr>
      <w:sz w:val="24"/>
      <w:szCs w:val="24"/>
    </w:rPr>
  </w:style>
  <w:style w:type="paragraph" w:styleId="Stopka">
    <w:name w:val="footer"/>
    <w:basedOn w:val="Normalny"/>
    <w:link w:val="StopkaZnak"/>
    <w:uiPriority w:val="99"/>
    <w:rsid w:val="00146020"/>
    <w:pPr>
      <w:tabs>
        <w:tab w:val="center" w:pos="4536"/>
        <w:tab w:val="right" w:pos="9072"/>
      </w:tabs>
    </w:pPr>
  </w:style>
  <w:style w:type="character" w:customStyle="1" w:styleId="StopkaZnak">
    <w:name w:val="Stopka Znak"/>
    <w:link w:val="Stopka"/>
    <w:uiPriority w:val="99"/>
    <w:rsid w:val="00146020"/>
    <w:rPr>
      <w:sz w:val="24"/>
      <w:szCs w:val="24"/>
    </w:rPr>
  </w:style>
  <w:style w:type="paragraph" w:styleId="Akapitzlist">
    <w:name w:val="List Paragraph"/>
    <w:aliases w:val="Styl moj,Akapit z listą11,podpunkt ankietyy,BulletList 1,Bulletlist1,Colorful List - Accent 11,Bullets Points,Bullet1,Section 5,Bullet List,Bullet 1,Lijstalinenomala,Table Legend,aotm_załączniki,List Paragraph1,BulletPoints,5 - W tabeli"/>
    <w:basedOn w:val="Normalny"/>
    <w:link w:val="AkapitzlistZnak"/>
    <w:uiPriority w:val="72"/>
    <w:qFormat/>
    <w:rsid w:val="004C2EC4"/>
    <w:pPr>
      <w:ind w:left="720"/>
      <w:contextualSpacing/>
    </w:pPr>
  </w:style>
  <w:style w:type="character" w:styleId="Odwoaniedokomentarza">
    <w:name w:val="annotation reference"/>
    <w:basedOn w:val="Domylnaczcionkaakapitu"/>
    <w:semiHidden/>
    <w:unhideWhenUsed/>
    <w:rsid w:val="00A433CE"/>
    <w:rPr>
      <w:sz w:val="16"/>
      <w:szCs w:val="16"/>
    </w:rPr>
  </w:style>
  <w:style w:type="paragraph" w:styleId="Tekstkomentarza">
    <w:name w:val="annotation text"/>
    <w:basedOn w:val="Normalny"/>
    <w:link w:val="TekstkomentarzaZnak"/>
    <w:uiPriority w:val="99"/>
    <w:unhideWhenUsed/>
    <w:rsid w:val="00A433CE"/>
    <w:rPr>
      <w:sz w:val="20"/>
      <w:szCs w:val="20"/>
    </w:rPr>
  </w:style>
  <w:style w:type="character" w:customStyle="1" w:styleId="TekstkomentarzaZnak">
    <w:name w:val="Tekst komentarza Znak"/>
    <w:basedOn w:val="Domylnaczcionkaakapitu"/>
    <w:link w:val="Tekstkomentarza"/>
    <w:uiPriority w:val="99"/>
    <w:rsid w:val="00A433CE"/>
  </w:style>
  <w:style w:type="paragraph" w:styleId="Tematkomentarza">
    <w:name w:val="annotation subject"/>
    <w:basedOn w:val="Tekstkomentarza"/>
    <w:next w:val="Tekstkomentarza"/>
    <w:link w:val="TematkomentarzaZnak"/>
    <w:semiHidden/>
    <w:unhideWhenUsed/>
    <w:rsid w:val="00A433CE"/>
    <w:rPr>
      <w:b/>
      <w:bCs/>
    </w:rPr>
  </w:style>
  <w:style w:type="character" w:customStyle="1" w:styleId="TematkomentarzaZnak">
    <w:name w:val="Temat komentarza Znak"/>
    <w:basedOn w:val="TekstkomentarzaZnak"/>
    <w:link w:val="Tematkomentarza"/>
    <w:semiHidden/>
    <w:rsid w:val="00A433CE"/>
    <w:rPr>
      <w:b/>
      <w:bCs/>
    </w:rPr>
  </w:style>
  <w:style w:type="paragraph" w:styleId="Poprawka">
    <w:name w:val="Revision"/>
    <w:hidden/>
    <w:uiPriority w:val="99"/>
    <w:semiHidden/>
    <w:rsid w:val="001F018B"/>
    <w:rPr>
      <w:sz w:val="24"/>
      <w:szCs w:val="24"/>
    </w:rPr>
  </w:style>
  <w:style w:type="character" w:customStyle="1" w:styleId="AkapitzlistZnak">
    <w:name w:val="Akapit z listą Znak"/>
    <w:aliases w:val="Styl moj Znak,Akapit z listą11 Znak,podpunkt ankietyy Znak,BulletList 1 Znak,Bulletlist1 Znak,Colorful List - Accent 11 Znak,Bullets Points Znak,Bullet1 Znak,Section 5 Znak,Bullet List Znak,Bullet 1 Znak,Lijstalinenomala Znak"/>
    <w:link w:val="Akapitzlist"/>
    <w:uiPriority w:val="72"/>
    <w:qFormat/>
    <w:locked/>
    <w:rsid w:val="000038D2"/>
    <w:rPr>
      <w:sz w:val="24"/>
      <w:szCs w:val="24"/>
    </w:rPr>
  </w:style>
  <w:style w:type="numbering" w:customStyle="1" w:styleId="Biecalista1">
    <w:name w:val="Bieżąca lista1"/>
    <w:uiPriority w:val="99"/>
    <w:rsid w:val="007E50DB"/>
    <w:pPr>
      <w:numPr>
        <w:numId w:val="1"/>
      </w:numPr>
    </w:pPr>
  </w:style>
  <w:style w:type="character" w:customStyle="1" w:styleId="TekstpodstawowyZnak">
    <w:name w:val="Tekst podstawowy Znak"/>
    <w:aliases w:val="Body Text Char1 Znak,Body Text Char Char Znak,Body Text Char1 Char Char Znak,Body Text Char Char Char Char Znak,Body Text Char1 Char Char Char Char Znak,Body Text Char Char Char Char Char Char Znak"/>
    <w:basedOn w:val="Domylnaczcionkaakapitu"/>
    <w:link w:val="Tekstpodstawowy"/>
    <w:semiHidden/>
    <w:locked/>
    <w:rsid w:val="004D4378"/>
    <w:rPr>
      <w:sz w:val="24"/>
      <w:szCs w:val="24"/>
    </w:rPr>
  </w:style>
  <w:style w:type="paragraph" w:styleId="Tekstpodstawowy">
    <w:name w:val="Body Text"/>
    <w:aliases w:val="Body Text Char1,Body Text Char Char,Body Text Char1 Char Char,Body Text Char Char Char Char,Body Text Char1 Char Char Char Char,Body Text Char Char Char Char Char Char,Body Text Char1 Char Char Char Char Char Char"/>
    <w:basedOn w:val="Normalny"/>
    <w:link w:val="TekstpodstawowyZnak"/>
    <w:semiHidden/>
    <w:unhideWhenUsed/>
    <w:rsid w:val="004D4378"/>
    <w:pPr>
      <w:jc w:val="both"/>
    </w:pPr>
  </w:style>
  <w:style w:type="character" w:customStyle="1" w:styleId="TekstpodstawowyZnak1">
    <w:name w:val="Tekst podstawowy Znak1"/>
    <w:basedOn w:val="Domylnaczcionkaakapitu"/>
    <w:semiHidden/>
    <w:rsid w:val="004D4378"/>
    <w:rPr>
      <w:sz w:val="24"/>
      <w:szCs w:val="24"/>
    </w:rPr>
  </w:style>
  <w:style w:type="paragraph" w:customStyle="1" w:styleId="Default">
    <w:name w:val="Default"/>
    <w:rsid w:val="000F790D"/>
    <w:pPr>
      <w:autoSpaceDE w:val="0"/>
      <w:autoSpaceDN w:val="0"/>
      <w:adjustRightInd w:val="0"/>
    </w:pPr>
    <w:rPr>
      <w:rFonts w:ascii="Calibri" w:hAnsi="Calibri" w:cs="Calibri"/>
      <w:color w:val="000000"/>
      <w:sz w:val="24"/>
      <w:szCs w:val="24"/>
    </w:rPr>
  </w:style>
  <w:style w:type="character" w:styleId="Hipercze">
    <w:name w:val="Hyperlink"/>
    <w:basedOn w:val="Domylnaczcionkaakapitu"/>
    <w:unhideWhenUsed/>
    <w:rsid w:val="003C4C81"/>
    <w:rPr>
      <w:color w:val="0000FF" w:themeColor="hyperlink"/>
      <w:u w:val="single"/>
    </w:rPr>
  </w:style>
  <w:style w:type="character" w:customStyle="1" w:styleId="Nierozpoznanawzmianka1">
    <w:name w:val="Nierozpoznana wzmianka1"/>
    <w:basedOn w:val="Domylnaczcionkaakapitu"/>
    <w:uiPriority w:val="99"/>
    <w:semiHidden/>
    <w:unhideWhenUsed/>
    <w:rsid w:val="003C4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1502">
      <w:bodyDiv w:val="1"/>
      <w:marLeft w:val="0"/>
      <w:marRight w:val="0"/>
      <w:marTop w:val="0"/>
      <w:marBottom w:val="0"/>
      <w:divBdr>
        <w:top w:val="none" w:sz="0" w:space="0" w:color="auto"/>
        <w:left w:val="none" w:sz="0" w:space="0" w:color="auto"/>
        <w:bottom w:val="none" w:sz="0" w:space="0" w:color="auto"/>
        <w:right w:val="none" w:sz="0" w:space="0" w:color="auto"/>
      </w:divBdr>
    </w:div>
    <w:div w:id="155346509">
      <w:bodyDiv w:val="1"/>
      <w:marLeft w:val="0"/>
      <w:marRight w:val="0"/>
      <w:marTop w:val="0"/>
      <w:marBottom w:val="0"/>
      <w:divBdr>
        <w:top w:val="none" w:sz="0" w:space="0" w:color="auto"/>
        <w:left w:val="none" w:sz="0" w:space="0" w:color="auto"/>
        <w:bottom w:val="none" w:sz="0" w:space="0" w:color="auto"/>
        <w:right w:val="none" w:sz="0" w:space="0" w:color="auto"/>
      </w:divBdr>
    </w:div>
    <w:div w:id="357973021">
      <w:bodyDiv w:val="1"/>
      <w:marLeft w:val="0"/>
      <w:marRight w:val="0"/>
      <w:marTop w:val="0"/>
      <w:marBottom w:val="0"/>
      <w:divBdr>
        <w:top w:val="none" w:sz="0" w:space="0" w:color="auto"/>
        <w:left w:val="none" w:sz="0" w:space="0" w:color="auto"/>
        <w:bottom w:val="none" w:sz="0" w:space="0" w:color="auto"/>
        <w:right w:val="none" w:sz="0" w:space="0" w:color="auto"/>
      </w:divBdr>
    </w:div>
    <w:div w:id="1218786258">
      <w:bodyDiv w:val="1"/>
      <w:marLeft w:val="0"/>
      <w:marRight w:val="0"/>
      <w:marTop w:val="0"/>
      <w:marBottom w:val="0"/>
      <w:divBdr>
        <w:top w:val="none" w:sz="0" w:space="0" w:color="auto"/>
        <w:left w:val="none" w:sz="0" w:space="0" w:color="auto"/>
        <w:bottom w:val="none" w:sz="0" w:space="0" w:color="auto"/>
        <w:right w:val="none" w:sz="0" w:space="0" w:color="auto"/>
      </w:divBdr>
    </w:div>
    <w:div w:id="1490832079">
      <w:bodyDiv w:val="1"/>
      <w:marLeft w:val="0"/>
      <w:marRight w:val="0"/>
      <w:marTop w:val="0"/>
      <w:marBottom w:val="0"/>
      <w:divBdr>
        <w:top w:val="none" w:sz="0" w:space="0" w:color="auto"/>
        <w:left w:val="none" w:sz="0" w:space="0" w:color="auto"/>
        <w:bottom w:val="none" w:sz="0" w:space="0" w:color="auto"/>
        <w:right w:val="none" w:sz="0" w:space="0" w:color="auto"/>
      </w:divBdr>
    </w:div>
    <w:div w:id="18649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0770-7813-44EB-BFCD-5B8F5435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2168</Words>
  <Characters>13467</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Królak-Buzakowska Joanna</dc:creator>
  <cp:lastModifiedBy>Wilk Justyna</cp:lastModifiedBy>
  <cp:revision>3</cp:revision>
  <cp:lastPrinted>2017-07-25T07:04:00Z</cp:lastPrinted>
  <dcterms:created xsi:type="dcterms:W3CDTF">2025-09-12T08:55:00Z</dcterms:created>
  <dcterms:modified xsi:type="dcterms:W3CDTF">2025-09-12T08:57:00Z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fcd2627942a38d8e90395b404a31753d046c3e0d3f0868fb6837962d3651b09a</vt:lpwstr>
  </property>
</Properties>
</file>