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F068" w14:textId="08B50CF1" w:rsidR="00CB1CEB" w:rsidRPr="00530F1E" w:rsidRDefault="00F26B40" w:rsidP="00CB1CEB">
      <w:pPr>
        <w:autoSpaceDE w:val="0"/>
        <w:autoSpaceDN w:val="0"/>
        <w:adjustRightInd w:val="0"/>
        <w:rPr>
          <w:bCs/>
          <w:color w:val="000000"/>
          <w:sz w:val="22"/>
          <w:szCs w:val="22"/>
          <w:lang w:val="pl-PL"/>
        </w:rPr>
      </w:pPr>
      <w:r w:rsidRPr="00530F1E">
        <w:rPr>
          <w:bCs/>
          <w:color w:val="000000"/>
          <w:sz w:val="22"/>
          <w:szCs w:val="22"/>
          <w:lang w:val="pl-PL"/>
        </w:rPr>
        <w:t>Załącznik</w:t>
      </w:r>
      <w:r w:rsidR="0089398E">
        <w:rPr>
          <w:bCs/>
          <w:color w:val="000000"/>
          <w:sz w:val="22"/>
          <w:szCs w:val="22"/>
          <w:lang w:val="pl-PL"/>
        </w:rPr>
        <w:t xml:space="preserve"> </w:t>
      </w:r>
      <w:r w:rsidRPr="00530F1E">
        <w:rPr>
          <w:bCs/>
          <w:color w:val="000000"/>
          <w:sz w:val="22"/>
          <w:szCs w:val="22"/>
          <w:lang w:val="pl-PL"/>
        </w:rPr>
        <w:t>B.86</w:t>
      </w:r>
      <w:r w:rsidR="00CB1CEB" w:rsidRPr="00530F1E">
        <w:rPr>
          <w:bCs/>
          <w:color w:val="000000"/>
          <w:sz w:val="22"/>
          <w:szCs w:val="22"/>
          <w:lang w:val="pl-PL"/>
        </w:rPr>
        <w:t>.</w:t>
      </w:r>
    </w:p>
    <w:p w14:paraId="569BB426" w14:textId="77777777" w:rsidR="00CB1CEB" w:rsidRPr="00530F1E" w:rsidRDefault="00CB1CEB" w:rsidP="00CB1CEB">
      <w:pPr>
        <w:autoSpaceDE w:val="0"/>
        <w:autoSpaceDN w:val="0"/>
        <w:adjustRightInd w:val="0"/>
        <w:rPr>
          <w:bCs/>
          <w:color w:val="000000"/>
          <w:sz w:val="22"/>
          <w:szCs w:val="22"/>
          <w:lang w:val="pl-PL"/>
        </w:rPr>
      </w:pPr>
    </w:p>
    <w:p w14:paraId="2E5B0513" w14:textId="0CF1ADCF" w:rsidR="00CB1CEB" w:rsidRPr="00530F1E" w:rsidRDefault="00F26B40" w:rsidP="00F26B40">
      <w:pPr>
        <w:autoSpaceDE w:val="0"/>
        <w:autoSpaceDN w:val="0"/>
        <w:adjustRightInd w:val="0"/>
        <w:spacing w:after="240"/>
        <w:rPr>
          <w:b/>
          <w:bCs/>
          <w:color w:val="000000"/>
          <w:sz w:val="28"/>
          <w:lang w:val="pl-PL"/>
        </w:rPr>
      </w:pPr>
      <w:bookmarkStart w:id="0" w:name="_Hlk104802703"/>
      <w:r w:rsidRPr="00530F1E">
        <w:rPr>
          <w:b/>
          <w:bCs/>
          <w:color w:val="000000"/>
          <w:sz w:val="28"/>
          <w:lang w:val="pl-PL"/>
        </w:rPr>
        <w:t>LECZENIE</w:t>
      </w:r>
      <w:r w:rsidR="0089398E">
        <w:rPr>
          <w:b/>
          <w:bCs/>
          <w:color w:val="000000"/>
          <w:sz w:val="28"/>
          <w:lang w:val="pl-PL"/>
        </w:rPr>
        <w:t xml:space="preserve"> </w:t>
      </w:r>
      <w:r w:rsidR="0002599D">
        <w:rPr>
          <w:b/>
          <w:bCs/>
          <w:color w:val="000000"/>
          <w:sz w:val="28"/>
          <w:lang w:val="pl-PL"/>
        </w:rPr>
        <w:t>PACJENTÓW</w:t>
      </w:r>
      <w:r w:rsidR="0089398E">
        <w:rPr>
          <w:b/>
          <w:bCs/>
          <w:color w:val="000000"/>
          <w:sz w:val="28"/>
          <w:lang w:val="pl-PL"/>
        </w:rPr>
        <w:t xml:space="preserve"> </w:t>
      </w:r>
      <w:r w:rsidR="0002599D">
        <w:rPr>
          <w:b/>
          <w:bCs/>
          <w:color w:val="000000"/>
          <w:sz w:val="28"/>
          <w:lang w:val="pl-PL"/>
        </w:rPr>
        <w:t>Z</w:t>
      </w:r>
      <w:r w:rsidR="0089398E">
        <w:rPr>
          <w:b/>
          <w:bCs/>
          <w:color w:val="000000"/>
          <w:sz w:val="28"/>
          <w:lang w:val="pl-PL"/>
        </w:rPr>
        <w:t xml:space="preserve"> </w:t>
      </w:r>
      <w:r w:rsidRPr="00530F1E">
        <w:rPr>
          <w:b/>
          <w:bCs/>
          <w:color w:val="000000"/>
          <w:sz w:val="28"/>
          <w:lang w:val="pl-PL"/>
        </w:rPr>
        <w:t>WRODZONY</w:t>
      </w:r>
      <w:r w:rsidR="0002599D">
        <w:rPr>
          <w:b/>
          <w:bCs/>
          <w:color w:val="000000"/>
          <w:sz w:val="28"/>
          <w:lang w:val="pl-PL"/>
        </w:rPr>
        <w:t>MI</w:t>
      </w:r>
      <w:r w:rsidR="0089398E">
        <w:rPr>
          <w:b/>
          <w:bCs/>
          <w:color w:val="000000"/>
          <w:sz w:val="28"/>
          <w:lang w:val="pl-PL"/>
        </w:rPr>
        <w:t xml:space="preserve"> </w:t>
      </w:r>
      <w:r w:rsidRPr="00530F1E">
        <w:rPr>
          <w:b/>
          <w:bCs/>
          <w:color w:val="000000"/>
          <w:sz w:val="28"/>
          <w:lang w:val="pl-PL"/>
        </w:rPr>
        <w:t>ZESPOŁ</w:t>
      </w:r>
      <w:r w:rsidR="0002599D">
        <w:rPr>
          <w:b/>
          <w:bCs/>
          <w:color w:val="000000"/>
          <w:sz w:val="28"/>
          <w:lang w:val="pl-PL"/>
        </w:rPr>
        <w:t>AMI</w:t>
      </w:r>
      <w:r w:rsidR="0089398E">
        <w:rPr>
          <w:b/>
          <w:bCs/>
          <w:color w:val="000000"/>
          <w:sz w:val="28"/>
          <w:lang w:val="pl-PL"/>
        </w:rPr>
        <w:t xml:space="preserve"> </w:t>
      </w:r>
      <w:r w:rsidRPr="00530F1E">
        <w:rPr>
          <w:b/>
          <w:bCs/>
          <w:color w:val="000000"/>
          <w:sz w:val="28"/>
          <w:lang w:val="pl-PL"/>
        </w:rPr>
        <w:t>AUTOZAPALNY</w:t>
      </w:r>
      <w:r w:rsidR="0002599D">
        <w:rPr>
          <w:b/>
          <w:bCs/>
          <w:color w:val="000000"/>
          <w:sz w:val="28"/>
          <w:lang w:val="pl-PL"/>
        </w:rPr>
        <w:t>MI</w:t>
      </w:r>
      <w:r w:rsidR="0089398E">
        <w:rPr>
          <w:b/>
          <w:bCs/>
          <w:color w:val="000000"/>
          <w:sz w:val="28"/>
          <w:lang w:val="pl-PL"/>
        </w:rPr>
        <w:t xml:space="preserve"> </w:t>
      </w:r>
      <w:r w:rsidRPr="00530F1E">
        <w:rPr>
          <w:b/>
          <w:bCs/>
          <w:color w:val="000000"/>
          <w:sz w:val="28"/>
          <w:lang w:val="pl-PL"/>
        </w:rPr>
        <w:t>(ICD-10</w:t>
      </w:r>
      <w:r w:rsidR="0002599D">
        <w:rPr>
          <w:b/>
          <w:bCs/>
          <w:color w:val="000000"/>
          <w:sz w:val="28"/>
          <w:lang w:val="pl-PL"/>
        </w:rPr>
        <w:t>:</w:t>
      </w:r>
      <w:r w:rsidR="0089398E">
        <w:rPr>
          <w:b/>
          <w:bCs/>
          <w:color w:val="000000"/>
          <w:sz w:val="28"/>
          <w:lang w:val="pl-PL"/>
        </w:rPr>
        <w:t xml:space="preserve"> </w:t>
      </w:r>
      <w:r w:rsidRPr="00530F1E">
        <w:rPr>
          <w:b/>
          <w:bCs/>
          <w:color w:val="000000"/>
          <w:sz w:val="28"/>
          <w:lang w:val="pl-PL"/>
        </w:rPr>
        <w:t>E85,</w:t>
      </w:r>
      <w:r w:rsidR="0089398E">
        <w:rPr>
          <w:b/>
          <w:bCs/>
          <w:color w:val="000000"/>
          <w:sz w:val="28"/>
          <w:lang w:val="pl-PL"/>
        </w:rPr>
        <w:t xml:space="preserve"> </w:t>
      </w:r>
      <w:r w:rsidRPr="00530F1E">
        <w:rPr>
          <w:b/>
          <w:bCs/>
          <w:color w:val="000000"/>
          <w:sz w:val="28"/>
          <w:lang w:val="pl-PL"/>
        </w:rPr>
        <w:t>R50.9,</w:t>
      </w:r>
      <w:r w:rsidR="0089398E">
        <w:rPr>
          <w:b/>
          <w:bCs/>
          <w:color w:val="000000"/>
          <w:sz w:val="28"/>
          <w:lang w:val="pl-PL"/>
        </w:rPr>
        <w:t xml:space="preserve"> </w:t>
      </w:r>
      <w:r w:rsidRPr="00530F1E">
        <w:rPr>
          <w:b/>
          <w:bCs/>
          <w:color w:val="000000"/>
          <w:sz w:val="28"/>
          <w:lang w:val="pl-PL"/>
        </w:rPr>
        <w:t>D89.8,</w:t>
      </w:r>
      <w:r w:rsidR="0089398E">
        <w:rPr>
          <w:b/>
          <w:bCs/>
          <w:color w:val="000000"/>
          <w:sz w:val="28"/>
          <w:lang w:val="pl-PL"/>
        </w:rPr>
        <w:t xml:space="preserve"> </w:t>
      </w:r>
      <w:r w:rsidRPr="00530F1E">
        <w:rPr>
          <w:b/>
          <w:bCs/>
          <w:color w:val="000000"/>
          <w:sz w:val="28"/>
          <w:lang w:val="pl-PL"/>
        </w:rPr>
        <w:t>D89.9)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5"/>
        <w:gridCol w:w="4111"/>
        <w:gridCol w:w="5614"/>
      </w:tblGrid>
      <w:tr w:rsidR="0059649D" w:rsidRPr="00530F1E" w14:paraId="34A34ACA" w14:textId="77777777" w:rsidTr="000A1D71">
        <w:trPr>
          <w:trHeight w:val="567"/>
        </w:trPr>
        <w:tc>
          <w:tcPr>
            <w:tcW w:w="153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bookmarkEnd w:id="0"/>
          <w:p w14:paraId="62781AA6" w14:textId="6A4B3DA3" w:rsidR="0059649D" w:rsidRPr="00530F1E" w:rsidRDefault="0059649D" w:rsidP="00F47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30F1E">
              <w:rPr>
                <w:b/>
                <w:color w:val="000000" w:themeColor="text1"/>
                <w:sz w:val="20"/>
                <w:szCs w:val="20"/>
              </w:rPr>
              <w:t>ZAKRES</w:t>
            </w:r>
            <w:r w:rsidR="0089398E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30F1E">
              <w:rPr>
                <w:b/>
                <w:color w:val="000000" w:themeColor="text1"/>
                <w:sz w:val="20"/>
                <w:szCs w:val="20"/>
              </w:rPr>
              <w:t>ŚWIADCZENIA</w:t>
            </w:r>
            <w:r w:rsidR="0089398E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30F1E">
              <w:rPr>
                <w:b/>
                <w:color w:val="000000" w:themeColor="text1"/>
                <w:sz w:val="20"/>
                <w:szCs w:val="20"/>
              </w:rPr>
              <w:t>GWARANTOWANEGO</w:t>
            </w:r>
          </w:p>
        </w:tc>
      </w:tr>
      <w:tr w:rsidR="0059649D" w:rsidRPr="00530F1E" w14:paraId="666C11A3" w14:textId="77777777" w:rsidTr="0089398E">
        <w:trPr>
          <w:trHeight w:val="567"/>
        </w:trPr>
        <w:tc>
          <w:tcPr>
            <w:tcW w:w="5665" w:type="dxa"/>
            <w:shd w:val="clear" w:color="auto" w:fill="auto"/>
            <w:vAlign w:val="center"/>
          </w:tcPr>
          <w:p w14:paraId="77790437" w14:textId="77777777" w:rsidR="0059649D" w:rsidRPr="00530F1E" w:rsidRDefault="0059649D" w:rsidP="00F4786D">
            <w:pPr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30F1E">
              <w:rPr>
                <w:b/>
                <w:color w:val="000000" w:themeColor="text1"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78A3B434" w14:textId="5018528D" w:rsidR="0059649D" w:rsidRPr="00530F1E" w:rsidRDefault="0059649D" w:rsidP="00F4786D">
            <w:pPr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20"/>
                <w:szCs w:val="20"/>
                <w:lang w:val="pl-PL"/>
              </w:rPr>
            </w:pPr>
            <w:r w:rsidRPr="00530F1E">
              <w:rPr>
                <w:b/>
                <w:color w:val="000000" w:themeColor="text1"/>
                <w:sz w:val="20"/>
                <w:szCs w:val="20"/>
                <w:lang w:val="pl-PL"/>
              </w:rPr>
              <w:t>SCHEMAT</w:t>
            </w:r>
            <w:r w:rsidR="0089398E">
              <w:rPr>
                <w:b/>
                <w:color w:val="000000" w:themeColor="text1"/>
                <w:sz w:val="20"/>
                <w:szCs w:val="20"/>
                <w:lang w:val="pl-PL"/>
              </w:rPr>
              <w:t xml:space="preserve"> </w:t>
            </w:r>
            <w:r w:rsidRPr="00530F1E">
              <w:rPr>
                <w:b/>
                <w:color w:val="000000" w:themeColor="text1"/>
                <w:sz w:val="20"/>
                <w:szCs w:val="20"/>
                <w:lang w:val="pl-PL"/>
              </w:rPr>
              <w:t>DAWKOWANIA</w:t>
            </w:r>
            <w:r w:rsidR="0089398E">
              <w:rPr>
                <w:b/>
                <w:color w:val="000000" w:themeColor="text1"/>
                <w:sz w:val="20"/>
                <w:szCs w:val="20"/>
                <w:lang w:val="pl-PL"/>
              </w:rPr>
              <w:t xml:space="preserve"> </w:t>
            </w:r>
            <w:r w:rsidRPr="00530F1E">
              <w:rPr>
                <w:b/>
                <w:color w:val="000000" w:themeColor="text1"/>
                <w:sz w:val="20"/>
                <w:szCs w:val="20"/>
                <w:lang w:val="pl-PL"/>
              </w:rPr>
              <w:t>LEKU</w:t>
            </w:r>
            <w:r w:rsidR="0089398E">
              <w:rPr>
                <w:b/>
                <w:color w:val="000000" w:themeColor="text1"/>
                <w:sz w:val="20"/>
                <w:szCs w:val="20"/>
                <w:lang w:val="pl-PL"/>
              </w:rPr>
              <w:t xml:space="preserve"> </w:t>
            </w:r>
            <w:r w:rsidR="0089398E">
              <w:rPr>
                <w:b/>
                <w:color w:val="000000" w:themeColor="text1"/>
                <w:sz w:val="20"/>
                <w:szCs w:val="20"/>
                <w:lang w:val="pl-PL"/>
              </w:rPr>
              <w:br/>
            </w:r>
            <w:r w:rsidRPr="00530F1E">
              <w:rPr>
                <w:b/>
                <w:color w:val="000000" w:themeColor="text1"/>
                <w:sz w:val="20"/>
                <w:szCs w:val="20"/>
                <w:lang w:val="pl-PL"/>
              </w:rPr>
              <w:t>W</w:t>
            </w:r>
            <w:r w:rsidR="0089398E">
              <w:rPr>
                <w:b/>
                <w:color w:val="000000" w:themeColor="text1"/>
                <w:sz w:val="20"/>
                <w:szCs w:val="20"/>
                <w:lang w:val="pl-PL"/>
              </w:rPr>
              <w:t xml:space="preserve"> </w:t>
            </w:r>
            <w:r w:rsidRPr="00530F1E">
              <w:rPr>
                <w:b/>
                <w:color w:val="000000" w:themeColor="text1"/>
                <w:sz w:val="20"/>
                <w:szCs w:val="20"/>
                <w:lang w:val="pl-PL"/>
              </w:rPr>
              <w:t>PROGRAMIE</w:t>
            </w:r>
          </w:p>
        </w:tc>
        <w:tc>
          <w:tcPr>
            <w:tcW w:w="5614" w:type="dxa"/>
            <w:shd w:val="clear" w:color="auto" w:fill="auto"/>
            <w:vAlign w:val="center"/>
          </w:tcPr>
          <w:p w14:paraId="3B452368" w14:textId="5023C4B0" w:rsidR="0059649D" w:rsidRPr="00530F1E" w:rsidRDefault="0059649D" w:rsidP="00F4786D">
            <w:pPr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20"/>
                <w:szCs w:val="20"/>
                <w:lang w:val="pl-PL"/>
              </w:rPr>
            </w:pPr>
            <w:r w:rsidRPr="00530F1E">
              <w:rPr>
                <w:b/>
                <w:color w:val="000000" w:themeColor="text1"/>
                <w:sz w:val="20"/>
                <w:szCs w:val="20"/>
                <w:lang w:val="pl-PL"/>
              </w:rPr>
              <w:t>BADANIA</w:t>
            </w:r>
            <w:r w:rsidR="0089398E">
              <w:rPr>
                <w:b/>
                <w:color w:val="000000" w:themeColor="text1"/>
                <w:sz w:val="20"/>
                <w:szCs w:val="20"/>
                <w:lang w:val="pl-PL"/>
              </w:rPr>
              <w:t xml:space="preserve"> </w:t>
            </w:r>
            <w:r w:rsidRPr="00530F1E">
              <w:rPr>
                <w:b/>
                <w:color w:val="000000" w:themeColor="text1"/>
                <w:sz w:val="20"/>
                <w:szCs w:val="20"/>
                <w:lang w:val="pl-PL"/>
              </w:rPr>
              <w:t>DIAGNOSTYCZNE</w:t>
            </w:r>
            <w:r w:rsidR="0089398E">
              <w:rPr>
                <w:b/>
                <w:color w:val="000000" w:themeColor="text1"/>
                <w:sz w:val="20"/>
                <w:szCs w:val="20"/>
                <w:lang w:val="pl-PL"/>
              </w:rPr>
              <w:t xml:space="preserve"> </w:t>
            </w:r>
            <w:r w:rsidRPr="00530F1E">
              <w:rPr>
                <w:b/>
                <w:color w:val="000000" w:themeColor="text1"/>
                <w:sz w:val="20"/>
                <w:szCs w:val="20"/>
                <w:lang w:val="pl-PL"/>
              </w:rPr>
              <w:t>WYKONYWANE</w:t>
            </w:r>
            <w:r w:rsidR="0089398E">
              <w:rPr>
                <w:b/>
                <w:color w:val="000000" w:themeColor="text1"/>
                <w:sz w:val="20"/>
                <w:szCs w:val="20"/>
                <w:lang w:val="pl-PL"/>
              </w:rPr>
              <w:t xml:space="preserve"> </w:t>
            </w:r>
            <w:r w:rsidR="0089398E">
              <w:rPr>
                <w:b/>
                <w:color w:val="000000" w:themeColor="text1"/>
                <w:sz w:val="20"/>
                <w:szCs w:val="20"/>
                <w:lang w:val="pl-PL"/>
              </w:rPr>
              <w:br/>
            </w:r>
            <w:r w:rsidRPr="00530F1E">
              <w:rPr>
                <w:b/>
                <w:color w:val="000000" w:themeColor="text1"/>
                <w:sz w:val="20"/>
                <w:szCs w:val="20"/>
                <w:lang w:val="pl-PL"/>
              </w:rPr>
              <w:t>W</w:t>
            </w:r>
            <w:r w:rsidR="0089398E">
              <w:rPr>
                <w:b/>
                <w:color w:val="000000" w:themeColor="text1"/>
                <w:sz w:val="20"/>
                <w:szCs w:val="20"/>
                <w:lang w:val="pl-PL"/>
              </w:rPr>
              <w:t xml:space="preserve"> </w:t>
            </w:r>
            <w:r w:rsidRPr="00530F1E">
              <w:rPr>
                <w:b/>
                <w:color w:val="000000" w:themeColor="text1"/>
                <w:sz w:val="20"/>
                <w:szCs w:val="20"/>
                <w:lang w:val="pl-PL"/>
              </w:rPr>
              <w:t>RAMACH</w:t>
            </w:r>
            <w:r w:rsidR="0089398E">
              <w:rPr>
                <w:b/>
                <w:color w:val="000000" w:themeColor="text1"/>
                <w:sz w:val="20"/>
                <w:szCs w:val="20"/>
                <w:lang w:val="pl-PL"/>
              </w:rPr>
              <w:t xml:space="preserve"> </w:t>
            </w:r>
            <w:r w:rsidRPr="00530F1E">
              <w:rPr>
                <w:b/>
                <w:color w:val="000000" w:themeColor="text1"/>
                <w:sz w:val="20"/>
                <w:szCs w:val="20"/>
                <w:lang w:val="pl-PL"/>
              </w:rPr>
              <w:t>PROGRAMU</w:t>
            </w:r>
          </w:p>
        </w:tc>
      </w:tr>
      <w:tr w:rsidR="0059649D" w:rsidRPr="005409C6" w14:paraId="72B4BE56" w14:textId="77777777" w:rsidTr="0089398E">
        <w:trPr>
          <w:trHeight w:val="20"/>
        </w:trPr>
        <w:tc>
          <w:tcPr>
            <w:tcW w:w="5665" w:type="dxa"/>
            <w:shd w:val="clear" w:color="auto" w:fill="auto"/>
          </w:tcPr>
          <w:p w14:paraId="5AED97A5" w14:textId="1321EF9D" w:rsidR="0059649D" w:rsidRPr="0022564B" w:rsidRDefault="0059649D" w:rsidP="0022564B">
            <w:pPr>
              <w:spacing w:before="120"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Kwalifikacji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pacjentów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do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terapii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dokonuje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Zespół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Koordynacyjny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ds.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Chorób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Ultrarzadkich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-</w:t>
            </w:r>
            <w:r w:rsidR="0089398E">
              <w:rPr>
                <w:sz w:val="20"/>
                <w:szCs w:val="20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Sekcja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ds.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Zespołów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Autozapalnych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Obrzęku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Naczynioruchowego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powoływany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przez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Prezesa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Narodowego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Funduszu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Zdrowia.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Kwalifikacja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do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programu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oraz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weryfikacja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skuteczności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leczenia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odbywa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się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w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oparciu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o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analizę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dokumentacji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nadesłanej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przez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świadczeniodawcę.</w:t>
            </w:r>
          </w:p>
          <w:p w14:paraId="2AD5ED1A" w14:textId="77777777" w:rsidR="00D60514" w:rsidRPr="0022564B" w:rsidRDefault="00D60514" w:rsidP="0022564B">
            <w:p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</w:p>
          <w:p w14:paraId="67DF7153" w14:textId="5B13F9E2" w:rsidR="0059649D" w:rsidRPr="0022564B" w:rsidRDefault="0059649D" w:rsidP="0022564B">
            <w:pPr>
              <w:numPr>
                <w:ilvl w:val="0"/>
                <w:numId w:val="42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b/>
                <w:bCs/>
                <w:iCs/>
                <w:sz w:val="20"/>
                <w:szCs w:val="20"/>
                <w:lang w:val="pl-PL"/>
              </w:rPr>
              <w:t>Kryteria</w:t>
            </w:r>
            <w:r w:rsidR="0089398E">
              <w:rPr>
                <w:b/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iCs/>
                <w:sz w:val="20"/>
                <w:szCs w:val="20"/>
                <w:lang w:val="pl-PL"/>
              </w:rPr>
              <w:t>kwalifikacji</w:t>
            </w:r>
            <w:r w:rsidR="0089398E">
              <w:rPr>
                <w:b/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iCs/>
                <w:sz w:val="20"/>
                <w:szCs w:val="20"/>
                <w:lang w:val="pl-PL"/>
              </w:rPr>
              <w:t>do</w:t>
            </w:r>
            <w:r w:rsidR="0089398E">
              <w:rPr>
                <w:b/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iCs/>
                <w:sz w:val="20"/>
                <w:szCs w:val="20"/>
                <w:lang w:val="pl-PL"/>
              </w:rPr>
              <w:t>leczenia</w:t>
            </w:r>
            <w:r w:rsidR="0089398E">
              <w:rPr>
                <w:b/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iCs/>
                <w:sz w:val="20"/>
                <w:szCs w:val="20"/>
                <w:lang w:val="pl-PL"/>
              </w:rPr>
              <w:t>w</w:t>
            </w:r>
            <w:r w:rsidR="0089398E">
              <w:rPr>
                <w:b/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iCs/>
                <w:sz w:val="20"/>
                <w:szCs w:val="20"/>
                <w:lang w:val="pl-PL"/>
              </w:rPr>
              <w:t>programie</w:t>
            </w:r>
          </w:p>
          <w:p w14:paraId="020B7BEF" w14:textId="15C698F9" w:rsidR="0059649D" w:rsidRPr="0022564B" w:rsidRDefault="0059649D" w:rsidP="0022564B">
            <w:pPr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color w:val="000000"/>
                <w:sz w:val="20"/>
                <w:szCs w:val="20"/>
                <w:lang w:val="pl-PL"/>
              </w:rPr>
              <w:t>Wrodzone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zespoły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autozapalne:</w:t>
            </w:r>
          </w:p>
          <w:p w14:paraId="0D9E4031" w14:textId="2E3C316D" w:rsidR="0059649D" w:rsidRPr="0022564B" w:rsidRDefault="00D60514" w:rsidP="0022564B">
            <w:pPr>
              <w:numPr>
                <w:ilvl w:val="4"/>
                <w:numId w:val="42"/>
              </w:numPr>
              <w:spacing w:after="60" w:line="276" w:lineRule="auto"/>
              <w:jc w:val="both"/>
              <w:rPr>
                <w:color w:val="000000"/>
                <w:sz w:val="20"/>
                <w:szCs w:val="20"/>
                <w:lang w:val="en-GB"/>
              </w:rPr>
            </w:pPr>
            <w:r w:rsidRPr="0022564B">
              <w:rPr>
                <w:bCs/>
                <w:iCs/>
                <w:sz w:val="20"/>
                <w:szCs w:val="20"/>
                <w:lang w:val="pl-PL"/>
              </w:rPr>
              <w:t>o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kresowe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zespoły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zależne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od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kriopiryny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(CAPS,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ang.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en-GB"/>
              </w:rPr>
              <w:t>Cryopyrin-Associated</w:t>
            </w:r>
            <w:r w:rsidR="0089398E">
              <w:rPr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en-GB"/>
              </w:rPr>
              <w:t>Periodic</w:t>
            </w:r>
            <w:r w:rsidR="0089398E">
              <w:rPr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en-GB"/>
              </w:rPr>
              <w:t>Syndromes),</w:t>
            </w:r>
            <w:r w:rsidR="0089398E">
              <w:rPr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en-GB"/>
              </w:rPr>
              <w:t>w</w:t>
            </w:r>
            <w:r w:rsidR="0089398E">
              <w:rPr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59649D" w:rsidRPr="0089398E">
              <w:rPr>
                <w:bCs/>
                <w:iCs/>
                <w:sz w:val="20"/>
                <w:szCs w:val="20"/>
                <w:lang w:val="pl-PL"/>
              </w:rPr>
              <w:t>tym</w:t>
            </w:r>
            <w:r w:rsidR="0059649D" w:rsidRPr="0022564B">
              <w:rPr>
                <w:bCs/>
                <w:iCs/>
                <w:sz w:val="20"/>
                <w:szCs w:val="20"/>
                <w:lang w:val="en-GB"/>
              </w:rPr>
              <w:t>:</w:t>
            </w:r>
          </w:p>
          <w:p w14:paraId="0B114C68" w14:textId="1025BBE7" w:rsidR="0059649D" w:rsidRPr="0022564B" w:rsidRDefault="0059649D" w:rsidP="0022564B">
            <w:pPr>
              <w:numPr>
                <w:ilvl w:val="5"/>
                <w:numId w:val="42"/>
              </w:numPr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bCs/>
                <w:iCs/>
                <w:sz w:val="20"/>
                <w:szCs w:val="20"/>
                <w:lang w:val="pl-PL"/>
              </w:rPr>
              <w:t>noworodkowa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zapalna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choroba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wieloukładowa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(NOMID,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ang.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Neonatal-Onset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Multisystem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89398E">
              <w:rPr>
                <w:bCs/>
                <w:iCs/>
                <w:sz w:val="20"/>
                <w:szCs w:val="20"/>
                <w:lang w:val="en-GB"/>
              </w:rPr>
              <w:t>Inflammatory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Disease),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inna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nazwa: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przewlekły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niemowlęcy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zespół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neurologiczno-skórno-stawowy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(CINCA,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ang.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Chronic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Infantile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Neurological,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Cutaneous,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Articular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Syndrome),</w:t>
            </w:r>
          </w:p>
          <w:p w14:paraId="31ACE987" w14:textId="33251BB7" w:rsidR="0059649D" w:rsidRPr="0022564B" w:rsidRDefault="0059649D" w:rsidP="0022564B">
            <w:pPr>
              <w:numPr>
                <w:ilvl w:val="5"/>
                <w:numId w:val="42"/>
              </w:numPr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89398E">
              <w:rPr>
                <w:bCs/>
                <w:iCs/>
                <w:sz w:val="20"/>
                <w:szCs w:val="20"/>
                <w:lang w:val="pl-PL"/>
              </w:rPr>
              <w:t>zespół</w:t>
            </w:r>
            <w:r w:rsidR="0089398E">
              <w:rPr>
                <w:bCs/>
                <w:iCs/>
                <w:sz w:val="20"/>
                <w:szCs w:val="20"/>
                <w:lang w:val="en-GB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en-GB"/>
              </w:rPr>
              <w:t>Muckle-Wellsa</w:t>
            </w:r>
            <w:r w:rsidR="0089398E">
              <w:rPr>
                <w:bCs/>
                <w:iCs/>
                <w:sz w:val="20"/>
                <w:szCs w:val="20"/>
                <w:lang w:val="en-GB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en-GB"/>
              </w:rPr>
              <w:t>(MWS,</w:t>
            </w:r>
            <w:r w:rsidR="0089398E">
              <w:rPr>
                <w:bCs/>
                <w:iCs/>
                <w:sz w:val="20"/>
                <w:szCs w:val="20"/>
                <w:lang w:val="en-GB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en-GB"/>
              </w:rPr>
              <w:t>ang.</w:t>
            </w:r>
            <w:r w:rsidR="0089398E">
              <w:rPr>
                <w:bCs/>
                <w:iCs/>
                <w:sz w:val="20"/>
                <w:szCs w:val="20"/>
                <w:lang w:val="en-GB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Muckle-Wells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Syndrome),</w:t>
            </w:r>
          </w:p>
          <w:p w14:paraId="5187BF47" w14:textId="6C096A9D" w:rsidR="0059649D" w:rsidRPr="0022564B" w:rsidRDefault="0059649D" w:rsidP="0022564B">
            <w:pPr>
              <w:numPr>
                <w:ilvl w:val="5"/>
                <w:numId w:val="42"/>
              </w:numPr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bCs/>
                <w:iCs/>
                <w:sz w:val="20"/>
                <w:szCs w:val="20"/>
                <w:lang w:val="pl-PL"/>
              </w:rPr>
              <w:t>zespół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rodzinnej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pokrzywki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indukowanej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przez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zimno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(FCAS,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ang.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Familial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Cold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Autoinflammatory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Syndrome);</w:t>
            </w:r>
          </w:p>
          <w:p w14:paraId="5FC1DB76" w14:textId="726880E0" w:rsidR="0059649D" w:rsidRPr="0022564B" w:rsidRDefault="00D60514" w:rsidP="0022564B">
            <w:pPr>
              <w:numPr>
                <w:ilvl w:val="4"/>
                <w:numId w:val="42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  <w:lang w:val="pl-PL"/>
              </w:rPr>
            </w:pPr>
            <w:r w:rsidRPr="0022564B">
              <w:rPr>
                <w:bCs/>
                <w:iCs/>
                <w:sz w:val="20"/>
                <w:szCs w:val="20"/>
                <w:lang w:val="pl-PL"/>
              </w:rPr>
              <w:lastRenderedPageBreak/>
              <w:t>i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nne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wrodzone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zespoły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autozapalne:</w:t>
            </w:r>
          </w:p>
          <w:p w14:paraId="2B0D2173" w14:textId="4EC25F25" w:rsidR="0059649D" w:rsidRPr="0022564B" w:rsidRDefault="0059649D" w:rsidP="0022564B">
            <w:pPr>
              <w:numPr>
                <w:ilvl w:val="5"/>
                <w:numId w:val="42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  <w:lang w:val="pl-PL"/>
              </w:rPr>
            </w:pPr>
            <w:r w:rsidRPr="0022564B">
              <w:rPr>
                <w:bCs/>
                <w:iCs/>
                <w:sz w:val="20"/>
                <w:szCs w:val="20"/>
                <w:lang w:val="pl-PL"/>
              </w:rPr>
              <w:t>TRAPS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i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inne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zespoły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autozapalne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mediowane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przez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IL-1,</w:t>
            </w:r>
          </w:p>
          <w:p w14:paraId="31C8FB9D" w14:textId="2EFEDD56" w:rsidR="0059649D" w:rsidRPr="0022564B" w:rsidRDefault="0059649D" w:rsidP="0022564B">
            <w:pPr>
              <w:numPr>
                <w:ilvl w:val="5"/>
                <w:numId w:val="42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  <w:lang w:val="pl-PL"/>
              </w:rPr>
            </w:pPr>
            <w:r w:rsidRPr="0022564B">
              <w:rPr>
                <w:bCs/>
                <w:iCs/>
                <w:sz w:val="20"/>
                <w:szCs w:val="20"/>
                <w:lang w:val="pl-PL"/>
              </w:rPr>
              <w:t>FMF,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po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nieskuteczności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leczenia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maksymalną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tolerowaną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dawką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kolchicyny;</w:t>
            </w:r>
          </w:p>
          <w:p w14:paraId="066990C7" w14:textId="2F32CEDC" w:rsidR="0059649D" w:rsidRPr="0022564B" w:rsidRDefault="00D60514" w:rsidP="0022564B">
            <w:pPr>
              <w:numPr>
                <w:ilvl w:val="4"/>
                <w:numId w:val="42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  <w:lang w:val="pl-PL"/>
              </w:rPr>
            </w:pPr>
            <w:r w:rsidRPr="0022564B">
              <w:rPr>
                <w:bCs/>
                <w:iCs/>
                <w:sz w:val="20"/>
                <w:szCs w:val="20"/>
                <w:lang w:val="pl-PL"/>
              </w:rPr>
              <w:t>p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oligenowe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zespoły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autozapalne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mediowane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przez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IL1:</w:t>
            </w:r>
          </w:p>
          <w:p w14:paraId="1AE3D47F" w14:textId="0AB4D6AE" w:rsidR="0059649D" w:rsidRPr="0022564B" w:rsidRDefault="0059649D" w:rsidP="0022564B">
            <w:pPr>
              <w:numPr>
                <w:ilvl w:val="5"/>
                <w:numId w:val="42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  <w:lang w:val="pl-PL"/>
              </w:rPr>
            </w:pPr>
            <w:r w:rsidRPr="0022564B">
              <w:rPr>
                <w:bCs/>
                <w:iCs/>
                <w:sz w:val="20"/>
                <w:szCs w:val="20"/>
                <w:lang w:val="pl-PL"/>
              </w:rPr>
              <w:t>zespól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Schni</w:t>
            </w:r>
            <w:r w:rsidR="005409C6" w:rsidRPr="0022564B">
              <w:rPr>
                <w:bCs/>
                <w:iCs/>
                <w:sz w:val="20"/>
                <w:szCs w:val="20"/>
                <w:lang w:val="pl-PL"/>
              </w:rPr>
              <w:t>t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zler;</w:t>
            </w:r>
          </w:p>
          <w:p w14:paraId="315BDA70" w14:textId="5E8A8295" w:rsidR="0059649D" w:rsidRPr="0022564B" w:rsidRDefault="00D60514" w:rsidP="0022564B">
            <w:pPr>
              <w:numPr>
                <w:ilvl w:val="4"/>
                <w:numId w:val="42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  <w:lang w:val="pl-PL"/>
              </w:rPr>
            </w:pPr>
            <w:r w:rsidRPr="0022564B">
              <w:rPr>
                <w:bCs/>
                <w:iCs/>
                <w:sz w:val="20"/>
                <w:szCs w:val="20"/>
                <w:lang w:val="pl-PL"/>
              </w:rPr>
              <w:t>a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myloidoza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wtórna,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zależna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od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zmian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autozapalnych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.</w:t>
            </w:r>
          </w:p>
          <w:p w14:paraId="645700E2" w14:textId="77777777" w:rsidR="00D60514" w:rsidRPr="0022564B" w:rsidRDefault="00D60514" w:rsidP="0022564B">
            <w:pPr>
              <w:spacing w:after="60" w:line="276" w:lineRule="auto"/>
              <w:ind w:left="360"/>
              <w:jc w:val="both"/>
              <w:rPr>
                <w:bCs/>
                <w:iCs/>
                <w:sz w:val="20"/>
                <w:szCs w:val="20"/>
                <w:lang w:val="pl-PL"/>
              </w:rPr>
            </w:pPr>
          </w:p>
          <w:p w14:paraId="2BD7CD69" w14:textId="18E59E1F" w:rsidR="0059649D" w:rsidRPr="0022564B" w:rsidRDefault="0059649D" w:rsidP="0022564B">
            <w:pPr>
              <w:numPr>
                <w:ilvl w:val="0"/>
                <w:numId w:val="42"/>
              </w:numPr>
              <w:spacing w:after="60" w:line="276" w:lineRule="auto"/>
              <w:jc w:val="both"/>
              <w:rPr>
                <w:b/>
                <w:sz w:val="20"/>
                <w:szCs w:val="20"/>
                <w:lang w:val="pl-PL"/>
              </w:rPr>
            </w:pPr>
            <w:r w:rsidRPr="0022564B">
              <w:rPr>
                <w:b/>
                <w:sz w:val="20"/>
                <w:szCs w:val="20"/>
                <w:lang w:val="pl-PL"/>
              </w:rPr>
              <w:t>Określenie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czasu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leczenia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w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programie</w:t>
            </w:r>
          </w:p>
          <w:p w14:paraId="10EFFD01" w14:textId="67CE6E98" w:rsidR="0059649D" w:rsidRPr="0022564B" w:rsidRDefault="0059649D" w:rsidP="0022564B">
            <w:p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Leczenie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trwa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do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czasu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podjęcia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przez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Zespół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89398E" w:rsidRPr="0022564B">
              <w:rPr>
                <w:sz w:val="20"/>
                <w:szCs w:val="20"/>
                <w:lang w:val="pl-PL"/>
              </w:rPr>
              <w:t>Koordynacyjny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89398E" w:rsidRPr="0022564B">
              <w:rPr>
                <w:sz w:val="20"/>
                <w:szCs w:val="20"/>
                <w:lang w:val="pl-PL"/>
              </w:rPr>
              <w:t>ds.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1B6147" w:rsidRPr="0022564B">
              <w:rPr>
                <w:sz w:val="20"/>
                <w:szCs w:val="20"/>
                <w:lang w:val="pl-PL"/>
              </w:rPr>
              <w:t>Chorób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1B6147" w:rsidRPr="0022564B">
              <w:rPr>
                <w:sz w:val="20"/>
                <w:szCs w:val="20"/>
                <w:lang w:val="pl-PL"/>
              </w:rPr>
              <w:t>Ultrarzadkich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4D3234" w:rsidRPr="0022564B">
              <w:rPr>
                <w:sz w:val="20"/>
                <w:szCs w:val="20"/>
                <w:lang w:val="pl-PL"/>
              </w:rPr>
              <w:t>-</w:t>
            </w:r>
            <w:r w:rsidR="0089398E">
              <w:rPr>
                <w:sz w:val="20"/>
                <w:szCs w:val="20"/>
              </w:rPr>
              <w:t xml:space="preserve"> </w:t>
            </w:r>
            <w:r w:rsidR="004D3234" w:rsidRPr="0022564B">
              <w:rPr>
                <w:sz w:val="20"/>
                <w:szCs w:val="20"/>
                <w:lang w:val="pl-PL"/>
              </w:rPr>
              <w:t>Sekcja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4D3234" w:rsidRPr="0022564B">
              <w:rPr>
                <w:sz w:val="20"/>
                <w:szCs w:val="20"/>
                <w:lang w:val="pl-PL"/>
              </w:rPr>
              <w:t>ds.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4D3234" w:rsidRPr="0022564B">
              <w:rPr>
                <w:sz w:val="20"/>
                <w:szCs w:val="20"/>
                <w:lang w:val="pl-PL"/>
              </w:rPr>
              <w:t>Zespołów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4D3234" w:rsidRPr="0022564B">
              <w:rPr>
                <w:sz w:val="20"/>
                <w:szCs w:val="20"/>
                <w:lang w:val="pl-PL"/>
              </w:rPr>
              <w:t>Autozapalnych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4D3234" w:rsidRPr="0022564B">
              <w:rPr>
                <w:sz w:val="20"/>
                <w:szCs w:val="20"/>
                <w:lang w:val="pl-PL"/>
              </w:rPr>
              <w:t>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4D3234" w:rsidRPr="0022564B">
              <w:rPr>
                <w:sz w:val="20"/>
                <w:szCs w:val="20"/>
                <w:lang w:val="pl-PL"/>
              </w:rPr>
              <w:t>Obrzęku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89398E" w:rsidRPr="0022564B">
              <w:rPr>
                <w:sz w:val="20"/>
                <w:szCs w:val="20"/>
                <w:lang w:val="pl-PL"/>
              </w:rPr>
              <w:t>Naczynioruchowego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89398E" w:rsidRPr="0022564B">
              <w:rPr>
                <w:sz w:val="20"/>
                <w:szCs w:val="20"/>
                <w:lang w:val="pl-PL"/>
              </w:rPr>
              <w:t>Sekcja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372E10" w:rsidRPr="0022564B">
              <w:rPr>
                <w:sz w:val="20"/>
                <w:szCs w:val="20"/>
                <w:lang w:val="pl-PL"/>
              </w:rPr>
              <w:t>Chorób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372E10" w:rsidRPr="0022564B">
              <w:rPr>
                <w:sz w:val="20"/>
                <w:szCs w:val="20"/>
                <w:lang w:val="pl-PL"/>
              </w:rPr>
              <w:t>Autozapalnych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372E10" w:rsidRPr="0022564B">
              <w:rPr>
                <w:sz w:val="20"/>
                <w:szCs w:val="20"/>
                <w:lang w:val="pl-PL"/>
              </w:rPr>
              <w:t>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89398E" w:rsidRPr="0022564B">
              <w:rPr>
                <w:sz w:val="20"/>
                <w:szCs w:val="20"/>
                <w:lang w:val="pl-PL"/>
              </w:rPr>
              <w:t>Wrodzonego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372E10" w:rsidRPr="0022564B">
              <w:rPr>
                <w:sz w:val="20"/>
                <w:szCs w:val="20"/>
                <w:lang w:val="pl-PL"/>
              </w:rPr>
              <w:t>Obrzęku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372E10" w:rsidRPr="0022564B">
              <w:rPr>
                <w:sz w:val="20"/>
                <w:szCs w:val="20"/>
                <w:lang w:val="pl-PL"/>
              </w:rPr>
              <w:t>Naczynioruchowego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lub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lekarza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prowadzącego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decyzji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o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wyłączeniu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świadczeniobiorcy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z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programu,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zgodnie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z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kryteriami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wyłączenia.</w:t>
            </w:r>
          </w:p>
          <w:p w14:paraId="5B1B95D2" w14:textId="77777777" w:rsidR="00D60514" w:rsidRPr="0022564B" w:rsidRDefault="00D60514" w:rsidP="0022564B">
            <w:p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</w:p>
          <w:p w14:paraId="61C9CA41" w14:textId="5C91374F" w:rsidR="0059649D" w:rsidRPr="0022564B" w:rsidRDefault="0059649D" w:rsidP="0022564B">
            <w:pPr>
              <w:numPr>
                <w:ilvl w:val="0"/>
                <w:numId w:val="42"/>
              </w:numPr>
              <w:spacing w:after="60" w:line="276" w:lineRule="auto"/>
              <w:jc w:val="both"/>
              <w:rPr>
                <w:b/>
                <w:sz w:val="20"/>
                <w:szCs w:val="20"/>
                <w:lang w:val="pl-PL"/>
              </w:rPr>
            </w:pPr>
            <w:r w:rsidRPr="0022564B">
              <w:rPr>
                <w:b/>
                <w:sz w:val="20"/>
                <w:szCs w:val="20"/>
                <w:lang w:val="pl-PL"/>
              </w:rPr>
              <w:t>Zakończenie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leczenia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w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programie</w:t>
            </w:r>
          </w:p>
          <w:p w14:paraId="156116FA" w14:textId="5C266B93" w:rsidR="0059649D" w:rsidRPr="0022564B" w:rsidRDefault="0059649D" w:rsidP="002256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color w:val="000000"/>
                <w:sz w:val="20"/>
                <w:szCs w:val="20"/>
                <w:lang w:val="pl-PL"/>
              </w:rPr>
              <w:t>Zakończenie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leczenia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powinno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nastąpić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przypadku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spełnienia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przynajmniej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jednego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z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kryteriów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określonych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pkt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a-d</w:t>
            </w:r>
            <w:r w:rsidR="00F70BCE" w:rsidRPr="0022564B">
              <w:rPr>
                <w:color w:val="000000"/>
                <w:sz w:val="20"/>
                <w:szCs w:val="20"/>
                <w:lang w:val="pl-PL"/>
              </w:rPr>
              <w:t>:</w:t>
            </w:r>
          </w:p>
          <w:p w14:paraId="48BB35DC" w14:textId="0339A94D" w:rsidR="0059649D" w:rsidRPr="0022564B" w:rsidRDefault="00D60514" w:rsidP="0022564B">
            <w:pPr>
              <w:numPr>
                <w:ilvl w:val="4"/>
                <w:numId w:val="42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  <w:lang w:val="pl-PL"/>
              </w:rPr>
            </w:pPr>
            <w:r w:rsidRPr="0022564B">
              <w:rPr>
                <w:bCs/>
                <w:iCs/>
                <w:sz w:val="20"/>
                <w:szCs w:val="20"/>
                <w:lang w:val="pl-PL"/>
              </w:rPr>
              <w:t>n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ieakceptowane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działania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niepożądane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lub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nadwrażliwość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na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anakinrę</w:t>
            </w:r>
            <w:r w:rsidR="00F70BCE" w:rsidRPr="0022564B">
              <w:rPr>
                <w:bCs/>
                <w:iCs/>
                <w:sz w:val="20"/>
                <w:szCs w:val="20"/>
                <w:lang w:val="pl-PL"/>
              </w:rPr>
              <w:t>;</w:t>
            </w:r>
          </w:p>
          <w:p w14:paraId="510E05DF" w14:textId="395485F8" w:rsidR="0059649D" w:rsidRPr="0022564B" w:rsidRDefault="00D60514" w:rsidP="0022564B">
            <w:pPr>
              <w:numPr>
                <w:ilvl w:val="4"/>
                <w:numId w:val="42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  <w:lang w:val="pl-PL"/>
              </w:rPr>
            </w:pPr>
            <w:r w:rsidRPr="0022564B">
              <w:rPr>
                <w:bCs/>
                <w:iCs/>
                <w:sz w:val="20"/>
                <w:szCs w:val="20"/>
                <w:lang w:val="pl-PL"/>
              </w:rPr>
              <w:t>s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twierdzenie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nieskuteczności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leczenia;</w:t>
            </w:r>
          </w:p>
          <w:p w14:paraId="22042AC2" w14:textId="2FF96B86" w:rsidR="0059649D" w:rsidRPr="0022564B" w:rsidRDefault="00D60514" w:rsidP="0022564B">
            <w:pPr>
              <w:numPr>
                <w:ilvl w:val="4"/>
                <w:numId w:val="42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  <w:lang w:val="pl-PL"/>
              </w:rPr>
            </w:pPr>
            <w:r w:rsidRPr="0022564B">
              <w:rPr>
                <w:bCs/>
                <w:iCs/>
                <w:sz w:val="20"/>
                <w:szCs w:val="20"/>
                <w:lang w:val="pl-PL"/>
              </w:rPr>
              <w:t>c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iężka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niewydolnością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nerek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(klirens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kreatyniny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&lt;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30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ml/min.)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-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jeżeli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jest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to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uzasadnione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klinicznie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w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opinii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Zespołu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Koordynacyjnego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Cs/>
                <w:iCs/>
                <w:sz w:val="20"/>
                <w:szCs w:val="20"/>
                <w:lang w:val="pl-PL"/>
              </w:rPr>
              <w:t>ds.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Cs/>
                <w:iCs/>
                <w:sz w:val="20"/>
                <w:szCs w:val="20"/>
                <w:lang w:val="pl-PL"/>
              </w:rPr>
              <w:t>Chorób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89398E" w:rsidRPr="0022564B">
              <w:rPr>
                <w:bCs/>
                <w:iCs/>
                <w:sz w:val="20"/>
                <w:szCs w:val="20"/>
                <w:lang w:val="pl-PL"/>
              </w:rPr>
              <w:t>Ultrarzadkich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89398E" w:rsidRPr="0022564B">
              <w:rPr>
                <w:bCs/>
                <w:iCs/>
                <w:sz w:val="20"/>
                <w:szCs w:val="20"/>
                <w:lang w:val="pl-PL"/>
              </w:rPr>
              <w:t>-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Cs/>
                <w:iCs/>
                <w:sz w:val="20"/>
                <w:szCs w:val="20"/>
                <w:lang w:val="pl-PL"/>
              </w:rPr>
              <w:t>Sekcji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Cs/>
                <w:iCs/>
                <w:sz w:val="20"/>
                <w:szCs w:val="20"/>
                <w:lang w:val="pl-PL"/>
              </w:rPr>
              <w:t>ds.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Cs/>
                <w:iCs/>
                <w:sz w:val="20"/>
                <w:szCs w:val="20"/>
                <w:lang w:val="pl-PL"/>
              </w:rPr>
              <w:t>Zespołów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Cs/>
                <w:iCs/>
                <w:sz w:val="20"/>
                <w:szCs w:val="20"/>
                <w:lang w:val="pl-PL"/>
              </w:rPr>
              <w:t>Autozapalnych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Cs/>
                <w:iCs/>
                <w:sz w:val="20"/>
                <w:szCs w:val="20"/>
                <w:lang w:val="pl-PL"/>
              </w:rPr>
              <w:t>i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Cs/>
                <w:iCs/>
                <w:sz w:val="20"/>
                <w:szCs w:val="20"/>
                <w:lang w:val="pl-PL"/>
              </w:rPr>
              <w:t>Obrzęku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Cs/>
                <w:iCs/>
                <w:sz w:val="20"/>
                <w:szCs w:val="20"/>
                <w:lang w:val="pl-PL"/>
              </w:rPr>
              <w:t>Naczynioruchowego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lub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lekarza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prowadzącego;</w:t>
            </w:r>
          </w:p>
          <w:p w14:paraId="14E919CA" w14:textId="79329649" w:rsidR="0059649D" w:rsidRPr="0022564B" w:rsidRDefault="00D60514" w:rsidP="0022564B">
            <w:pPr>
              <w:numPr>
                <w:ilvl w:val="4"/>
                <w:numId w:val="42"/>
              </w:numPr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bCs/>
                <w:iCs/>
                <w:sz w:val="20"/>
                <w:szCs w:val="20"/>
                <w:lang w:val="pl-PL"/>
              </w:rPr>
              <w:lastRenderedPageBreak/>
              <w:t>r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ezygnacja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pacjenta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z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leczenia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lub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brak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współpracy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z</w:t>
            </w:r>
            <w:r w:rsidR="0089398E">
              <w:rPr>
                <w:bCs/>
                <w:i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iCs/>
                <w:sz w:val="20"/>
                <w:szCs w:val="20"/>
                <w:lang w:val="pl-PL"/>
              </w:rPr>
              <w:t>pacjentem</w:t>
            </w:r>
            <w:r w:rsidRPr="0022564B">
              <w:rPr>
                <w:bCs/>
                <w:iCs/>
                <w:sz w:val="20"/>
                <w:szCs w:val="20"/>
                <w:lang w:val="pl-PL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4D8F0E88" w14:textId="71624DB7" w:rsidR="0059649D" w:rsidRPr="0022564B" w:rsidRDefault="0059649D" w:rsidP="0022564B">
            <w:pPr>
              <w:numPr>
                <w:ilvl w:val="0"/>
                <w:numId w:val="43"/>
              </w:numPr>
              <w:spacing w:before="120"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b/>
                <w:bCs/>
                <w:iCs/>
                <w:sz w:val="20"/>
                <w:szCs w:val="20"/>
                <w:lang w:val="pl-PL"/>
              </w:rPr>
              <w:lastRenderedPageBreak/>
              <w:t>Dawkowanie</w:t>
            </w:r>
          </w:p>
          <w:p w14:paraId="042D616F" w14:textId="1ADDA128" w:rsidR="0059649D" w:rsidRPr="0022564B" w:rsidRDefault="0059649D" w:rsidP="002256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color w:val="000000"/>
                <w:sz w:val="20"/>
                <w:szCs w:val="20"/>
                <w:lang w:val="pl-PL"/>
              </w:rPr>
              <w:t>Dawkę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anakinry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należy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dostosować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indywidualnie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dla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danego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pacjenta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zgodnie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z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Charakterystyką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Produktu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color w:val="000000"/>
                <w:sz w:val="20"/>
                <w:szCs w:val="20"/>
                <w:lang w:val="pl-PL"/>
              </w:rPr>
              <w:t>Leczniczego.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</w:p>
        </w:tc>
        <w:tc>
          <w:tcPr>
            <w:tcW w:w="5614" w:type="dxa"/>
            <w:shd w:val="clear" w:color="auto" w:fill="auto"/>
          </w:tcPr>
          <w:p w14:paraId="5BFF939F" w14:textId="4218A9BD" w:rsidR="0059649D" w:rsidRPr="0022564B" w:rsidRDefault="0059649D" w:rsidP="0022564B">
            <w:pPr>
              <w:numPr>
                <w:ilvl w:val="0"/>
                <w:numId w:val="44"/>
              </w:numPr>
              <w:spacing w:before="120" w:after="60" w:line="276" w:lineRule="auto"/>
              <w:jc w:val="both"/>
              <w:rPr>
                <w:b/>
                <w:sz w:val="20"/>
                <w:szCs w:val="20"/>
                <w:lang w:val="pl-PL"/>
              </w:rPr>
            </w:pPr>
            <w:r w:rsidRPr="0022564B">
              <w:rPr>
                <w:b/>
                <w:sz w:val="20"/>
                <w:szCs w:val="20"/>
                <w:lang w:val="pl-PL"/>
              </w:rPr>
              <w:t>Badania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przy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kwalifikacji</w:t>
            </w:r>
          </w:p>
          <w:p w14:paraId="76CF32B8" w14:textId="43DECE48" w:rsidR="0059649D" w:rsidRPr="0022564B" w:rsidRDefault="0059649D" w:rsidP="0022564B">
            <w:pPr>
              <w:numPr>
                <w:ilvl w:val="1"/>
                <w:numId w:val="44"/>
              </w:numPr>
              <w:spacing w:after="60" w:line="276" w:lineRule="auto"/>
              <w:jc w:val="both"/>
              <w:rPr>
                <w:b/>
                <w:sz w:val="20"/>
                <w:szCs w:val="20"/>
                <w:lang w:val="pl-PL"/>
              </w:rPr>
            </w:pPr>
            <w:r w:rsidRPr="0022564B">
              <w:rPr>
                <w:b/>
                <w:sz w:val="20"/>
                <w:szCs w:val="20"/>
                <w:lang w:val="pl-PL"/>
              </w:rPr>
              <w:t>Badania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obowiązkowe</w:t>
            </w:r>
          </w:p>
          <w:p w14:paraId="05D9B5A2" w14:textId="2F717EC0" w:rsidR="0059649D" w:rsidRPr="0022564B" w:rsidRDefault="0059649D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bCs/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OB</w:t>
            </w:r>
            <w:r w:rsidRPr="0022564B">
              <w:rPr>
                <w:bCs/>
                <w:sz w:val="20"/>
                <w:szCs w:val="20"/>
                <w:lang w:val="pl-PL"/>
              </w:rPr>
              <w:t>,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sz w:val="20"/>
                <w:szCs w:val="20"/>
                <w:lang w:val="pl-PL"/>
              </w:rPr>
              <w:t>CRP,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sz w:val="20"/>
                <w:szCs w:val="20"/>
                <w:lang w:val="pl-PL"/>
              </w:rPr>
              <w:t>surowiczy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sz w:val="20"/>
                <w:szCs w:val="20"/>
                <w:lang w:val="pl-PL"/>
              </w:rPr>
              <w:t>amyloid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sz w:val="20"/>
                <w:szCs w:val="20"/>
                <w:lang w:val="pl-PL"/>
              </w:rPr>
              <w:t>(SAA),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sz w:val="20"/>
                <w:szCs w:val="20"/>
                <w:lang w:val="pl-PL"/>
              </w:rPr>
              <w:t>prokalcytonia,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sz w:val="20"/>
                <w:szCs w:val="20"/>
                <w:lang w:val="pl-PL"/>
              </w:rPr>
              <w:t>ferrytyna</w:t>
            </w:r>
            <w:r w:rsidR="00F70BCE" w:rsidRPr="0022564B">
              <w:rPr>
                <w:bCs/>
                <w:sz w:val="20"/>
                <w:szCs w:val="20"/>
                <w:lang w:val="pl-PL"/>
              </w:rPr>
              <w:t>,</w:t>
            </w:r>
          </w:p>
          <w:p w14:paraId="0C19B3D7" w14:textId="34819427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bCs/>
                <w:sz w:val="20"/>
                <w:szCs w:val="20"/>
                <w:lang w:val="pl-PL"/>
              </w:rPr>
            </w:pPr>
            <w:r w:rsidRPr="0022564B">
              <w:rPr>
                <w:bCs/>
                <w:sz w:val="20"/>
                <w:szCs w:val="20"/>
                <w:lang w:val="pl-PL"/>
              </w:rPr>
              <w:t>m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orfologia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krwi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pełna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z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rozmazem</w:t>
            </w:r>
            <w:r w:rsidR="00F70BCE" w:rsidRPr="0022564B">
              <w:rPr>
                <w:bCs/>
                <w:sz w:val="20"/>
                <w:szCs w:val="20"/>
                <w:lang w:val="pl-PL"/>
              </w:rPr>
              <w:t>,</w:t>
            </w:r>
          </w:p>
          <w:p w14:paraId="5114E41F" w14:textId="453A0DC0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bCs/>
                <w:sz w:val="20"/>
                <w:szCs w:val="20"/>
                <w:lang w:val="pl-PL"/>
              </w:rPr>
            </w:pPr>
            <w:r w:rsidRPr="0022564B">
              <w:rPr>
                <w:bCs/>
                <w:sz w:val="20"/>
                <w:szCs w:val="20"/>
                <w:lang w:val="pl-PL"/>
              </w:rPr>
              <w:t>u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kład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krzepnięcia: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APTT,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INR,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D-dimery,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fibrynogen</w:t>
            </w:r>
            <w:r w:rsidR="00F70BCE" w:rsidRPr="0022564B">
              <w:rPr>
                <w:bCs/>
                <w:sz w:val="20"/>
                <w:szCs w:val="20"/>
                <w:lang w:val="pl-PL"/>
              </w:rPr>
              <w:t>,</w:t>
            </w:r>
          </w:p>
          <w:p w14:paraId="298048C3" w14:textId="116550F1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bCs/>
                <w:sz w:val="20"/>
                <w:szCs w:val="20"/>
                <w:lang w:val="pl-PL"/>
              </w:rPr>
            </w:pPr>
            <w:r w:rsidRPr="0022564B">
              <w:rPr>
                <w:bCs/>
                <w:sz w:val="20"/>
                <w:szCs w:val="20"/>
                <w:lang w:val="pl-PL"/>
              </w:rPr>
              <w:t>p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róby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wątrobowe: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AlAT,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AspAT,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GGTP</w:t>
            </w:r>
            <w:r w:rsidR="00F70BCE" w:rsidRPr="0022564B">
              <w:rPr>
                <w:bCs/>
                <w:sz w:val="20"/>
                <w:szCs w:val="20"/>
                <w:lang w:val="pl-PL"/>
              </w:rPr>
              <w:t>,</w:t>
            </w:r>
          </w:p>
          <w:p w14:paraId="39742FF7" w14:textId="5B83A142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bCs/>
                <w:sz w:val="20"/>
                <w:szCs w:val="20"/>
                <w:lang w:val="pl-PL"/>
              </w:rPr>
            </w:pPr>
            <w:r w:rsidRPr="0022564B">
              <w:rPr>
                <w:bCs/>
                <w:sz w:val="20"/>
                <w:szCs w:val="20"/>
                <w:lang w:val="pl-PL"/>
              </w:rPr>
              <w:t>k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reatynina,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mocznik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w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surowicy,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klirens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kreatyniny</w:t>
            </w:r>
            <w:r w:rsidR="00F70BCE" w:rsidRPr="0022564B">
              <w:rPr>
                <w:bCs/>
                <w:sz w:val="20"/>
                <w:szCs w:val="20"/>
                <w:lang w:val="pl-PL"/>
              </w:rPr>
              <w:t>,</w:t>
            </w:r>
          </w:p>
          <w:p w14:paraId="3960E961" w14:textId="7C1D39CA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bCs/>
                <w:sz w:val="20"/>
                <w:szCs w:val="20"/>
                <w:lang w:val="pl-PL"/>
              </w:rPr>
            </w:pPr>
            <w:r w:rsidRPr="0022564B">
              <w:rPr>
                <w:bCs/>
                <w:sz w:val="20"/>
                <w:szCs w:val="20"/>
                <w:lang w:val="pl-PL"/>
              </w:rPr>
              <w:t>a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lbuminy,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proteinogram</w:t>
            </w:r>
            <w:r w:rsidR="00F70BCE" w:rsidRPr="0022564B">
              <w:rPr>
                <w:bCs/>
                <w:sz w:val="20"/>
                <w:szCs w:val="20"/>
                <w:lang w:val="pl-PL"/>
              </w:rPr>
              <w:t>,</w:t>
            </w:r>
          </w:p>
          <w:p w14:paraId="55E5EF20" w14:textId="0F6A1588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bCs/>
                <w:sz w:val="20"/>
                <w:szCs w:val="20"/>
                <w:lang w:val="pl-PL"/>
              </w:rPr>
            </w:pPr>
            <w:r w:rsidRPr="0022564B">
              <w:rPr>
                <w:bCs/>
                <w:sz w:val="20"/>
                <w:szCs w:val="20"/>
                <w:lang w:val="pl-PL"/>
              </w:rPr>
              <w:t>o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cena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ciśnienia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tętniczego</w:t>
            </w:r>
            <w:r w:rsidR="00F70BCE" w:rsidRPr="0022564B">
              <w:rPr>
                <w:bCs/>
                <w:sz w:val="20"/>
                <w:szCs w:val="20"/>
                <w:lang w:val="pl-PL"/>
              </w:rPr>
              <w:t>,</w:t>
            </w:r>
          </w:p>
          <w:p w14:paraId="71138400" w14:textId="538F5BC6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bCs/>
                <w:sz w:val="20"/>
                <w:szCs w:val="20"/>
                <w:lang w:val="pl-PL"/>
              </w:rPr>
            </w:pPr>
            <w:r w:rsidRPr="0022564B">
              <w:rPr>
                <w:bCs/>
                <w:sz w:val="20"/>
                <w:szCs w:val="20"/>
                <w:lang w:val="pl-PL"/>
              </w:rPr>
              <w:t>b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adanie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ogólne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moczu</w:t>
            </w:r>
            <w:r w:rsidR="00F70BCE" w:rsidRPr="0022564B">
              <w:rPr>
                <w:bCs/>
                <w:sz w:val="20"/>
                <w:szCs w:val="20"/>
                <w:lang w:val="pl-PL"/>
              </w:rPr>
              <w:t>,</w:t>
            </w:r>
          </w:p>
          <w:p w14:paraId="14BBEAFD" w14:textId="70B9312D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bCs/>
                <w:sz w:val="20"/>
                <w:szCs w:val="20"/>
                <w:lang w:val="pl-PL"/>
              </w:rPr>
            </w:pPr>
            <w:r w:rsidRPr="0022564B">
              <w:rPr>
                <w:bCs/>
                <w:sz w:val="20"/>
                <w:szCs w:val="20"/>
                <w:lang w:val="pl-PL"/>
              </w:rPr>
              <w:t>b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adania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serologiczne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w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kierunku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zakażeń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HBV,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bCs/>
                <w:sz w:val="20"/>
                <w:szCs w:val="20"/>
                <w:lang w:val="pl-PL"/>
              </w:rPr>
              <w:t>HCV</w:t>
            </w:r>
            <w:r w:rsidR="00F70BCE" w:rsidRPr="0022564B">
              <w:rPr>
                <w:bCs/>
                <w:sz w:val="20"/>
                <w:szCs w:val="20"/>
                <w:lang w:val="pl-PL"/>
              </w:rPr>
              <w:t>,</w:t>
            </w:r>
          </w:p>
          <w:p w14:paraId="0832B079" w14:textId="62BEE52E" w:rsidR="0059649D" w:rsidRPr="0022564B" w:rsidRDefault="0059649D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bCs/>
                <w:sz w:val="20"/>
                <w:szCs w:val="20"/>
                <w:lang w:val="pl-PL"/>
              </w:rPr>
            </w:pPr>
            <w:r w:rsidRPr="0022564B">
              <w:rPr>
                <w:bCs/>
                <w:sz w:val="20"/>
                <w:szCs w:val="20"/>
                <w:lang w:val="pl-PL"/>
              </w:rPr>
              <w:t>RTG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sz w:val="20"/>
                <w:szCs w:val="20"/>
                <w:lang w:val="pl-PL"/>
              </w:rPr>
              <w:t>klatki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sz w:val="20"/>
                <w:szCs w:val="20"/>
                <w:lang w:val="pl-PL"/>
              </w:rPr>
              <w:t>piersiowej</w:t>
            </w:r>
            <w:r w:rsidR="00F70BCE" w:rsidRPr="0022564B">
              <w:rPr>
                <w:bCs/>
                <w:sz w:val="20"/>
                <w:szCs w:val="20"/>
                <w:lang w:val="pl-PL"/>
              </w:rPr>
              <w:t>,</w:t>
            </w:r>
          </w:p>
          <w:p w14:paraId="1BA8CD27" w14:textId="70C3B83F" w:rsidR="0059649D" w:rsidRPr="0022564B" w:rsidRDefault="0059649D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bCs/>
                <w:sz w:val="20"/>
                <w:szCs w:val="20"/>
                <w:lang w:val="pl-PL"/>
              </w:rPr>
            </w:pPr>
            <w:r w:rsidRPr="0022564B">
              <w:rPr>
                <w:bCs/>
                <w:sz w:val="20"/>
                <w:szCs w:val="20"/>
                <w:lang w:val="pl-PL"/>
              </w:rPr>
              <w:t>USG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sz w:val="20"/>
                <w:szCs w:val="20"/>
                <w:lang w:val="pl-PL"/>
              </w:rPr>
              <w:t>jamy</w:t>
            </w:r>
            <w:r w:rsidR="0089398E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sz w:val="20"/>
                <w:szCs w:val="20"/>
                <w:lang w:val="pl-PL"/>
              </w:rPr>
              <w:t>brzusznej</w:t>
            </w:r>
            <w:r w:rsidR="00D60514" w:rsidRPr="0022564B">
              <w:rPr>
                <w:bCs/>
                <w:sz w:val="20"/>
                <w:szCs w:val="20"/>
                <w:lang w:val="pl-PL"/>
              </w:rPr>
              <w:t>.</w:t>
            </w:r>
          </w:p>
          <w:p w14:paraId="1E34FDC2" w14:textId="77777777" w:rsidR="00D60514" w:rsidRPr="0022564B" w:rsidRDefault="00D60514" w:rsidP="00590C3F">
            <w:p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</w:p>
          <w:p w14:paraId="35D317AD" w14:textId="37A7E169" w:rsidR="0059649D" w:rsidRPr="0022564B" w:rsidRDefault="0059649D" w:rsidP="0022564B">
            <w:pPr>
              <w:numPr>
                <w:ilvl w:val="1"/>
                <w:numId w:val="44"/>
              </w:numPr>
              <w:spacing w:after="60" w:line="276" w:lineRule="auto"/>
              <w:jc w:val="both"/>
              <w:rPr>
                <w:b/>
                <w:sz w:val="20"/>
                <w:szCs w:val="20"/>
                <w:lang w:val="pl-PL"/>
              </w:rPr>
            </w:pPr>
            <w:r w:rsidRPr="0022564B">
              <w:rPr>
                <w:b/>
                <w:sz w:val="20"/>
                <w:szCs w:val="20"/>
                <w:lang w:val="pl-PL"/>
              </w:rPr>
              <w:t>Badania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opcjonalne,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w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zależności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od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wskazań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klinicznych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lub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zgodnie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z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zaleceniami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Zespołu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Koordynacyjnego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sz w:val="20"/>
                <w:szCs w:val="20"/>
                <w:lang w:val="pl-PL"/>
              </w:rPr>
              <w:t>ds.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sz w:val="20"/>
                <w:szCs w:val="20"/>
                <w:lang w:val="pl-PL"/>
              </w:rPr>
              <w:t>Chorób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="0089398E" w:rsidRPr="0022564B">
              <w:rPr>
                <w:b/>
                <w:sz w:val="20"/>
                <w:szCs w:val="20"/>
                <w:lang w:val="pl-PL"/>
              </w:rPr>
              <w:t>Ultrarzadkich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– </w:t>
            </w:r>
            <w:r w:rsidR="002D2C05" w:rsidRPr="0022564B">
              <w:rPr>
                <w:b/>
                <w:sz w:val="20"/>
                <w:szCs w:val="20"/>
                <w:lang w:val="pl-PL"/>
              </w:rPr>
              <w:t>Sekcji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sz w:val="20"/>
                <w:szCs w:val="20"/>
                <w:lang w:val="pl-PL"/>
              </w:rPr>
              <w:t>ds.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sz w:val="20"/>
                <w:szCs w:val="20"/>
                <w:lang w:val="pl-PL"/>
              </w:rPr>
              <w:t>Zespołów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sz w:val="20"/>
                <w:szCs w:val="20"/>
                <w:lang w:val="pl-PL"/>
              </w:rPr>
              <w:t>Autozapalnych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sz w:val="20"/>
                <w:szCs w:val="20"/>
                <w:lang w:val="pl-PL"/>
              </w:rPr>
              <w:t>i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sz w:val="20"/>
                <w:szCs w:val="20"/>
                <w:lang w:val="pl-PL"/>
              </w:rPr>
              <w:t>Obrzęku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sz w:val="20"/>
                <w:szCs w:val="20"/>
                <w:lang w:val="pl-PL"/>
              </w:rPr>
              <w:t>Naczynioruchowego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lub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lekarza</w:t>
            </w:r>
            <w:r w:rsidR="0089398E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sz w:val="20"/>
                <w:szCs w:val="20"/>
                <w:lang w:val="pl-PL"/>
              </w:rPr>
              <w:t>prowadzącego</w:t>
            </w:r>
          </w:p>
          <w:p w14:paraId="7E401EC3" w14:textId="32A1E2F6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k</w:t>
            </w:r>
            <w:r w:rsidR="0059649D" w:rsidRPr="0022564B">
              <w:rPr>
                <w:sz w:val="20"/>
                <w:szCs w:val="20"/>
                <w:lang w:val="pl-PL"/>
              </w:rPr>
              <w:t>onsultacja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laryngologiczna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lub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konsultacja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laryngologiczna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z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badaniem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słuchu</w:t>
            </w:r>
            <w:r w:rsidR="00F70BCE" w:rsidRPr="0022564B">
              <w:rPr>
                <w:sz w:val="20"/>
                <w:szCs w:val="20"/>
                <w:lang w:val="pl-PL"/>
              </w:rPr>
              <w:t>,</w:t>
            </w:r>
          </w:p>
          <w:p w14:paraId="7CE913A6" w14:textId="48F38249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lastRenderedPageBreak/>
              <w:t>k</w:t>
            </w:r>
            <w:r w:rsidR="0059649D" w:rsidRPr="0022564B">
              <w:rPr>
                <w:sz w:val="20"/>
                <w:szCs w:val="20"/>
                <w:lang w:val="pl-PL"/>
              </w:rPr>
              <w:t>onsultacja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neurologiczna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lub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konsultacja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neurologiczna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z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badaniem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obrazowym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(USG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OUN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lub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MRI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OUN)</w:t>
            </w:r>
            <w:r w:rsidR="00F70BCE" w:rsidRPr="0022564B">
              <w:rPr>
                <w:sz w:val="20"/>
                <w:szCs w:val="20"/>
                <w:lang w:val="pl-PL"/>
              </w:rPr>
              <w:t>,</w:t>
            </w:r>
          </w:p>
          <w:p w14:paraId="14A3CE67" w14:textId="408C321F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b</w:t>
            </w:r>
            <w:r w:rsidR="0059649D" w:rsidRPr="0022564B">
              <w:rPr>
                <w:sz w:val="20"/>
                <w:szCs w:val="20"/>
                <w:lang w:val="pl-PL"/>
              </w:rPr>
              <w:t>adanie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okulistyczne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(odcinek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przedni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dno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oka)</w:t>
            </w:r>
            <w:r w:rsidR="00F70BCE" w:rsidRPr="0022564B">
              <w:rPr>
                <w:sz w:val="20"/>
                <w:szCs w:val="20"/>
                <w:lang w:val="pl-PL"/>
              </w:rPr>
              <w:t>,</w:t>
            </w:r>
          </w:p>
          <w:p w14:paraId="6B320C13" w14:textId="590C4CB0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o</w:t>
            </w:r>
            <w:r w:rsidR="0059649D" w:rsidRPr="0022564B">
              <w:rPr>
                <w:sz w:val="20"/>
                <w:szCs w:val="20"/>
                <w:lang w:val="pl-PL"/>
              </w:rPr>
              <w:t>cena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kardiologiczna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lub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ocena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kardiologiczna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z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ECHO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serca</w:t>
            </w:r>
            <w:r w:rsidR="00F70BCE" w:rsidRPr="0022564B">
              <w:rPr>
                <w:sz w:val="20"/>
                <w:szCs w:val="20"/>
                <w:lang w:val="pl-PL"/>
              </w:rPr>
              <w:t>,</w:t>
            </w:r>
          </w:p>
          <w:p w14:paraId="7A0619C1" w14:textId="01305C1A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k</w:t>
            </w:r>
            <w:r w:rsidR="0059649D" w:rsidRPr="0022564B">
              <w:rPr>
                <w:sz w:val="20"/>
                <w:szCs w:val="20"/>
                <w:lang w:val="pl-PL"/>
              </w:rPr>
              <w:t>onsultacja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stomatologiczna</w:t>
            </w:r>
            <w:r w:rsidR="00F70BCE" w:rsidRPr="0022564B">
              <w:rPr>
                <w:sz w:val="20"/>
                <w:szCs w:val="20"/>
                <w:lang w:val="pl-PL"/>
              </w:rPr>
              <w:t>,</w:t>
            </w:r>
          </w:p>
          <w:p w14:paraId="5716EDD5" w14:textId="274264E3" w:rsidR="0059649D" w:rsidRPr="0022564B" w:rsidRDefault="0059649D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DZM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na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białko</w:t>
            </w:r>
            <w:r w:rsidR="00821719" w:rsidRPr="0022564B">
              <w:rPr>
                <w:sz w:val="20"/>
                <w:szCs w:val="20"/>
                <w:lang w:val="pl-PL"/>
              </w:rPr>
              <w:t>.</w:t>
            </w:r>
          </w:p>
          <w:p w14:paraId="6BB74105" w14:textId="77777777" w:rsidR="00D60514" w:rsidRPr="0022564B" w:rsidRDefault="00D60514" w:rsidP="0022564B">
            <w:pPr>
              <w:spacing w:after="60" w:line="276" w:lineRule="auto"/>
              <w:ind w:left="360"/>
              <w:jc w:val="both"/>
              <w:rPr>
                <w:sz w:val="20"/>
                <w:szCs w:val="20"/>
                <w:lang w:val="pl-PL"/>
              </w:rPr>
            </w:pPr>
          </w:p>
          <w:p w14:paraId="25AEF3CD" w14:textId="5E4D8274" w:rsidR="0059649D" w:rsidRPr="0022564B" w:rsidRDefault="0059649D" w:rsidP="0022564B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Monitorowanie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leczenia</w:t>
            </w:r>
          </w:p>
          <w:p w14:paraId="6F030F6E" w14:textId="049688C2" w:rsidR="00074242" w:rsidRPr="0022564B" w:rsidRDefault="001B6147" w:rsidP="002256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Weryfikacja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skuteczności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leczenia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odbywa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się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co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6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miesięcy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074242" w:rsidRPr="0022564B">
              <w:rPr>
                <w:bCs/>
                <w:color w:val="000000"/>
                <w:sz w:val="20"/>
                <w:szCs w:val="20"/>
                <w:lang w:val="pl-PL"/>
              </w:rPr>
              <w:t>(lub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074242" w:rsidRPr="0022564B">
              <w:rPr>
                <w:bCs/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074242" w:rsidRPr="0022564B">
              <w:rPr>
                <w:bCs/>
                <w:color w:val="000000"/>
                <w:sz w:val="20"/>
                <w:szCs w:val="20"/>
                <w:lang w:val="pl-PL"/>
              </w:rPr>
              <w:t>pierwszych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225233" w:rsidRPr="0022564B">
              <w:rPr>
                <w:bCs/>
                <w:color w:val="000000"/>
                <w:sz w:val="20"/>
                <w:szCs w:val="20"/>
                <w:lang w:val="pl-PL"/>
              </w:rPr>
              <w:t>3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225233" w:rsidRPr="0022564B">
              <w:rPr>
                <w:bCs/>
                <w:color w:val="000000"/>
                <w:sz w:val="20"/>
                <w:szCs w:val="20"/>
                <w:lang w:val="pl-PL"/>
              </w:rPr>
              <w:t>miesiącach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074242" w:rsidRPr="0022564B">
              <w:rPr>
                <w:bCs/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074242" w:rsidRPr="0022564B">
              <w:rPr>
                <w:bCs/>
                <w:color w:val="000000"/>
                <w:sz w:val="20"/>
                <w:szCs w:val="20"/>
                <w:lang w:val="pl-PL"/>
              </w:rPr>
              <w:t>przypadku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074242" w:rsidRPr="0022564B">
              <w:rPr>
                <w:bCs/>
                <w:color w:val="000000"/>
                <w:sz w:val="20"/>
                <w:szCs w:val="20"/>
                <w:lang w:val="pl-PL"/>
              </w:rPr>
              <w:t>wątpliwości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074242" w:rsidRPr="0022564B">
              <w:rPr>
                <w:bCs/>
                <w:color w:val="000000"/>
                <w:sz w:val="20"/>
                <w:szCs w:val="20"/>
                <w:lang w:val="pl-PL"/>
              </w:rPr>
              <w:t>co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074242" w:rsidRPr="0022564B">
              <w:rPr>
                <w:bCs/>
                <w:color w:val="000000"/>
                <w:sz w:val="20"/>
                <w:szCs w:val="20"/>
                <w:lang w:val="pl-PL"/>
              </w:rPr>
              <w:t>do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074242" w:rsidRPr="0022564B">
              <w:rPr>
                <w:bCs/>
                <w:color w:val="000000"/>
                <w:sz w:val="20"/>
                <w:szCs w:val="20"/>
                <w:lang w:val="pl-PL"/>
              </w:rPr>
              <w:t>skuteczności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074242" w:rsidRPr="0022564B">
              <w:rPr>
                <w:bCs/>
                <w:color w:val="000000"/>
                <w:sz w:val="20"/>
                <w:szCs w:val="20"/>
                <w:lang w:val="pl-PL"/>
              </w:rPr>
              <w:t>terapii)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od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rozpoczęcia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leczenia,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oparciu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o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ocenę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stanu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klinicznego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pacjenta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oraz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ocenę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efektywności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zastosowanej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terapii.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</w:p>
          <w:p w14:paraId="757CD0D3" w14:textId="5C21FC29" w:rsidR="00821719" w:rsidRPr="0022564B" w:rsidRDefault="001B6147" w:rsidP="002256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Decyzję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o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przedłużeniu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zakończeniu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leczenia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podejmuje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Zespół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Koordynacyjny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ds.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Chorób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Ultrarzadkich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–</w:t>
            </w:r>
            <w:r w:rsidR="0089398E">
              <w:rPr>
                <w:sz w:val="20"/>
                <w:szCs w:val="20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Sekcja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ds.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Zespołów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Autozapalnych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Obrzęku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sz w:val="20"/>
                <w:szCs w:val="20"/>
                <w:lang w:val="pl-PL"/>
              </w:rPr>
              <w:t>Naczynioruchowego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na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podstawie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uzupełnionej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i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udostępnionej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systemie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SMPT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karty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monitorowania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terapii</w:t>
            </w:r>
            <w:r w:rsidR="008176C4" w:rsidRPr="0022564B">
              <w:rPr>
                <w:bCs/>
                <w:color w:val="000000"/>
                <w:sz w:val="20"/>
                <w:szCs w:val="20"/>
                <w:lang w:val="pl-PL"/>
              </w:rPr>
              <w:t>.</w:t>
            </w:r>
          </w:p>
          <w:p w14:paraId="696C5DAC" w14:textId="77777777" w:rsidR="00F70BCE" w:rsidRPr="0022564B" w:rsidRDefault="00F70BCE" w:rsidP="002256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</w:p>
          <w:p w14:paraId="792F7F5A" w14:textId="2BD26C91" w:rsidR="0059649D" w:rsidRPr="0022564B" w:rsidRDefault="0059649D" w:rsidP="0022564B">
            <w:pPr>
              <w:numPr>
                <w:ilvl w:val="1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Badania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obowiązkowe</w:t>
            </w:r>
          </w:p>
          <w:p w14:paraId="2E358D18" w14:textId="65152064" w:rsidR="0059649D" w:rsidRPr="0022564B" w:rsidRDefault="0059649D" w:rsidP="002256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Badania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kontrolne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monitorowaniu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leczenia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wymienione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punktach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a-g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należy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przeprowadzać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nie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rzadziej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niż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raz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na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8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tygodni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pierwszych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6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miesiącach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leczenia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i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nie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rzadziej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niż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raz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na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6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miesięcy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kolejnych</w:t>
            </w:r>
            <w:r w:rsidR="00F70BCE" w:rsidRPr="0022564B">
              <w:rPr>
                <w:bCs/>
                <w:color w:val="000000"/>
                <w:sz w:val="20"/>
                <w:szCs w:val="20"/>
                <w:lang w:val="pl-PL"/>
              </w:rPr>
              <w:t>:</w:t>
            </w:r>
          </w:p>
          <w:p w14:paraId="57728CB0" w14:textId="0545529E" w:rsidR="0059649D" w:rsidRPr="0022564B" w:rsidRDefault="0059649D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OB</w:t>
            </w:r>
            <w:r w:rsidRPr="0022564B">
              <w:rPr>
                <w:sz w:val="20"/>
                <w:szCs w:val="20"/>
                <w:lang w:val="pl-PL"/>
              </w:rPr>
              <w:t>,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CRP,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surowiczy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amyloid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sz w:val="20"/>
                <w:szCs w:val="20"/>
                <w:lang w:val="pl-PL"/>
              </w:rPr>
              <w:t>(SAA)</w:t>
            </w:r>
            <w:r w:rsidR="00F70BCE" w:rsidRPr="0022564B">
              <w:rPr>
                <w:sz w:val="20"/>
                <w:szCs w:val="20"/>
                <w:lang w:val="pl-PL"/>
              </w:rPr>
              <w:t>,</w:t>
            </w:r>
          </w:p>
          <w:p w14:paraId="608C13E7" w14:textId="3EDE34DD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m</w:t>
            </w:r>
            <w:r w:rsidR="0059649D" w:rsidRPr="0022564B">
              <w:rPr>
                <w:sz w:val="20"/>
                <w:szCs w:val="20"/>
                <w:lang w:val="pl-PL"/>
              </w:rPr>
              <w:t>orfologia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krwi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pełna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z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rozmazem</w:t>
            </w:r>
            <w:r w:rsidR="00F70BCE" w:rsidRPr="0022564B">
              <w:rPr>
                <w:sz w:val="20"/>
                <w:szCs w:val="20"/>
                <w:lang w:val="pl-PL"/>
              </w:rPr>
              <w:t>,</w:t>
            </w:r>
          </w:p>
          <w:p w14:paraId="78E46832" w14:textId="692AB58B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u</w:t>
            </w:r>
            <w:r w:rsidR="0059649D" w:rsidRPr="0022564B">
              <w:rPr>
                <w:sz w:val="20"/>
                <w:szCs w:val="20"/>
                <w:lang w:val="pl-PL"/>
              </w:rPr>
              <w:t>kład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krzepnięcia: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APTT,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INR,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D-dimery,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fibrynogen</w:t>
            </w:r>
            <w:r w:rsidR="00F70BCE" w:rsidRPr="0022564B">
              <w:rPr>
                <w:sz w:val="20"/>
                <w:szCs w:val="20"/>
                <w:lang w:val="pl-PL"/>
              </w:rPr>
              <w:t>,</w:t>
            </w:r>
          </w:p>
          <w:p w14:paraId="6D7E39DA" w14:textId="2D9C3AB3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p</w:t>
            </w:r>
            <w:r w:rsidR="0059649D" w:rsidRPr="0022564B">
              <w:rPr>
                <w:sz w:val="20"/>
                <w:szCs w:val="20"/>
                <w:lang w:val="pl-PL"/>
              </w:rPr>
              <w:t>róby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wątrobowe: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AlAT,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AspAT,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GGTP</w:t>
            </w:r>
            <w:r w:rsidR="00F70BCE" w:rsidRPr="0022564B">
              <w:rPr>
                <w:sz w:val="20"/>
                <w:szCs w:val="20"/>
                <w:lang w:val="pl-PL"/>
              </w:rPr>
              <w:t>,</w:t>
            </w:r>
          </w:p>
          <w:p w14:paraId="1E7E4B6C" w14:textId="184AACAF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lastRenderedPageBreak/>
              <w:t>k</w:t>
            </w:r>
            <w:r w:rsidR="0059649D" w:rsidRPr="0022564B">
              <w:rPr>
                <w:sz w:val="20"/>
                <w:szCs w:val="20"/>
                <w:lang w:val="pl-PL"/>
              </w:rPr>
              <w:t>reatynina,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mocznik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w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surowicy,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klirens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kreatyniny</w:t>
            </w:r>
            <w:r w:rsidR="00F70BCE" w:rsidRPr="0022564B">
              <w:rPr>
                <w:sz w:val="20"/>
                <w:szCs w:val="20"/>
                <w:lang w:val="pl-PL"/>
              </w:rPr>
              <w:t>,</w:t>
            </w:r>
          </w:p>
          <w:p w14:paraId="6E201F03" w14:textId="351FFBCC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b</w:t>
            </w:r>
            <w:r w:rsidR="0059649D" w:rsidRPr="0022564B">
              <w:rPr>
                <w:sz w:val="20"/>
                <w:szCs w:val="20"/>
                <w:lang w:val="pl-PL"/>
              </w:rPr>
              <w:t>adanie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ogólne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moczu,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białko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mikroalbuminuria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w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moczu</w:t>
            </w:r>
            <w:r w:rsidR="00F70BCE" w:rsidRPr="0022564B">
              <w:rPr>
                <w:sz w:val="20"/>
                <w:szCs w:val="20"/>
                <w:lang w:val="pl-PL"/>
              </w:rPr>
              <w:t>,</w:t>
            </w:r>
          </w:p>
          <w:p w14:paraId="61529971" w14:textId="20A1E0C8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o</w:t>
            </w:r>
            <w:r w:rsidR="0059649D" w:rsidRPr="0022564B">
              <w:rPr>
                <w:sz w:val="20"/>
                <w:szCs w:val="20"/>
                <w:lang w:val="pl-PL"/>
              </w:rPr>
              <w:t>cena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ciśnienia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tętniczego</w:t>
            </w:r>
            <w:r w:rsidR="00D60514" w:rsidRPr="0022564B">
              <w:rPr>
                <w:bCs/>
                <w:color w:val="000000"/>
                <w:sz w:val="20"/>
                <w:szCs w:val="20"/>
                <w:lang w:val="pl-PL"/>
              </w:rPr>
              <w:t>.</w:t>
            </w:r>
          </w:p>
          <w:p w14:paraId="2FBF49CA" w14:textId="77777777" w:rsidR="00821719" w:rsidRPr="0022564B" w:rsidRDefault="00821719" w:rsidP="0022564B">
            <w:pPr>
              <w:spacing w:after="60" w:line="276" w:lineRule="auto"/>
              <w:ind w:left="454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</w:p>
          <w:p w14:paraId="38D57EDC" w14:textId="7F1AD9A0" w:rsidR="0059649D" w:rsidRPr="0022564B" w:rsidRDefault="0059649D" w:rsidP="0022564B">
            <w:pPr>
              <w:numPr>
                <w:ilvl w:val="1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Badania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opcjonalne,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zależności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od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wskazań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klinicznych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zgodnie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z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zaleceniami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Zespołu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Koordynacyjnego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ds.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Chorób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89398E"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Ultrarzadkich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8842FB">
              <w:rPr>
                <w:b/>
                <w:bCs/>
                <w:color w:val="000000"/>
                <w:sz w:val="20"/>
                <w:szCs w:val="20"/>
                <w:lang w:val="pl-PL"/>
              </w:rPr>
              <w:t>–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Sekcji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ds.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Zespołów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Autozapalnych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i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Obrzęku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2D2C05"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Naczynioruchowego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lub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lekarza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prowadzącego</w:t>
            </w:r>
          </w:p>
          <w:p w14:paraId="71708C98" w14:textId="58268332" w:rsidR="0059649D" w:rsidRPr="0022564B" w:rsidRDefault="0059649D" w:rsidP="002256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Badania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kontrolne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wymienione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="00590C3F">
              <w:rPr>
                <w:bCs/>
                <w:color w:val="000000"/>
                <w:sz w:val="20"/>
                <w:szCs w:val="20"/>
                <w:lang w:val="pl-PL"/>
              </w:rPr>
              <w:t>poniżej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należy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przeprowadzać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nie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rzadziej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niż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raz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na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12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miesięcy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zależności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od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stwierdzanych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u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pacjenta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objawów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klinicznych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oraz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nieprawidłowości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badaniach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dodatkowych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stwierdzonych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trakcie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kwalifikacji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do</w:t>
            </w:r>
            <w:r w:rsidR="0089398E">
              <w:rPr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Cs/>
                <w:color w:val="000000"/>
                <w:sz w:val="20"/>
                <w:szCs w:val="20"/>
                <w:lang w:val="pl-PL"/>
              </w:rPr>
              <w:t>leczenia</w:t>
            </w:r>
            <w:r w:rsidR="008842FB">
              <w:rPr>
                <w:bCs/>
                <w:color w:val="000000"/>
                <w:sz w:val="20"/>
                <w:szCs w:val="20"/>
                <w:lang w:val="pl-PL"/>
              </w:rPr>
              <w:t>:</w:t>
            </w:r>
          </w:p>
          <w:p w14:paraId="05CE98C9" w14:textId="738F7FB2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k</w:t>
            </w:r>
            <w:r w:rsidR="0059649D" w:rsidRPr="0022564B">
              <w:rPr>
                <w:sz w:val="20"/>
                <w:szCs w:val="20"/>
                <w:lang w:val="pl-PL"/>
              </w:rPr>
              <w:t>onsultacja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laryngologiczna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lub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konsultacja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laryngologiczna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z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badaniem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słuchu</w:t>
            </w:r>
            <w:r w:rsidR="0022564B" w:rsidRPr="0022564B">
              <w:rPr>
                <w:sz w:val="20"/>
                <w:szCs w:val="20"/>
                <w:lang w:val="pl-PL"/>
              </w:rPr>
              <w:t>,</w:t>
            </w:r>
          </w:p>
          <w:p w14:paraId="61C80A58" w14:textId="3005DFDA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k</w:t>
            </w:r>
            <w:r w:rsidR="0059649D" w:rsidRPr="0022564B">
              <w:rPr>
                <w:sz w:val="20"/>
                <w:szCs w:val="20"/>
                <w:lang w:val="pl-PL"/>
              </w:rPr>
              <w:t>onsultacja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neurologiczna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lub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konsultacja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neurologiczna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z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badaniem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obrazowym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(USG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OUN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lub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MRI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OUN)</w:t>
            </w:r>
            <w:r w:rsidR="0022564B" w:rsidRPr="0022564B">
              <w:rPr>
                <w:sz w:val="20"/>
                <w:szCs w:val="20"/>
                <w:lang w:val="pl-PL"/>
              </w:rPr>
              <w:t>,</w:t>
            </w:r>
          </w:p>
          <w:p w14:paraId="5241BC11" w14:textId="09FDC132" w:rsidR="0059649D" w:rsidRPr="0022564B" w:rsidRDefault="00821719" w:rsidP="0022564B">
            <w:pPr>
              <w:numPr>
                <w:ilvl w:val="4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22564B">
              <w:rPr>
                <w:sz w:val="20"/>
                <w:szCs w:val="20"/>
                <w:lang w:val="pl-PL"/>
              </w:rPr>
              <w:t>b</w:t>
            </w:r>
            <w:r w:rsidR="0059649D" w:rsidRPr="0022564B">
              <w:rPr>
                <w:sz w:val="20"/>
                <w:szCs w:val="20"/>
                <w:lang w:val="pl-PL"/>
              </w:rPr>
              <w:t>adanie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okulistyczne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(odcinek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przedni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i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dno</w:t>
            </w:r>
            <w:r w:rsidR="0089398E">
              <w:rPr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sz w:val="20"/>
                <w:szCs w:val="20"/>
                <w:lang w:val="pl-PL"/>
              </w:rPr>
              <w:t>oka)</w:t>
            </w:r>
            <w:r w:rsidR="00D60514" w:rsidRPr="0022564B">
              <w:rPr>
                <w:sz w:val="20"/>
                <w:szCs w:val="20"/>
                <w:lang w:val="pl-PL"/>
              </w:rPr>
              <w:t>.</w:t>
            </w:r>
          </w:p>
          <w:p w14:paraId="2EF18E19" w14:textId="77777777" w:rsidR="00D60514" w:rsidRPr="0022564B" w:rsidRDefault="00D60514" w:rsidP="0022564B">
            <w:pPr>
              <w:autoSpaceDE w:val="0"/>
              <w:autoSpaceDN w:val="0"/>
              <w:adjustRightInd w:val="0"/>
              <w:spacing w:after="60" w:line="276" w:lineRule="auto"/>
              <w:ind w:left="360"/>
              <w:jc w:val="both"/>
              <w:rPr>
                <w:bCs/>
                <w:color w:val="000000"/>
                <w:sz w:val="20"/>
                <w:szCs w:val="20"/>
                <w:lang w:val="pl-PL"/>
              </w:rPr>
            </w:pPr>
          </w:p>
          <w:p w14:paraId="3ED8B9CF" w14:textId="1E5E280E" w:rsidR="0059649D" w:rsidRPr="0022564B" w:rsidRDefault="0059649D" w:rsidP="0022564B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Monitorowanie</w:t>
            </w:r>
            <w:r w:rsidR="0089398E">
              <w:rPr>
                <w:b/>
                <w:bCs/>
                <w:color w:val="000000"/>
                <w:sz w:val="20"/>
                <w:szCs w:val="20"/>
                <w:lang w:val="pl-PL"/>
              </w:rPr>
              <w:t xml:space="preserve"> </w:t>
            </w:r>
            <w:r w:rsidRPr="0022564B">
              <w:rPr>
                <w:b/>
                <w:bCs/>
                <w:color w:val="000000"/>
                <w:sz w:val="20"/>
                <w:szCs w:val="20"/>
                <w:lang w:val="pl-PL"/>
              </w:rPr>
              <w:t>programu</w:t>
            </w:r>
          </w:p>
          <w:p w14:paraId="1B5D07AD" w14:textId="68EC4FE8" w:rsidR="0059649D" w:rsidRPr="0022564B" w:rsidRDefault="00821719" w:rsidP="0022564B">
            <w:pPr>
              <w:numPr>
                <w:ilvl w:val="3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color w:val="000000"/>
                <w:sz w:val="20"/>
                <w:szCs w:val="20"/>
                <w:lang w:val="pl-PL"/>
              </w:rPr>
              <w:t>g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romadzenie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dokumentacji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medycznej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pacjenta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danych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dotyczących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monitorowania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leczenia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i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każdorazowe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ich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przedstawianie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na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żądanie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kontrolerów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Narodowego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Funduszu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Zdrowia;</w:t>
            </w:r>
          </w:p>
          <w:p w14:paraId="5AFC4AA4" w14:textId="06862756" w:rsidR="0059649D" w:rsidRPr="0022564B" w:rsidRDefault="00821719" w:rsidP="0022564B">
            <w:pPr>
              <w:numPr>
                <w:ilvl w:val="3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color w:val="000000"/>
                <w:sz w:val="20"/>
                <w:szCs w:val="20"/>
                <w:lang w:val="pl-PL"/>
              </w:rPr>
              <w:t>u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zupełnienie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danych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zawartych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rejestrze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(SMPT)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dostępnym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za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pomocą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aplikacji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internetowej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udostępnionej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przez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OW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NFZ,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z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częstotliwością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zgodną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z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opisem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programu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oraz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na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zakończenie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leczenia;</w:t>
            </w:r>
          </w:p>
          <w:p w14:paraId="26F416BD" w14:textId="5B1284B3" w:rsidR="0059649D" w:rsidRPr="0022564B" w:rsidRDefault="00821719" w:rsidP="0022564B">
            <w:pPr>
              <w:numPr>
                <w:ilvl w:val="3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  <w:lang w:val="pl-PL"/>
              </w:rPr>
            </w:pPr>
            <w:r w:rsidRPr="0022564B">
              <w:rPr>
                <w:color w:val="000000"/>
                <w:sz w:val="20"/>
                <w:szCs w:val="20"/>
                <w:lang w:val="pl-PL"/>
              </w:rPr>
              <w:t>p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rzekazywanie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informacji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sprawozdawczo-rozliczeniowych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do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NFZ: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informacje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przekazuje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się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do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NFZ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formie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lastRenderedPageBreak/>
              <w:t>papierowej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lub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w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formie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elektronicznej,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zgodnie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z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wymaganiami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opublikowanymi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59649D" w:rsidRPr="0022564B">
              <w:rPr>
                <w:color w:val="000000"/>
                <w:sz w:val="20"/>
                <w:szCs w:val="20"/>
                <w:lang w:val="pl-PL"/>
              </w:rPr>
              <w:t>przez</w:t>
            </w:r>
            <w:r w:rsidR="0089398E">
              <w:rPr>
                <w:color w:val="000000"/>
                <w:sz w:val="20"/>
                <w:szCs w:val="20"/>
                <w:lang w:val="pl-PL"/>
              </w:rPr>
              <w:t xml:space="preserve"> </w:t>
            </w:r>
            <w:r w:rsidR="0022564B" w:rsidRPr="0022564B">
              <w:rPr>
                <w:color w:val="000000"/>
                <w:sz w:val="20"/>
                <w:szCs w:val="20"/>
                <w:lang w:val="pl-PL"/>
              </w:rPr>
              <w:t>NFZ</w:t>
            </w:r>
            <w:r w:rsidR="00D60514" w:rsidRPr="0022564B">
              <w:rPr>
                <w:color w:val="000000"/>
                <w:sz w:val="20"/>
                <w:szCs w:val="20"/>
                <w:lang w:val="pl-PL"/>
              </w:rPr>
              <w:t>.</w:t>
            </w:r>
          </w:p>
          <w:p w14:paraId="1BC86AC5" w14:textId="4D61407F" w:rsidR="00D60514" w:rsidRPr="0022564B" w:rsidRDefault="00D60514" w:rsidP="0022564B">
            <w:pPr>
              <w:autoSpaceDE w:val="0"/>
              <w:autoSpaceDN w:val="0"/>
              <w:adjustRightInd w:val="0"/>
              <w:spacing w:after="60" w:line="276" w:lineRule="auto"/>
              <w:ind w:left="360"/>
              <w:jc w:val="both"/>
              <w:rPr>
                <w:color w:val="000000"/>
                <w:sz w:val="20"/>
                <w:szCs w:val="20"/>
                <w:lang w:val="pl-PL"/>
              </w:rPr>
            </w:pPr>
          </w:p>
        </w:tc>
      </w:tr>
    </w:tbl>
    <w:p w14:paraId="07E8D002" w14:textId="77777777" w:rsidR="00F73569" w:rsidRPr="00915B65" w:rsidRDefault="00F73569" w:rsidP="00915B65">
      <w:pPr>
        <w:rPr>
          <w:sz w:val="2"/>
          <w:szCs w:val="2"/>
          <w:lang w:val="pl-PL"/>
        </w:rPr>
      </w:pPr>
    </w:p>
    <w:sectPr w:rsidR="00F73569" w:rsidRPr="00915B65" w:rsidSect="00BD1DB6">
      <w:pgSz w:w="16840" w:h="11907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5D94"/>
    <w:multiLevelType w:val="hybridMultilevel"/>
    <w:tmpl w:val="71CAD40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E473A"/>
    <w:multiLevelType w:val="multilevel"/>
    <w:tmpl w:val="E79AAF0E"/>
    <w:lvl w:ilvl="0">
      <w:start w:val="1"/>
      <w:numFmt w:val="lowerLetter"/>
      <w:lvlText w:val="%1)"/>
      <w:lvlJc w:val="left"/>
      <w:pPr>
        <w:ind w:left="284" w:hanging="227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624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B50360F"/>
    <w:multiLevelType w:val="hybridMultilevel"/>
    <w:tmpl w:val="37C02B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36000"/>
    <w:multiLevelType w:val="hybridMultilevel"/>
    <w:tmpl w:val="2BBE5B7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216EC0"/>
    <w:multiLevelType w:val="hybridMultilevel"/>
    <w:tmpl w:val="37C02B82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4809D8"/>
    <w:multiLevelType w:val="hybridMultilevel"/>
    <w:tmpl w:val="9A12334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F60B8"/>
    <w:multiLevelType w:val="hybridMultilevel"/>
    <w:tmpl w:val="AE9C2DC4"/>
    <w:lvl w:ilvl="0" w:tplc="12FCC6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A352D"/>
    <w:multiLevelType w:val="hybridMultilevel"/>
    <w:tmpl w:val="950EA662"/>
    <w:lvl w:ilvl="0" w:tplc="4D78541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C47E2"/>
    <w:multiLevelType w:val="hybridMultilevel"/>
    <w:tmpl w:val="C2EEDE74"/>
    <w:lvl w:ilvl="0" w:tplc="A16076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1">
      <w:start w:val="1"/>
      <w:numFmt w:val="decimal"/>
      <w:lvlText w:val="%2)"/>
      <w:lvlJc w:val="left"/>
      <w:pPr>
        <w:ind w:left="502" w:hanging="360"/>
      </w:pPr>
      <w:rPr>
        <w:rFonts w:hint="default"/>
        <w:b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AF07D3"/>
    <w:multiLevelType w:val="hybridMultilevel"/>
    <w:tmpl w:val="A0E02DAE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EE7A99"/>
    <w:multiLevelType w:val="hybridMultilevel"/>
    <w:tmpl w:val="2BBE5B7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F38EA"/>
    <w:multiLevelType w:val="hybridMultilevel"/>
    <w:tmpl w:val="2BBE5B7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DD1CE2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24FB72B5"/>
    <w:multiLevelType w:val="hybridMultilevel"/>
    <w:tmpl w:val="F4C61B9E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AC7E24"/>
    <w:multiLevelType w:val="hybridMultilevel"/>
    <w:tmpl w:val="D9622462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852BF8"/>
    <w:multiLevelType w:val="multilevel"/>
    <w:tmpl w:val="DCA2EA1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</w:rPr>
    </w:lvl>
    <w:lvl w:ilvl="2">
      <w:start w:val="1"/>
      <w:numFmt w:val="lowerLetter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437073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36E22901"/>
    <w:multiLevelType w:val="hybridMultilevel"/>
    <w:tmpl w:val="9630424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F91B24"/>
    <w:multiLevelType w:val="multilevel"/>
    <w:tmpl w:val="BDDC1294"/>
    <w:lvl w:ilvl="0">
      <w:start w:val="1"/>
      <w:numFmt w:val="lowerLetter"/>
      <w:lvlText w:val="%1)"/>
      <w:lvlJc w:val="left"/>
      <w:pPr>
        <w:ind w:left="284" w:hanging="227"/>
      </w:pPr>
      <w:rPr>
        <w:rFonts w:hint="default"/>
        <w:b w:val="0"/>
      </w:rPr>
    </w:lvl>
    <w:lvl w:ilvl="1">
      <w:start w:val="1"/>
      <w:numFmt w:val="bullet"/>
      <w:lvlText w:val=""/>
      <w:lvlJc w:val="left"/>
      <w:pPr>
        <w:ind w:left="7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3D966C4F"/>
    <w:multiLevelType w:val="hybridMultilevel"/>
    <w:tmpl w:val="F0C088C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7">
      <w:start w:val="1"/>
      <w:numFmt w:val="lowerLetter"/>
      <w:lvlText w:val="%2)"/>
      <w:lvlJc w:val="left"/>
      <w:pPr>
        <w:ind w:left="785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06099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47E024D9"/>
    <w:multiLevelType w:val="hybridMultilevel"/>
    <w:tmpl w:val="9B164AA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4C509D"/>
    <w:multiLevelType w:val="hybridMultilevel"/>
    <w:tmpl w:val="B92EA26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D3C1C"/>
    <w:multiLevelType w:val="hybridMultilevel"/>
    <w:tmpl w:val="0240AAF0"/>
    <w:lvl w:ilvl="0" w:tplc="D58AA3D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D29B3"/>
    <w:multiLevelType w:val="hybridMultilevel"/>
    <w:tmpl w:val="3410D1CE"/>
    <w:lvl w:ilvl="0" w:tplc="BC4667D8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 w:tplc="6F44E7E4">
      <w:start w:val="1"/>
      <w:numFmt w:val="decimal"/>
      <w:lvlText w:val="1.%2"/>
      <w:lvlJc w:val="left"/>
      <w:pPr>
        <w:ind w:left="502" w:hanging="360"/>
      </w:pPr>
      <w:rPr>
        <w:rFonts w:hint="default"/>
        <w:b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6E616E"/>
    <w:multiLevelType w:val="hybridMultilevel"/>
    <w:tmpl w:val="0E7AD1A6"/>
    <w:lvl w:ilvl="0" w:tplc="2C7A95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E3802"/>
    <w:multiLevelType w:val="hybridMultilevel"/>
    <w:tmpl w:val="CD6C225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646CF"/>
    <w:multiLevelType w:val="hybridMultilevel"/>
    <w:tmpl w:val="5C20C6FE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757022"/>
    <w:multiLevelType w:val="hybridMultilevel"/>
    <w:tmpl w:val="86C23B46"/>
    <w:lvl w:ilvl="0" w:tplc="0A409F8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A57C2"/>
    <w:multiLevelType w:val="hybridMultilevel"/>
    <w:tmpl w:val="EA74299A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A473BB"/>
    <w:multiLevelType w:val="hybridMultilevel"/>
    <w:tmpl w:val="2BBE5B7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503678"/>
    <w:multiLevelType w:val="hybridMultilevel"/>
    <w:tmpl w:val="DC821A8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1D64AB"/>
    <w:multiLevelType w:val="hybridMultilevel"/>
    <w:tmpl w:val="A3A45144"/>
    <w:lvl w:ilvl="0" w:tplc="1B3C4EC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50011">
      <w:start w:val="1"/>
      <w:numFmt w:val="decimal"/>
      <w:lvlText w:val="%2)"/>
      <w:lvlJc w:val="left"/>
      <w:pPr>
        <w:ind w:left="502" w:hanging="360"/>
      </w:pPr>
      <w:rPr>
        <w:rFonts w:hint="default"/>
        <w:b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244FB6"/>
    <w:multiLevelType w:val="multilevel"/>
    <w:tmpl w:val="32AA11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531DAC"/>
    <w:multiLevelType w:val="hybridMultilevel"/>
    <w:tmpl w:val="7EB8B7BA"/>
    <w:lvl w:ilvl="0" w:tplc="CB32B38C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 w:tplc="6F44E7E4">
      <w:start w:val="1"/>
      <w:numFmt w:val="decimal"/>
      <w:lvlText w:val="1.%2"/>
      <w:lvlJc w:val="left"/>
      <w:pPr>
        <w:ind w:left="502" w:hanging="360"/>
      </w:pPr>
      <w:rPr>
        <w:rFonts w:hint="default"/>
        <w:b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902AC6"/>
    <w:multiLevelType w:val="hybridMultilevel"/>
    <w:tmpl w:val="450A1802"/>
    <w:lvl w:ilvl="0" w:tplc="4D78541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6F44E7E4">
      <w:start w:val="1"/>
      <w:numFmt w:val="decimal"/>
      <w:lvlText w:val="1.%2"/>
      <w:lvlJc w:val="left"/>
      <w:pPr>
        <w:ind w:left="502" w:hanging="360"/>
      </w:pPr>
      <w:rPr>
        <w:rFonts w:hint="default"/>
        <w:b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9C7E0D"/>
    <w:multiLevelType w:val="hybridMultilevel"/>
    <w:tmpl w:val="3FD2B9EC"/>
    <w:lvl w:ilvl="0" w:tplc="A16076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7">
      <w:start w:val="1"/>
      <w:numFmt w:val="lowerLetter"/>
      <w:lvlText w:val="%2)"/>
      <w:lvlJc w:val="left"/>
      <w:pPr>
        <w:ind w:left="502" w:hanging="360"/>
      </w:pPr>
      <w:rPr>
        <w:rFonts w:hint="default"/>
        <w:b w:val="0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D46B4A"/>
    <w:multiLevelType w:val="hybridMultilevel"/>
    <w:tmpl w:val="A140C6CC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E717E6"/>
    <w:multiLevelType w:val="hybridMultilevel"/>
    <w:tmpl w:val="09102BA0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805DD9"/>
    <w:multiLevelType w:val="multilevel"/>
    <w:tmpl w:val="32AA11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50E6C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51A3561"/>
    <w:multiLevelType w:val="hybridMultilevel"/>
    <w:tmpl w:val="FF946AE2"/>
    <w:lvl w:ilvl="0" w:tplc="D43EE678">
      <w:start w:val="1"/>
      <w:numFmt w:val="decimal"/>
      <w:lvlText w:val="%1."/>
      <w:lvlJc w:val="center"/>
      <w:pPr>
        <w:ind w:left="360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55145D"/>
    <w:multiLevelType w:val="multilevel"/>
    <w:tmpl w:val="0415001D"/>
    <w:lvl w:ilvl="0">
      <w:start w:val="1"/>
      <w:numFmt w:val="decimal"/>
      <w:lvlText w:val="%1)"/>
      <w:lvlJc w:val="left"/>
      <w:pPr>
        <w:ind w:left="501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E363254"/>
    <w:multiLevelType w:val="hybridMultilevel"/>
    <w:tmpl w:val="89ACF71C"/>
    <w:lvl w:ilvl="0" w:tplc="A16076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1D0172E">
      <w:start w:val="1"/>
      <w:numFmt w:val="decimal"/>
      <w:lvlText w:val="%2)"/>
      <w:lvlJc w:val="left"/>
      <w:pPr>
        <w:ind w:left="502" w:hanging="360"/>
      </w:pPr>
      <w:rPr>
        <w:rFonts w:hint="default"/>
        <w:b w:val="0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759027">
    <w:abstractNumId w:val="30"/>
  </w:num>
  <w:num w:numId="2" w16cid:durableId="1903324237">
    <w:abstractNumId w:val="21"/>
  </w:num>
  <w:num w:numId="3" w16cid:durableId="646008254">
    <w:abstractNumId w:val="11"/>
  </w:num>
  <w:num w:numId="4" w16cid:durableId="2105225241">
    <w:abstractNumId w:val="3"/>
  </w:num>
  <w:num w:numId="5" w16cid:durableId="1668895715">
    <w:abstractNumId w:val="10"/>
  </w:num>
  <w:num w:numId="6" w16cid:durableId="926883715">
    <w:abstractNumId w:val="13"/>
  </w:num>
  <w:num w:numId="7" w16cid:durableId="1905673674">
    <w:abstractNumId w:val="2"/>
  </w:num>
  <w:num w:numId="8" w16cid:durableId="1334990263">
    <w:abstractNumId w:val="25"/>
  </w:num>
  <w:num w:numId="9" w16cid:durableId="343558941">
    <w:abstractNumId w:val="31"/>
  </w:num>
  <w:num w:numId="10" w16cid:durableId="2015448179">
    <w:abstractNumId w:val="41"/>
  </w:num>
  <w:num w:numId="11" w16cid:durableId="306251452">
    <w:abstractNumId w:val="4"/>
  </w:num>
  <w:num w:numId="12" w16cid:durableId="13654366">
    <w:abstractNumId w:val="22"/>
  </w:num>
  <w:num w:numId="13" w16cid:durableId="206141458">
    <w:abstractNumId w:val="34"/>
  </w:num>
  <w:num w:numId="14" w16cid:durableId="2038701437">
    <w:abstractNumId w:val="43"/>
  </w:num>
  <w:num w:numId="15" w16cid:durableId="2036609660">
    <w:abstractNumId w:val="36"/>
  </w:num>
  <w:num w:numId="16" w16cid:durableId="993068806">
    <w:abstractNumId w:val="42"/>
  </w:num>
  <w:num w:numId="17" w16cid:durableId="932395531">
    <w:abstractNumId w:val="38"/>
  </w:num>
  <w:num w:numId="18" w16cid:durableId="1317153308">
    <w:abstractNumId w:val="29"/>
  </w:num>
  <w:num w:numId="19" w16cid:durableId="837691569">
    <w:abstractNumId w:val="26"/>
  </w:num>
  <w:num w:numId="20" w16cid:durableId="166020736">
    <w:abstractNumId w:val="19"/>
  </w:num>
  <w:num w:numId="21" w16cid:durableId="264265649">
    <w:abstractNumId w:val="8"/>
  </w:num>
  <w:num w:numId="22" w16cid:durableId="2034188015">
    <w:abstractNumId w:val="32"/>
  </w:num>
  <w:num w:numId="23" w16cid:durableId="2144035192">
    <w:abstractNumId w:val="35"/>
  </w:num>
  <w:num w:numId="24" w16cid:durableId="1131481979">
    <w:abstractNumId w:val="7"/>
  </w:num>
  <w:num w:numId="25" w16cid:durableId="156775414">
    <w:abstractNumId w:val="24"/>
  </w:num>
  <w:num w:numId="26" w16cid:durableId="711418947">
    <w:abstractNumId w:val="15"/>
  </w:num>
  <w:num w:numId="27" w16cid:durableId="2128621772">
    <w:abstractNumId w:val="0"/>
  </w:num>
  <w:num w:numId="28" w16cid:durableId="1579637488">
    <w:abstractNumId w:val="17"/>
  </w:num>
  <w:num w:numId="29" w16cid:durableId="975791002">
    <w:abstractNumId w:val="40"/>
  </w:num>
  <w:num w:numId="30" w16cid:durableId="1419912517">
    <w:abstractNumId w:val="39"/>
  </w:num>
  <w:num w:numId="31" w16cid:durableId="2069763365">
    <w:abstractNumId w:val="33"/>
  </w:num>
  <w:num w:numId="32" w16cid:durableId="829178488">
    <w:abstractNumId w:val="18"/>
  </w:num>
  <w:num w:numId="33" w16cid:durableId="1254164232">
    <w:abstractNumId w:val="5"/>
  </w:num>
  <w:num w:numId="34" w16cid:durableId="1341004745">
    <w:abstractNumId w:val="27"/>
  </w:num>
  <w:num w:numId="35" w16cid:durableId="2061785914">
    <w:abstractNumId w:val="23"/>
  </w:num>
  <w:num w:numId="36" w16cid:durableId="1877504825">
    <w:abstractNumId w:val="9"/>
  </w:num>
  <w:num w:numId="37" w16cid:durableId="1606422537">
    <w:abstractNumId w:val="28"/>
  </w:num>
  <w:num w:numId="38" w16cid:durableId="932593043">
    <w:abstractNumId w:val="14"/>
  </w:num>
  <w:num w:numId="39" w16cid:durableId="2010012164">
    <w:abstractNumId w:val="6"/>
  </w:num>
  <w:num w:numId="40" w16cid:durableId="2090930509">
    <w:abstractNumId w:val="37"/>
  </w:num>
  <w:num w:numId="41" w16cid:durableId="950476326">
    <w:abstractNumId w:val="1"/>
  </w:num>
  <w:num w:numId="42" w16cid:durableId="174419775">
    <w:abstractNumId w:val="12"/>
  </w:num>
  <w:num w:numId="43" w16cid:durableId="847870416">
    <w:abstractNumId w:val="16"/>
  </w:num>
  <w:num w:numId="44" w16cid:durableId="974827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CEB"/>
    <w:rsid w:val="0002599D"/>
    <w:rsid w:val="000642B5"/>
    <w:rsid w:val="000725E4"/>
    <w:rsid w:val="00074242"/>
    <w:rsid w:val="000A1D71"/>
    <w:rsid w:val="000C7A46"/>
    <w:rsid w:val="000F7C4F"/>
    <w:rsid w:val="001B6147"/>
    <w:rsid w:val="001C0E56"/>
    <w:rsid w:val="00225233"/>
    <w:rsid w:val="0022564B"/>
    <w:rsid w:val="00225ABE"/>
    <w:rsid w:val="002704EE"/>
    <w:rsid w:val="00293548"/>
    <w:rsid w:val="002A5345"/>
    <w:rsid w:val="002A61F7"/>
    <w:rsid w:val="002D2C05"/>
    <w:rsid w:val="002E351F"/>
    <w:rsid w:val="00312A5C"/>
    <w:rsid w:val="00314577"/>
    <w:rsid w:val="00325ADD"/>
    <w:rsid w:val="003612DC"/>
    <w:rsid w:val="00372E10"/>
    <w:rsid w:val="00405947"/>
    <w:rsid w:val="0041605B"/>
    <w:rsid w:val="00425406"/>
    <w:rsid w:val="004D3234"/>
    <w:rsid w:val="004E60F0"/>
    <w:rsid w:val="00530F1E"/>
    <w:rsid w:val="0053550F"/>
    <w:rsid w:val="005409C6"/>
    <w:rsid w:val="005564D0"/>
    <w:rsid w:val="00590C3F"/>
    <w:rsid w:val="0059649D"/>
    <w:rsid w:val="006646C7"/>
    <w:rsid w:val="006838F6"/>
    <w:rsid w:val="006A6F8F"/>
    <w:rsid w:val="00706B2C"/>
    <w:rsid w:val="00747397"/>
    <w:rsid w:val="00754327"/>
    <w:rsid w:val="0075680D"/>
    <w:rsid w:val="00792F9F"/>
    <w:rsid w:val="007950C6"/>
    <w:rsid w:val="007B1A1F"/>
    <w:rsid w:val="007C7803"/>
    <w:rsid w:val="008176C4"/>
    <w:rsid w:val="00821719"/>
    <w:rsid w:val="008842FB"/>
    <w:rsid w:val="0089398E"/>
    <w:rsid w:val="008E31EB"/>
    <w:rsid w:val="00903F1C"/>
    <w:rsid w:val="00915B65"/>
    <w:rsid w:val="009C5349"/>
    <w:rsid w:val="00B1035D"/>
    <w:rsid w:val="00B57DF4"/>
    <w:rsid w:val="00BF1E9C"/>
    <w:rsid w:val="00CB1CEB"/>
    <w:rsid w:val="00D52591"/>
    <w:rsid w:val="00D60514"/>
    <w:rsid w:val="00E07D51"/>
    <w:rsid w:val="00E1574B"/>
    <w:rsid w:val="00E20C58"/>
    <w:rsid w:val="00E7752A"/>
    <w:rsid w:val="00EE43B7"/>
    <w:rsid w:val="00EF6739"/>
    <w:rsid w:val="00F16AB5"/>
    <w:rsid w:val="00F26B40"/>
    <w:rsid w:val="00F70BCE"/>
    <w:rsid w:val="00F73569"/>
    <w:rsid w:val="00F8165F"/>
    <w:rsid w:val="00F87404"/>
    <w:rsid w:val="00F94581"/>
    <w:rsid w:val="00FA4A72"/>
    <w:rsid w:val="00FD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A925"/>
  <w15:chartTrackingRefBased/>
  <w15:docId w15:val="{E2DEC65B-E262-4D84-BD2C-82F2A9D2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742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semiHidden/>
    <w:rsid w:val="00CB1CEB"/>
    <w:rPr>
      <w:sz w:val="16"/>
      <w:szCs w:val="16"/>
    </w:rPr>
  </w:style>
  <w:style w:type="paragraph" w:styleId="Akapitzlist">
    <w:name w:val="List Paragraph"/>
    <w:basedOn w:val="Normalny"/>
    <w:link w:val="AkapitzlistZnak"/>
    <w:uiPriority w:val="34"/>
    <w:qFormat/>
    <w:rsid w:val="00CB1CEB"/>
    <w:pPr>
      <w:ind w:left="720"/>
      <w:contextualSpacing/>
    </w:pPr>
  </w:style>
  <w:style w:type="paragraph" w:customStyle="1" w:styleId="Default">
    <w:name w:val="Default"/>
    <w:rsid w:val="00CB1C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kapitzlistZnak">
    <w:name w:val="Akapit z listą Znak"/>
    <w:link w:val="Akapitzlist"/>
    <w:uiPriority w:val="34"/>
    <w:locked/>
    <w:rsid w:val="004E60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614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B614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61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B614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Poprawka">
    <w:name w:val="Revision"/>
    <w:hidden/>
    <w:uiPriority w:val="99"/>
    <w:semiHidden/>
    <w:rsid w:val="00540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7A358-2644-4E3B-99D9-A107D9D26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841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Bonek Przemysław</dc:creator>
  <cp:keywords/>
  <dc:description/>
  <cp:lastModifiedBy>Królak-Buzakowska Joanna</cp:lastModifiedBy>
  <cp:revision>5</cp:revision>
  <dcterms:created xsi:type="dcterms:W3CDTF">2022-05-30T09:20:00Z</dcterms:created>
  <dcterms:modified xsi:type="dcterms:W3CDTF">2022-05-30T10:09:00Z</dcterms:modified>
</cp:coreProperties>
</file>