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EastAsia" w:hAnsiTheme="majorEastAsia" w:eastAsiaTheme="majorEastAsia"/>
          <w:sz w:val="32"/>
          <w:szCs w:val="32"/>
        </w:rPr>
      </w:pPr>
      <w:bookmarkStart w:id="0" w:name="_Toc528159974"/>
      <w:r>
        <w:rPr>
          <w:rFonts w:hint="eastAsia" w:asciiTheme="majorEastAsia" w:hAnsiTheme="majorEastAsia" w:eastAsiaTheme="majorEastAsia"/>
          <w:sz w:val="32"/>
          <w:szCs w:val="32"/>
        </w:rPr>
        <w:t>30kW储能变流器RULE21法规更改差异项</w:t>
      </w:r>
      <w:bookmarkEnd w:id="0"/>
    </w:p>
    <w:p>
      <w:pPr>
        <w:jc w:val="center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周 旭  2018-10-21</w:t>
      </w:r>
      <w:bookmarkStart w:id="11" w:name="_GoBack"/>
      <w:bookmarkEnd w:id="11"/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rPr>
          <w:rFonts w:asciiTheme="majorEastAsia" w:hAnsiTheme="majorEastAsia" w:eastAsiaTheme="majorEastAsia"/>
        </w:rPr>
        <w:fldChar w:fldCharType="begin"/>
      </w:r>
      <w:r>
        <w:rPr>
          <w:rFonts w:asciiTheme="majorEastAsia" w:hAnsiTheme="majorEastAsia" w:eastAsiaTheme="majorEastAsia"/>
        </w:rPr>
        <w:instrText xml:space="preserve"> TOC \o "1-3" \h \z \u </w:instrText>
      </w:r>
      <w:r>
        <w:rPr>
          <w:rFonts w:asciiTheme="majorEastAsia" w:hAnsiTheme="majorEastAsia" w:eastAsiaTheme="majorEastAsia"/>
        </w:rPr>
        <w:fldChar w:fldCharType="separate"/>
      </w:r>
      <w:r>
        <w:fldChar w:fldCharType="begin"/>
      </w:r>
      <w:r>
        <w:instrText xml:space="preserve"> HYPERLINK \l "_Toc528159974" </w:instrText>
      </w:r>
      <w:r>
        <w:fldChar w:fldCharType="separate"/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"_Toc528159975" </w:instrText>
      </w:r>
      <w:r>
        <w:fldChar w:fldCharType="separate"/>
      </w:r>
      <w:r>
        <w:rPr>
          <w:rStyle w:val="14"/>
          <w:rFonts w:hint="eastAsia" w:asciiTheme="majorEastAsia" w:hAnsiTheme="majorEastAsia"/>
        </w:rPr>
        <w:t>1，</w:t>
      </w:r>
      <w:r>
        <w:rPr>
          <w:kern w:val="2"/>
          <w:sz w:val="21"/>
        </w:rPr>
        <w:tab/>
      </w:r>
      <w:r>
        <w:rPr>
          <w:rStyle w:val="14"/>
          <w:rFonts w:hint="eastAsia" w:asciiTheme="majorEastAsia" w:hAnsiTheme="majorEastAsia"/>
        </w:rPr>
        <w:t>概述</w:t>
      </w:r>
      <w:r>
        <w:tab/>
      </w:r>
      <w:r>
        <w:fldChar w:fldCharType="begin"/>
      </w:r>
      <w:r>
        <w:instrText xml:space="preserve"> PAGEREF _Toc528159975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"_Toc528159976" </w:instrText>
      </w:r>
      <w:r>
        <w:fldChar w:fldCharType="separate"/>
      </w:r>
      <w:r>
        <w:rPr>
          <w:rStyle w:val="14"/>
          <w:rFonts w:asciiTheme="majorEastAsia" w:hAnsiTheme="majorEastAsia"/>
        </w:rPr>
        <w:t>2</w:t>
      </w:r>
      <w:r>
        <w:rPr>
          <w:rStyle w:val="14"/>
          <w:rFonts w:hint="eastAsia" w:asciiTheme="majorEastAsia" w:hAnsiTheme="majorEastAsia"/>
        </w:rPr>
        <w:t>，功能更改项</w:t>
      </w:r>
      <w:r>
        <w:tab/>
      </w:r>
      <w:r>
        <w:fldChar w:fldCharType="begin"/>
      </w:r>
      <w:r>
        <w:instrText xml:space="preserve"> PAGEREF _Toc528159976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"_Toc528159977" </w:instrText>
      </w:r>
      <w:r>
        <w:fldChar w:fldCharType="separate"/>
      </w:r>
      <w:r>
        <w:rPr>
          <w:rStyle w:val="14"/>
          <w:rFonts w:asciiTheme="majorEastAsia" w:hAnsiTheme="majorEastAsia" w:eastAsiaTheme="majorEastAsia"/>
        </w:rPr>
        <w:t xml:space="preserve">2.1 </w:t>
      </w:r>
      <w:r>
        <w:rPr>
          <w:rStyle w:val="14"/>
          <w:rFonts w:hint="eastAsia" w:asciiTheme="majorEastAsia" w:hAnsiTheme="majorEastAsia" w:eastAsiaTheme="majorEastAsia"/>
        </w:rPr>
        <w:t>过欠压的更改</w:t>
      </w:r>
      <w:r>
        <w:tab/>
      </w:r>
      <w:r>
        <w:fldChar w:fldCharType="begin"/>
      </w:r>
      <w:r>
        <w:instrText xml:space="preserve"> PAGEREF _Toc528159977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"_Toc528159978" </w:instrText>
      </w:r>
      <w:r>
        <w:fldChar w:fldCharType="separate"/>
      </w:r>
      <w:r>
        <w:rPr>
          <w:rStyle w:val="14"/>
          <w:rFonts w:asciiTheme="majorEastAsia" w:hAnsiTheme="majorEastAsia" w:eastAsiaTheme="majorEastAsia"/>
        </w:rPr>
        <w:t xml:space="preserve">2.2 </w:t>
      </w:r>
      <w:r>
        <w:rPr>
          <w:rStyle w:val="14"/>
          <w:rFonts w:hint="eastAsia" w:asciiTheme="majorEastAsia" w:hAnsiTheme="majorEastAsia" w:eastAsiaTheme="majorEastAsia"/>
        </w:rPr>
        <w:t>过欠频的更改</w:t>
      </w:r>
      <w:r>
        <w:tab/>
      </w:r>
      <w:r>
        <w:fldChar w:fldCharType="begin"/>
      </w:r>
      <w:r>
        <w:instrText xml:space="preserve"> PAGEREF _Toc528159978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"_Toc528159979" </w:instrText>
      </w:r>
      <w:r>
        <w:fldChar w:fldCharType="separate"/>
      </w:r>
      <w:r>
        <w:rPr>
          <w:rStyle w:val="14"/>
        </w:rPr>
        <w:t>2.3 FW</w:t>
      </w:r>
      <w:r>
        <w:rPr>
          <w:rStyle w:val="14"/>
          <w:rFonts w:hint="eastAsia"/>
        </w:rPr>
        <w:t>曲线修改</w:t>
      </w:r>
      <w:r>
        <w:tab/>
      </w:r>
      <w:r>
        <w:fldChar w:fldCharType="begin"/>
      </w:r>
      <w:r>
        <w:instrText xml:space="preserve"> PAGEREF _Toc528159979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"_Toc528159980" </w:instrText>
      </w:r>
      <w:r>
        <w:fldChar w:fldCharType="separate"/>
      </w:r>
      <w:r>
        <w:rPr>
          <w:rStyle w:val="14"/>
          <w:rFonts w:asciiTheme="majorEastAsia" w:hAnsiTheme="majorEastAsia" w:eastAsiaTheme="majorEastAsia"/>
        </w:rPr>
        <w:t>2.4 QU</w:t>
      </w:r>
      <w:r>
        <w:rPr>
          <w:rStyle w:val="14"/>
          <w:rFonts w:hint="eastAsia" w:asciiTheme="majorEastAsia" w:hAnsiTheme="majorEastAsia" w:eastAsiaTheme="majorEastAsia"/>
        </w:rPr>
        <w:t>曲线的修改</w:t>
      </w:r>
      <w:r>
        <w:tab/>
      </w:r>
      <w:r>
        <w:fldChar w:fldCharType="begin"/>
      </w:r>
      <w:r>
        <w:instrText xml:space="preserve"> PAGEREF _Toc528159980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"_Toc528159981" </w:instrText>
      </w:r>
      <w:r>
        <w:fldChar w:fldCharType="separate"/>
      </w:r>
      <w:r>
        <w:rPr>
          <w:rStyle w:val="14"/>
          <w:rFonts w:asciiTheme="majorEastAsia" w:hAnsiTheme="majorEastAsia" w:eastAsiaTheme="majorEastAsia"/>
        </w:rPr>
        <w:t>2.5 VW</w:t>
      </w:r>
      <w:r>
        <w:rPr>
          <w:rStyle w:val="14"/>
          <w:rFonts w:hint="eastAsia" w:asciiTheme="majorEastAsia" w:hAnsiTheme="majorEastAsia" w:eastAsiaTheme="majorEastAsia"/>
        </w:rPr>
        <w:t>曲线的增加</w:t>
      </w:r>
      <w:r>
        <w:tab/>
      </w:r>
      <w:r>
        <w:fldChar w:fldCharType="begin"/>
      </w:r>
      <w:r>
        <w:instrText xml:space="preserve"> PAGEREF _Toc528159981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"_Toc528159982" </w:instrText>
      </w:r>
      <w:r>
        <w:fldChar w:fldCharType="separate"/>
      </w:r>
      <w:r>
        <w:rPr>
          <w:rStyle w:val="14"/>
          <w:rFonts w:asciiTheme="majorEastAsia" w:hAnsiTheme="majorEastAsia" w:eastAsiaTheme="majorEastAsia"/>
        </w:rPr>
        <w:t>2.6 FVRT</w:t>
      </w:r>
      <w:r>
        <w:rPr>
          <w:rStyle w:val="14"/>
          <w:rFonts w:hint="eastAsia" w:asciiTheme="majorEastAsia" w:hAnsiTheme="majorEastAsia" w:eastAsiaTheme="majorEastAsia"/>
        </w:rPr>
        <w:t>功能的更改</w:t>
      </w:r>
      <w:r>
        <w:tab/>
      </w:r>
      <w:r>
        <w:fldChar w:fldCharType="begin"/>
      </w:r>
      <w:r>
        <w:instrText xml:space="preserve"> PAGEREF _Toc528159982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"_Toc528159983" </w:instrText>
      </w:r>
      <w:r>
        <w:fldChar w:fldCharType="separate"/>
      </w:r>
      <w:r>
        <w:rPr>
          <w:rStyle w:val="14"/>
          <w:rFonts w:asciiTheme="majorEastAsia" w:hAnsiTheme="majorEastAsia" w:eastAsiaTheme="majorEastAsia"/>
        </w:rPr>
        <w:t xml:space="preserve">2.7 </w:t>
      </w:r>
      <w:r>
        <w:rPr>
          <w:rStyle w:val="14"/>
          <w:rFonts w:hint="eastAsia" w:asciiTheme="majorEastAsia" w:hAnsiTheme="majorEastAsia" w:eastAsiaTheme="majorEastAsia"/>
        </w:rPr>
        <w:t>通信部分的修改</w:t>
      </w:r>
      <w:r>
        <w:tab/>
      </w:r>
      <w:r>
        <w:fldChar w:fldCharType="begin"/>
      </w:r>
      <w:r>
        <w:instrText xml:space="preserve"> PAGEREF _Toc528159983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"_Toc528159984" </w:instrText>
      </w:r>
      <w:r>
        <w:fldChar w:fldCharType="separate"/>
      </w:r>
      <w:r>
        <w:rPr>
          <w:rStyle w:val="14"/>
        </w:rPr>
        <w:t>3,</w:t>
      </w:r>
      <w:r>
        <w:rPr>
          <w:rStyle w:val="14"/>
          <w:rFonts w:hint="eastAsia"/>
        </w:rPr>
        <w:t>总结</w:t>
      </w:r>
      <w:r>
        <w:tab/>
      </w:r>
      <w:r>
        <w:fldChar w:fldCharType="begin"/>
      </w:r>
      <w:r>
        <w:instrText xml:space="preserve"> PAGEREF _Toc528159984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jc w:val="center"/>
        <w:rPr>
          <w:rFonts w:hint="eastAsia"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fldChar w:fldCharType="end"/>
      </w: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hint="eastAsia" w:asciiTheme="majorEastAsia" w:hAnsiTheme="majorEastAsia" w:eastAsiaTheme="majorEastAsia"/>
        </w:rPr>
      </w:pPr>
    </w:p>
    <w:p>
      <w:pPr>
        <w:jc w:val="center"/>
        <w:rPr>
          <w:rFonts w:asciiTheme="majorEastAsia" w:hAnsiTheme="majorEastAsia" w:eastAsiaTheme="majorEastAsia"/>
        </w:rPr>
      </w:pPr>
    </w:p>
    <w:p>
      <w:pPr>
        <w:pStyle w:val="3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bookmarkStart w:id="1" w:name="_Toc528159975"/>
      <w:r>
        <w:rPr>
          <w:rFonts w:hint="eastAsia" w:asciiTheme="majorEastAsia" w:hAnsiTheme="majorEastAsia"/>
          <w:sz w:val="28"/>
          <w:szCs w:val="28"/>
        </w:rPr>
        <w:t>概述</w:t>
      </w:r>
      <w:bookmarkEnd w:id="1"/>
    </w:p>
    <w:p>
      <w:pPr>
        <w:ind w:firstLine="420" w:firstLineChars="200"/>
      </w:pPr>
      <w:r>
        <w:rPr>
          <w:rFonts w:hint="eastAsia"/>
        </w:rPr>
        <w:t>美国加州RULE21法规由原来的自己申明，变为强制标准。另外还新增了VW曲线等功能，预计会在2019年变为强制标准。因此，对于30kW储能变流器的phase1测试，我们需要重新安装CSA实验室的要求对过欠压保护，过欠频保护，FW,QU,VW,FVRT,AI等功能进行更新升级。</w:t>
      </w:r>
    </w:p>
    <w:p>
      <w:pPr>
        <w:pStyle w:val="3"/>
        <w:rPr>
          <w:rFonts w:asciiTheme="majorEastAsia" w:hAnsiTheme="majorEastAsia"/>
          <w:sz w:val="28"/>
          <w:szCs w:val="28"/>
        </w:rPr>
      </w:pPr>
      <w:bookmarkStart w:id="2" w:name="_Toc528159976"/>
      <w:r>
        <w:rPr>
          <w:rFonts w:hint="eastAsia" w:asciiTheme="majorEastAsia" w:hAnsiTheme="majorEastAsia"/>
          <w:sz w:val="28"/>
          <w:szCs w:val="28"/>
        </w:rPr>
        <w:t>2，功能更改项</w:t>
      </w:r>
      <w:bookmarkEnd w:id="2"/>
    </w:p>
    <w:p>
      <w:pPr>
        <w:pStyle w:val="4"/>
        <w:rPr>
          <w:rFonts w:asciiTheme="majorEastAsia" w:hAnsiTheme="majorEastAsia" w:eastAsiaTheme="majorEastAsia"/>
          <w:b w:val="0"/>
          <w:sz w:val="21"/>
          <w:szCs w:val="21"/>
        </w:rPr>
      </w:pPr>
      <w:bookmarkStart w:id="3" w:name="_Toc528159977"/>
      <w:r>
        <w:rPr>
          <w:rFonts w:hint="eastAsia" w:asciiTheme="majorEastAsia" w:hAnsiTheme="majorEastAsia" w:eastAsiaTheme="majorEastAsia"/>
          <w:b w:val="0"/>
          <w:sz w:val="21"/>
          <w:szCs w:val="21"/>
        </w:rPr>
        <w:t>2.1 过欠压的更改</w:t>
      </w:r>
      <w:bookmarkEnd w:id="3"/>
    </w:p>
    <w:p>
      <w:pPr>
        <w:ind w:firstLine="315" w:firstLineChars="150"/>
      </w:pPr>
      <w:r>
        <w:rPr>
          <w:rFonts w:hint="eastAsia"/>
        </w:rPr>
        <w:t>RULE21对系统过欠压的默认值如下</w:t>
      </w:r>
    </w:p>
    <w:p>
      <w:pPr>
        <w:jc w:val="center"/>
      </w:pPr>
      <w:r>
        <w:drawing>
          <wp:inline distT="0" distB="0" distL="0" distR="0">
            <wp:extent cx="4263390" cy="2540000"/>
            <wp:effectExtent l="0" t="0" r="381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838" cy="25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为此我们需要修改I2C中的默认值，并要对范围做限制，否则RULE21测试会测试厂家的标称范围的上下限。因此本型号逆变器的可设范围也做了调整，范围如下：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2167"/>
        <w:gridCol w:w="1377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HV3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[110 120]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HV3Times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[0.05  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HV2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[110 120]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HV2Times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[0.05  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HV1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[110 120]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HV1Times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[0.05  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LV1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  88]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LV1Times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[0.05  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LV2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  88]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LV2Times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[0.05  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LV3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88]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LV3Times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[0.05  60]</w:t>
            </w:r>
          </w:p>
        </w:tc>
      </w:tr>
    </w:tbl>
    <w:p>
      <w:pPr>
        <w:pStyle w:val="4"/>
        <w:rPr>
          <w:rFonts w:asciiTheme="majorEastAsia" w:hAnsiTheme="majorEastAsia" w:eastAsiaTheme="majorEastAsia"/>
          <w:b w:val="0"/>
          <w:sz w:val="21"/>
          <w:szCs w:val="21"/>
        </w:rPr>
      </w:pPr>
      <w:bookmarkStart w:id="4" w:name="_Toc528159978"/>
      <w:r>
        <w:rPr>
          <w:rFonts w:hint="eastAsia" w:asciiTheme="majorEastAsia" w:hAnsiTheme="majorEastAsia" w:eastAsiaTheme="majorEastAsia"/>
          <w:b w:val="0"/>
          <w:sz w:val="21"/>
          <w:szCs w:val="21"/>
        </w:rPr>
        <w:t>2.2 过欠频的更改</w:t>
      </w:r>
      <w:bookmarkEnd w:id="4"/>
    </w:p>
    <w:p>
      <w:pPr>
        <w:ind w:firstLine="420"/>
        <w:rPr>
          <w:rFonts w:hint="eastAsia"/>
        </w:rPr>
      </w:pPr>
      <w:r>
        <w:rPr>
          <w:rFonts w:hint="eastAsia"/>
        </w:rPr>
        <w:t>RULE21对应的频率保护要求如下：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974975" cy="1465580"/>
            <wp:effectExtent l="0" t="0" r="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440" cy="14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I2C中的频率保护参数更改如下：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2167"/>
        <w:gridCol w:w="1377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HF2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[60  62   65]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HF2Times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[0.08  0.12  640]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HF1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[60  60.5  65]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HF1Times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[0.08  300  640]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LF1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  88]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LF1Times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[0.08  300  640]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LF2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  88]</w:t>
            </w:r>
          </w:p>
        </w:tc>
        <w:tc>
          <w:tcPr>
            <w:tcW w:w="13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LF2Times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[0.08  0.12  640]</w:t>
            </w:r>
          </w:p>
        </w:tc>
      </w:tr>
    </w:tbl>
    <w:p>
      <w:pPr>
        <w:pStyle w:val="4"/>
        <w:rPr>
          <w:rFonts w:hint="eastAsia"/>
          <w:b w:val="0"/>
          <w:sz w:val="21"/>
          <w:szCs w:val="21"/>
        </w:rPr>
      </w:pPr>
      <w:bookmarkStart w:id="5" w:name="_Toc528159979"/>
      <w:r>
        <w:rPr>
          <w:rFonts w:hint="eastAsia"/>
          <w:b w:val="0"/>
          <w:sz w:val="21"/>
          <w:szCs w:val="21"/>
        </w:rPr>
        <w:t>2.3 FW曲线修改</w:t>
      </w:r>
      <w:bookmarkEnd w:id="5"/>
    </w:p>
    <w:p>
      <w:pPr>
        <w:ind w:firstLine="420"/>
        <w:rPr>
          <w:rFonts w:hint="eastAsia"/>
        </w:rPr>
      </w:pPr>
      <w:r>
        <w:rPr>
          <w:rFonts w:hint="eastAsia"/>
        </w:rPr>
        <w:t>FW曲线原来的做法是设置一个触发频率，一个退出频率，以及一个斜率。当频率达到触发频率时，PCS开始进入FW曲线，在当前功率基础上按照设定斜率进行功率变化。当频率达到退出频率时才退出功能。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按照RULE21要求，以上方法不符合法规。RULE21法规要求，功率能够根据频率变化进行原路返回。并且RULE21对响应时间有要求。要增加开环响应时间。</w:t>
      </w:r>
    </w:p>
    <w:p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>应该我们按照中功率光伏逆变器的做法。对采样频率进行低通滤波。传函如下：</w:t>
      </w:r>
    </w:p>
    <w:p>
      <w:pPr>
        <w:ind w:left="210" w:leftChars="100" w:firstLine="241" w:firstLineChars="100"/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G</m:t>
          </m:r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open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</m:rad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en>
          </m:f>
        </m:oMath>
      </m:oMathPara>
    </w:p>
    <w:p>
      <w:pPr>
        <w:ind w:firstLine="420"/>
        <w:rPr>
          <w:rFonts w:hint="eastAsia"/>
        </w:rPr>
      </w:pPr>
      <w:r>
        <w:rPr>
          <w:rFonts w:hint="eastAsia"/>
        </w:rPr>
        <w:t>进行离散化后为：</w:t>
      </w:r>
    </w:p>
    <w:p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e>
          </m:d>
          <m:r>
            <m:rPr/>
            <w:rPr>
              <w:rFonts w:ascii="Cambria Math" w:hAnsi="Cambria Math"/>
            </w:rPr>
            <m:t>=by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k−1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k−1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420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open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b=1−2a</m:t>
        </m:r>
      </m:oMath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用上述滤波器对频率采样进行滤波。设定有功功率的响应步长为最快。这样实际输出功率就会随着输入频率改变。满足测试要求。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为此我们需要新增加和设置的参数如下：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165"/>
        <w:gridCol w:w="196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  <w:jc w:val="center"/>
        </w:trPr>
        <w:tc>
          <w:tcPr>
            <w:tcW w:w="195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wEepromOvFWEn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1  1]</w:t>
            </w:r>
          </w:p>
        </w:tc>
        <w:tc>
          <w:tcPr>
            <w:tcW w:w="1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wEepromUnFWEn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1 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95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wEepromOvFWTripFreq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[60  60.1  65]</w:t>
            </w:r>
          </w:p>
        </w:tc>
        <w:tc>
          <w:tcPr>
            <w:tcW w:w="1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wEepromUnFWTripFreq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[55  59.9  60]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95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wEepromOvFWRatio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[1%  50%  100%]</w:t>
            </w:r>
          </w:p>
        </w:tc>
        <w:tc>
          <w:tcPr>
            <w:tcW w:w="1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wEepromUnFWRatio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[1%  50%  100%]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95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wEepromOvFWExitFreq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NC</w:t>
            </w:r>
          </w:p>
        </w:tc>
        <w:tc>
          <w:tcPr>
            <w:tcW w:w="1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wEepromUnFWExitFreq</w:t>
            </w:r>
          </w:p>
        </w:tc>
        <w:tc>
          <w:tcPr>
            <w:tcW w:w="21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95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wEepromFWActTime</w:t>
            </w:r>
          </w:p>
        </w:tc>
        <w:tc>
          <w:tcPr>
            <w:tcW w:w="6322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[0.2  5  10]s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95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wEepromFWRecPowerStep</w:t>
            </w:r>
          </w:p>
        </w:tc>
        <w:tc>
          <w:tcPr>
            <w:tcW w:w="6322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NC</w:t>
            </w:r>
          </w:p>
        </w:tc>
      </w:tr>
    </w:tbl>
    <w:p>
      <w:pPr>
        <w:pStyle w:val="4"/>
        <w:rPr>
          <w:rFonts w:hint="eastAsia" w:asciiTheme="majorEastAsia" w:hAnsiTheme="majorEastAsia" w:eastAsiaTheme="majorEastAsia"/>
          <w:b w:val="0"/>
          <w:sz w:val="21"/>
          <w:szCs w:val="21"/>
        </w:rPr>
      </w:pPr>
      <w:bookmarkStart w:id="6" w:name="_Toc528159980"/>
      <w:r>
        <w:rPr>
          <w:rFonts w:hint="eastAsia" w:asciiTheme="majorEastAsia" w:hAnsiTheme="majorEastAsia" w:eastAsiaTheme="majorEastAsia"/>
          <w:b w:val="0"/>
          <w:sz w:val="21"/>
          <w:szCs w:val="21"/>
        </w:rPr>
        <w:t>2.4 QU曲线的修改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QU曲线的要求跟FW类似，需要增加开环响应时间。为了便于程序阅读将原来的</w:t>
      </w:r>
      <w:r>
        <w:t>sCSPowerComdCal</w:t>
      </w:r>
      <w:r>
        <w:rPr>
          <w:rFonts w:hint="eastAsia"/>
        </w:rPr>
        <w:t>函数中的PFP,及QU曲线拿出来写出独立函数。开环的响应时间的实现仿照FW曲线的实现方法。为了保证精度，程序对设置值精度进行了放大处理。设置的默认值也要进行修改。RULE21法规要求如下：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043045" cy="2893695"/>
            <wp:effectExtent l="0" t="0" r="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439" cy="28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I2C更改如下：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1916"/>
        <w:gridCol w:w="2454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2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wEepromQ_UCurveVolt1s</w:t>
            </w:r>
          </w:p>
        </w:tc>
        <w:tc>
          <w:tcPr>
            <w:tcW w:w="191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[100% 103.3% 110%]</w:t>
            </w:r>
          </w:p>
        </w:tc>
        <w:tc>
          <w:tcPr>
            <w:tcW w:w="245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wEepromQ_UCurveReactPw1s</w:t>
            </w:r>
          </w:p>
        </w:tc>
        <w:tc>
          <w:tcPr>
            <w:tcW w:w="19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[-60%  0  60%]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wEepromQ_UCurveVolt2s</w:t>
            </w:r>
          </w:p>
        </w:tc>
        <w:tc>
          <w:tcPr>
            <w:tcW w:w="191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[100% 107.0% 110%]</w:t>
            </w:r>
          </w:p>
        </w:tc>
        <w:tc>
          <w:tcPr>
            <w:tcW w:w="245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wEepromQ_UCurveReactPw2s</w:t>
            </w:r>
          </w:p>
        </w:tc>
        <w:tc>
          <w:tcPr>
            <w:tcW w:w="19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[-60%  -30%  60%]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2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wEepromQ_UCurveVolt1i</w:t>
            </w:r>
          </w:p>
        </w:tc>
        <w:tc>
          <w:tcPr>
            <w:tcW w:w="191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[90%  96.7% 100%]</w:t>
            </w:r>
          </w:p>
        </w:tc>
        <w:tc>
          <w:tcPr>
            <w:tcW w:w="245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wEepromQ_UCurveReactPw1i</w:t>
            </w:r>
          </w:p>
        </w:tc>
        <w:tc>
          <w:tcPr>
            <w:tcW w:w="19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[-60%  0  60%]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wEepromQ_UCurveVolt2i</w:t>
            </w:r>
          </w:p>
        </w:tc>
        <w:tc>
          <w:tcPr>
            <w:tcW w:w="191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[90%  92%  100%]</w:t>
            </w:r>
          </w:p>
        </w:tc>
        <w:tc>
          <w:tcPr>
            <w:tcW w:w="245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wEepromQ_UCurveReactPw2i</w:t>
            </w:r>
          </w:p>
        </w:tc>
        <w:tc>
          <w:tcPr>
            <w:tcW w:w="192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[-60%  30%  60%]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wEepromQ_UCurveLockInP</w:t>
            </w:r>
          </w:p>
        </w:tc>
        <w:tc>
          <w:tcPr>
            <w:tcW w:w="191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[5%  20%  100%]</w:t>
            </w:r>
          </w:p>
        </w:tc>
        <w:tc>
          <w:tcPr>
            <w:tcW w:w="245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wEepromQ_UCurveLockOutP</w:t>
            </w:r>
          </w:p>
        </w:tc>
        <w:tc>
          <w:tcPr>
            <w:tcW w:w="1929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[5%  5%  100%]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2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wEepromQUActTime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[0.2  5  10]s</w:t>
            </w:r>
          </w:p>
        </w:tc>
        <w:tc>
          <w:tcPr>
            <w:tcW w:w="2453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929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pStyle w:val="4"/>
        <w:rPr>
          <w:rFonts w:hint="eastAsia" w:asciiTheme="majorEastAsia" w:hAnsiTheme="majorEastAsia" w:eastAsiaTheme="majorEastAsia"/>
          <w:b w:val="0"/>
          <w:sz w:val="21"/>
          <w:szCs w:val="21"/>
        </w:rPr>
      </w:pPr>
      <w:bookmarkStart w:id="7" w:name="_Toc528159981"/>
      <w:r>
        <w:rPr>
          <w:rFonts w:hint="eastAsia" w:asciiTheme="majorEastAsia" w:hAnsiTheme="majorEastAsia" w:eastAsiaTheme="majorEastAsia"/>
          <w:b w:val="0"/>
          <w:sz w:val="21"/>
          <w:szCs w:val="21"/>
        </w:rPr>
        <w:t>2.5 VW曲线的增加</w:t>
      </w:r>
      <w:bookmarkEnd w:id="7"/>
    </w:p>
    <w:p>
      <w:pPr>
        <w:ind w:firstLine="420"/>
        <w:rPr>
          <w:rFonts w:hint="eastAsia"/>
        </w:rPr>
      </w:pPr>
      <w:r>
        <w:rPr>
          <w:rFonts w:hint="eastAsia"/>
        </w:rPr>
        <w:t>VW曲线是新增加的功能，实现根据电网电压幅值实时调整输出的有功功率，实现方法类型过频率降额。RULE21标准要求如下：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3198495" cy="193992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670" cy="194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如图所示。为了实现该功能，仿照FW曲线，需要设置以下的参数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38"/>
        <w:gridCol w:w="2025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20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wEerpomOvVWEnable</w:t>
            </w:r>
          </w:p>
        </w:tc>
        <w:tc>
          <w:tcPr>
            <w:tcW w:w="21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1  1]</w:t>
            </w:r>
          </w:p>
        </w:tc>
        <w:tc>
          <w:tcPr>
            <w:tcW w:w="1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wEerpomUnVWEnable</w:t>
            </w:r>
          </w:p>
        </w:tc>
        <w:tc>
          <w:tcPr>
            <w:tcW w:w="21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1 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0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wEepromOvVWStartVolt</w:t>
            </w:r>
          </w:p>
        </w:tc>
        <w:tc>
          <w:tcPr>
            <w:tcW w:w="21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[100%  106%  110%]</w:t>
            </w:r>
          </w:p>
        </w:tc>
        <w:tc>
          <w:tcPr>
            <w:tcW w:w="1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wEepromUnVWStartVolt</w:t>
            </w:r>
          </w:p>
        </w:tc>
        <w:tc>
          <w:tcPr>
            <w:tcW w:w="21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[90%  94%  100%]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20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wEepromOvVWRatio</w:t>
            </w:r>
          </w:p>
        </w:tc>
        <w:tc>
          <w:tcPr>
            <w:tcW w:w="21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[1%  25%  100%]</w:t>
            </w:r>
          </w:p>
        </w:tc>
        <w:tc>
          <w:tcPr>
            <w:tcW w:w="1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wEepromUnVWRatio</w:t>
            </w:r>
          </w:p>
        </w:tc>
        <w:tc>
          <w:tcPr>
            <w:tcW w:w="21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[1%  25%  100%]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0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wEepromOvVWStopVolt</w:t>
            </w:r>
          </w:p>
        </w:tc>
        <w:tc>
          <w:tcPr>
            <w:tcW w:w="21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[100%  108%  110%]</w:t>
            </w:r>
          </w:p>
        </w:tc>
        <w:tc>
          <w:tcPr>
            <w:tcW w:w="196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wEepromUnVWStopVolt</w:t>
            </w:r>
          </w:p>
        </w:tc>
        <w:tc>
          <w:tcPr>
            <w:tcW w:w="218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[90%  92%  100%]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0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wEepromVWActTime</w:t>
            </w:r>
          </w:p>
        </w:tc>
        <w:tc>
          <w:tcPr>
            <w:tcW w:w="6318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[0.2  5  10]s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FW与VW功能都是对有功的控制，都是从当前基础上进行有功功率的增减，因此如果两者同时使能时，会出现竞争。程序中遵循FW与VW，谁先触发，谁优先的原则。</w:t>
      </w:r>
    </w:p>
    <w:p>
      <w:pPr>
        <w:pStyle w:val="4"/>
        <w:rPr>
          <w:rFonts w:hint="eastAsia" w:asciiTheme="majorEastAsia" w:hAnsiTheme="majorEastAsia" w:eastAsiaTheme="majorEastAsia"/>
          <w:b w:val="0"/>
          <w:sz w:val="21"/>
          <w:szCs w:val="21"/>
        </w:rPr>
      </w:pPr>
      <w:bookmarkStart w:id="8" w:name="_Toc528159982"/>
      <w:r>
        <w:rPr>
          <w:rFonts w:hint="eastAsia" w:asciiTheme="majorEastAsia" w:hAnsiTheme="majorEastAsia" w:eastAsiaTheme="majorEastAsia"/>
          <w:b w:val="0"/>
          <w:sz w:val="21"/>
          <w:szCs w:val="21"/>
        </w:rPr>
        <w:t>2.6 FVRT功能的更改</w:t>
      </w:r>
      <w:bookmarkEnd w:id="8"/>
    </w:p>
    <w:p>
      <w:pPr>
        <w:ind w:firstLine="420"/>
        <w:rPr>
          <w:rFonts w:hint="eastAsia"/>
        </w:rPr>
      </w:pPr>
      <w:r>
        <w:rPr>
          <w:rFonts w:hint="eastAsia"/>
        </w:rPr>
        <w:t>RULE21的故障电压穿越要求如下：</w:t>
      </w:r>
    </w:p>
    <w:p>
      <w:pPr>
        <w:rPr>
          <w:rFonts w:hint="eastAsia"/>
        </w:rPr>
      </w:pPr>
      <w:r>
        <w:drawing>
          <wp:inline distT="0" distB="0" distL="0" distR="0">
            <wp:extent cx="5257800" cy="1809750"/>
            <wp:effectExtent l="0" t="0" r="0" b="0"/>
            <wp:docPr id="146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穿越运行过程中分为四个区：</w:t>
      </w:r>
    </w:p>
    <w:p>
      <w:pPr>
        <w:pStyle w:val="19"/>
        <w:numPr>
          <w:ilvl w:val="0"/>
          <w:numId w:val="2"/>
        </w:numPr>
        <w:ind w:firstLineChars="0"/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not applicable电流支撑无具体要求，但在0.16内要求能够脱网</w:t>
      </w:r>
    </w:p>
    <w:p>
      <w:pPr>
        <w:pStyle w:val="19"/>
        <w:numPr>
          <w:ilvl w:val="0"/>
          <w:numId w:val="2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momentary cessation要求电流小于额定的10%</w:t>
      </w:r>
    </w:p>
    <w:p>
      <w:pPr>
        <w:pStyle w:val="19"/>
        <w:numPr>
          <w:ilvl w:val="0"/>
          <w:numId w:val="2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mandatory operation 要求电流大于穿越前的80%</w:t>
      </w:r>
    </w:p>
    <w:p>
      <w:pPr>
        <w:pStyle w:val="19"/>
        <w:numPr>
          <w:ilvl w:val="0"/>
          <w:numId w:val="2"/>
        </w:numPr>
        <w:ind w:firstLineChars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continuous operation 要求机器正常运行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这与PCS中LVRT及HVRT的无功电流发生方式不同，RULE21对无功电流没有要求。程序需要对以上各段进行分区，分别进行无功电流的限制。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涉及到的I2C配置更改如下：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47"/>
        <w:gridCol w:w="2006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2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wEepromLVRTOption</w:t>
            </w:r>
          </w:p>
        </w:tc>
        <w:tc>
          <w:tcPr>
            <w:tcW w:w="21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1  1]</w:t>
            </w:r>
          </w:p>
        </w:tc>
        <w:tc>
          <w:tcPr>
            <w:tcW w:w="200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wEepromHVRTOption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1 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wEepromLVRTTripVol</w:t>
            </w:r>
          </w:p>
        </w:tc>
        <w:tc>
          <w:tcPr>
            <w:tcW w:w="21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[0%  83%  100%]</w:t>
            </w:r>
          </w:p>
        </w:tc>
        <w:tc>
          <w:tcPr>
            <w:tcW w:w="200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wEepromHVRTTripVol</w:t>
            </w:r>
          </w:p>
        </w:tc>
        <w:tc>
          <w:tcPr>
            <w:tcW w:w="216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[100%  110%  130%]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22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wEepromFVRTPosCurrK</w:t>
            </w:r>
          </w:p>
        </w:tc>
        <w:tc>
          <w:tcPr>
            <w:tcW w:w="6320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1.5  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wEepromFVRTNegCurrK</w:t>
            </w:r>
          </w:p>
        </w:tc>
        <w:tc>
          <w:tcPr>
            <w:tcW w:w="6320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  2  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22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wEepromFVRTPowerStep</w:t>
            </w:r>
          </w:p>
        </w:tc>
        <w:tc>
          <w:tcPr>
            <w:tcW w:w="6320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[0.1kW/S 100kW/S  100kW/S]</w:t>
            </w:r>
          </w:p>
        </w:tc>
      </w:tr>
    </w:tbl>
    <w:p>
      <w:pPr>
        <w:ind w:firstLine="420"/>
        <w:rPr>
          <w:rFonts w:hint="eastAsia"/>
        </w:rPr>
      </w:pPr>
      <w:r>
        <w:rPr>
          <w:rFonts w:hint="eastAsia"/>
        </w:rPr>
        <w:t>程序修改</w:t>
      </w:r>
      <w:r>
        <w:t>sCalLVRTReactivePowerRef</w:t>
      </w:r>
      <w:r>
        <w:rPr>
          <w:rFonts w:hint="eastAsia"/>
        </w:rPr>
        <w:t>函数，在HVRTVlaue触发时，无功限制到10%额定电流。在LVRTValue小于50%，限制电流到额定的10%。LVRTValue大于50%，无功电流要大于之前记录的电流*85%。</w:t>
      </w:r>
    </w:p>
    <w:p>
      <w:pPr>
        <w:pStyle w:val="4"/>
        <w:rPr>
          <w:rFonts w:hint="eastAsia" w:asciiTheme="majorEastAsia" w:hAnsiTheme="majorEastAsia" w:eastAsiaTheme="majorEastAsia"/>
          <w:sz w:val="21"/>
          <w:szCs w:val="21"/>
        </w:rPr>
      </w:pPr>
      <w:bookmarkStart w:id="9" w:name="_Toc528159983"/>
      <w:r>
        <w:rPr>
          <w:rFonts w:hint="eastAsia" w:asciiTheme="majorEastAsia" w:hAnsiTheme="majorEastAsia" w:eastAsiaTheme="majorEastAsia"/>
          <w:sz w:val="21"/>
          <w:szCs w:val="21"/>
        </w:rPr>
        <w:t>2.7 通信部分的修改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基于以上需要增加的I2C内容，需要对内部通信协议进行修改，增加部分内容。修改内容附件中的红色字体部分。</w:t>
      </w:r>
    </w:p>
    <w:p>
      <w:pPr>
        <w:rPr>
          <w:rFonts w:hint="eastAsia"/>
        </w:rPr>
      </w:pPr>
      <w:r>
        <w:object>
          <v:shape id="_x0000_i1025" o:spt="75" type="#_x0000_t75" style="height:48.6pt;width:77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10">
            <o:LockedField>false</o:LockedField>
          </o:OLEObject>
        </w:object>
      </w:r>
    </w:p>
    <w:p>
      <w:pPr>
        <w:pStyle w:val="3"/>
        <w:rPr>
          <w:rFonts w:hint="eastAsia"/>
          <w:sz w:val="28"/>
          <w:szCs w:val="28"/>
        </w:rPr>
      </w:pPr>
      <w:bookmarkStart w:id="10" w:name="_Toc528159984"/>
      <w:r>
        <w:rPr>
          <w:rFonts w:hint="eastAsia"/>
          <w:sz w:val="28"/>
          <w:szCs w:val="28"/>
        </w:rPr>
        <w:t>3,总结</w:t>
      </w:r>
      <w:bookmarkEnd w:id="10"/>
    </w:p>
    <w:p>
      <w:pPr>
        <w:rPr>
          <w:rFonts w:hint="eastAsia"/>
        </w:rPr>
      </w:pPr>
      <w:r>
        <w:rPr>
          <w:rFonts w:hint="eastAsia"/>
        </w:rPr>
        <w:t xml:space="preserve">    以上为30kW PCS 软件修改的主要功能的内容，后续可能会根据调试状况有所增减。程序按照此文档执行。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E077E"/>
    <w:multiLevelType w:val="multilevel"/>
    <w:tmpl w:val="292E077E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3907DE"/>
    <w:multiLevelType w:val="multilevel"/>
    <w:tmpl w:val="4B3907DE"/>
    <w:lvl w:ilvl="0" w:tentative="0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ODkwNWI4OGE4OTY4ZDAzNzY2NzNkNzcyMTU0MzIifQ=="/>
  </w:docVars>
  <w:rsids>
    <w:rsidRoot w:val="00917A75"/>
    <w:rsid w:val="00047290"/>
    <w:rsid w:val="00062A44"/>
    <w:rsid w:val="000949DC"/>
    <w:rsid w:val="000B036E"/>
    <w:rsid w:val="000C6D42"/>
    <w:rsid w:val="00115EEB"/>
    <w:rsid w:val="001561A8"/>
    <w:rsid w:val="001B4802"/>
    <w:rsid w:val="001C0E87"/>
    <w:rsid w:val="002605C5"/>
    <w:rsid w:val="00262984"/>
    <w:rsid w:val="002A7955"/>
    <w:rsid w:val="002B00CD"/>
    <w:rsid w:val="002D2E7A"/>
    <w:rsid w:val="003114FC"/>
    <w:rsid w:val="003D160F"/>
    <w:rsid w:val="004215FC"/>
    <w:rsid w:val="00441637"/>
    <w:rsid w:val="0048288B"/>
    <w:rsid w:val="004865B7"/>
    <w:rsid w:val="004A0C4C"/>
    <w:rsid w:val="004D15EE"/>
    <w:rsid w:val="004D54E0"/>
    <w:rsid w:val="004E40E1"/>
    <w:rsid w:val="004F7F7D"/>
    <w:rsid w:val="0051694E"/>
    <w:rsid w:val="0052799E"/>
    <w:rsid w:val="005C3C38"/>
    <w:rsid w:val="00611D15"/>
    <w:rsid w:val="0062493B"/>
    <w:rsid w:val="00641E19"/>
    <w:rsid w:val="00672DD5"/>
    <w:rsid w:val="006A36D4"/>
    <w:rsid w:val="006B008C"/>
    <w:rsid w:val="006B3FD4"/>
    <w:rsid w:val="0071064F"/>
    <w:rsid w:val="007512CB"/>
    <w:rsid w:val="00763C17"/>
    <w:rsid w:val="007856E9"/>
    <w:rsid w:val="00815D06"/>
    <w:rsid w:val="0081674B"/>
    <w:rsid w:val="00843AD3"/>
    <w:rsid w:val="0084448D"/>
    <w:rsid w:val="0087053F"/>
    <w:rsid w:val="0087723F"/>
    <w:rsid w:val="00887DE6"/>
    <w:rsid w:val="008A583B"/>
    <w:rsid w:val="008B1434"/>
    <w:rsid w:val="008C03CE"/>
    <w:rsid w:val="008D6768"/>
    <w:rsid w:val="0090061E"/>
    <w:rsid w:val="00906474"/>
    <w:rsid w:val="00917A75"/>
    <w:rsid w:val="00956AAD"/>
    <w:rsid w:val="00963706"/>
    <w:rsid w:val="00970A35"/>
    <w:rsid w:val="009C551A"/>
    <w:rsid w:val="009E4DBD"/>
    <w:rsid w:val="009F24EB"/>
    <w:rsid w:val="009F7734"/>
    <w:rsid w:val="00A60DEB"/>
    <w:rsid w:val="00AA6BB5"/>
    <w:rsid w:val="00AC0E7D"/>
    <w:rsid w:val="00AC50AC"/>
    <w:rsid w:val="00AF614A"/>
    <w:rsid w:val="00B10A84"/>
    <w:rsid w:val="00B24815"/>
    <w:rsid w:val="00B365B1"/>
    <w:rsid w:val="00B91797"/>
    <w:rsid w:val="00B95880"/>
    <w:rsid w:val="00BC73BD"/>
    <w:rsid w:val="00BE1ECE"/>
    <w:rsid w:val="00C26068"/>
    <w:rsid w:val="00C32B5E"/>
    <w:rsid w:val="00C44A50"/>
    <w:rsid w:val="00C61CF6"/>
    <w:rsid w:val="00C809CA"/>
    <w:rsid w:val="00C82618"/>
    <w:rsid w:val="00CB19D6"/>
    <w:rsid w:val="00CD3609"/>
    <w:rsid w:val="00CD3FCA"/>
    <w:rsid w:val="00D438AF"/>
    <w:rsid w:val="00D93B2B"/>
    <w:rsid w:val="00DB1552"/>
    <w:rsid w:val="00E30A79"/>
    <w:rsid w:val="00E508F1"/>
    <w:rsid w:val="00E9483B"/>
    <w:rsid w:val="00EC27F8"/>
    <w:rsid w:val="00EE7D33"/>
    <w:rsid w:val="00F1088F"/>
    <w:rsid w:val="00F4748B"/>
    <w:rsid w:val="00FF6079"/>
    <w:rsid w:val="133728B5"/>
    <w:rsid w:val="1C8F393E"/>
    <w:rsid w:val="27FA25B3"/>
    <w:rsid w:val="351B1DBB"/>
    <w:rsid w:val="38635F18"/>
    <w:rsid w:val="4977360C"/>
    <w:rsid w:val="585039A6"/>
    <w:rsid w:val="7C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页眉 Char"/>
    <w:basedOn w:val="13"/>
    <w:link w:val="8"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8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13"/>
    <w:link w:val="6"/>
    <w:semiHidden/>
    <w:uiPriority w:val="99"/>
    <w:rPr>
      <w:sz w:val="18"/>
      <w:szCs w:val="18"/>
    </w:rPr>
  </w:style>
  <w:style w:type="character" w:styleId="22">
    <w:name w:val="Placeholder Text"/>
    <w:basedOn w:val="13"/>
    <w:semiHidden/>
    <w:uiPriority w:val="99"/>
    <w:rPr>
      <w:color w:val="808080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emf"/><Relationship Id="rId10" Type="http://schemas.openxmlformats.org/officeDocument/2006/relationships/oleObject" Target="embeddings/Document1.doc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4C386-7A7D-4385-AEA0-0F8EEAEEFD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2958</Characters>
  <Lines>29</Lines>
  <Paragraphs>8</Paragraphs>
  <TotalTime>475</TotalTime>
  <ScaleCrop>false</ScaleCrop>
  <LinksUpToDate>false</LinksUpToDate>
  <CharactersWithSpaces>3184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2018-10-23T08:41:00Z</dcterms:created>
  <dc:creator>周旭</dc:creator>
  <cp:lastModifiedBy>王建</cp:lastModifiedBy>
  <dcterms:modified xsi:type="dcterms:W3CDTF">2023-03-09T06:00:58Z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E00D67966E4245D58B276D001766AC10</vt:lpwstr>
  </property>
</Properties>
</file>