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21" w:rsidRPr="00021221" w:rsidRDefault="00021221" w:rsidP="00021221">
      <w:pPr>
        <w:shd w:val="clear" w:color="auto" w:fill="FFFFFF"/>
        <w:spacing w:before="100" w:beforeAutospacing="1" w:after="100" w:afterAutospacing="1" w:line="810" w:lineRule="atLeast"/>
        <w:textAlignment w:val="baseline"/>
        <w:outlineLvl w:val="0"/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</w:pP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Can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 xml:space="preserve"> life of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employee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affect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  <w:t>employment?</w:t>
      </w:r>
      <w:proofErr w:type="spellEnd"/>
    </w:p>
    <w:p w:rsidR="00021221" w:rsidRPr="00021221" w:rsidRDefault="00021221" w:rsidP="00021221">
      <w:pPr>
        <w:shd w:val="clear" w:color="auto" w:fill="FFFFFF"/>
        <w:spacing w:before="100" w:beforeAutospacing="1" w:after="100" w:afterAutospacing="1" w:line="810" w:lineRule="atLeast"/>
        <w:textAlignment w:val="baseline"/>
        <w:outlineLvl w:val="0"/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</w:pPr>
    </w:p>
    <w:p w:rsidR="00021221" w:rsidRPr="00021221" w:rsidRDefault="00021221" w:rsidP="00021221">
      <w:pPr>
        <w:shd w:val="clear" w:color="auto" w:fill="FFFFFF"/>
        <w:spacing w:before="100" w:beforeAutospacing="1" w:after="100" w:afterAutospacing="1" w:line="810" w:lineRule="atLeast"/>
        <w:textAlignment w:val="baseline"/>
        <w:outlineLvl w:val="0"/>
        <w:rPr>
          <w:rFonts w:ascii="Arial" w:eastAsia="Times New Roman" w:hAnsi="Arial" w:cs="Arial"/>
          <w:b/>
          <w:bCs/>
          <w:color w:val="232323"/>
          <w:kern w:val="36"/>
          <w:sz w:val="32"/>
          <w:szCs w:val="32"/>
          <w:lang w:eastAsia="pl-PL"/>
        </w:rPr>
      </w:pP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Widespread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social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networking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sites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made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'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personal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'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potentially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'public',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blurring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boundaries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present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HR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professionals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with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some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tricky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situations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says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Steven Thomas.</w:t>
      </w:r>
    </w:p>
    <w:p w:rsidR="00021221" w:rsidRPr="00021221" w:rsidRDefault="00021221" w:rsidP="00021221">
      <w:pPr>
        <w:shd w:val="clear" w:color="auto" w:fill="FFFFFF"/>
        <w:spacing w:beforeAutospacing="1" w:after="0" w:afterAutospacing="1" w:line="420" w:lineRule="atLeast"/>
        <w:textAlignment w:val="baseline"/>
        <w:rPr>
          <w:rFonts w:ascii="Arial" w:eastAsia="Times New Roman" w:hAnsi="Arial" w:cs="Arial"/>
          <w:color w:val="232323"/>
          <w:sz w:val="32"/>
          <w:szCs w:val="32"/>
          <w:lang w:eastAsia="pl-PL"/>
        </w:rPr>
      </w:pP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Only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last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month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insurance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after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surfing Facebook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while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sick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 Not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bad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you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think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until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you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realise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told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she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not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front of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computer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she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needed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lie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dark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!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Recognising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strike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reasonable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balance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between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business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life, most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allow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reasonable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personal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during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breaks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outside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normal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office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hours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will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place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clearly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defined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'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policy'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setting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out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acceptable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parameters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email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during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time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"Most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allow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reasonable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personal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use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during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breaks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outside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normal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office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hours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will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in place a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clearly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defined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'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policy'"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however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implications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through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other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media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sometimes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completely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by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accident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become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aware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certain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aspects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candidate's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in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normal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course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events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lastRenderedPageBreak/>
        <w:t>would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completely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unaware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of?  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particular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and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extent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entitled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legitimately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relevant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employment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?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Potential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misconduct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information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comes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light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suggesting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misconduct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entitled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investigate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if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allegations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made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out,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discipline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appropriately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include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incidents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'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cyber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bullying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'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colleagues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situations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claimed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be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too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sick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but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evidence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obtained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suggests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otherwise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If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proven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probably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fall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squarely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within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definition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gross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misconduct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Situations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occur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however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evidence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obtained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outside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workplace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potentially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bearing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ability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suitability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to do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job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bring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disrepute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    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Two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recent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both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widely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reported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the media,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highlighted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how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difficult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issue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really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  Both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involved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female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engaged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'out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'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activities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sexual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nature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 One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a stewardess with Ryan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also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actress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the [***]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industry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other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primary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school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teacher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posed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photographs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featured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website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glamour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models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 </w:t>
      </w:r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"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Situations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occur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however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where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evidence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obtained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conduct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outside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workplace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potentially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bearing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on the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ability"</w:t>
      </w:r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Whilst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both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individuals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allowed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keep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jobs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'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reactions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very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different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    In the Ryan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airline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simply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said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whatever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do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spare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time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business.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However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as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result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number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complaints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received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from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parents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teacher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subject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disciplinary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procedure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whilst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concluded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photographs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not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pornographic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find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</w:t>
      </w:r>
      <w:bookmarkStart w:id="0" w:name="_GoBack"/>
      <w:bookmarkEnd w:id="0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mpletely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lastRenderedPageBreak/>
        <w:t>inappropriate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brought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school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disrepute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 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school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however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matter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treated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more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seriously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photographs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pornographic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nature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likely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Ryan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stewardess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if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she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primary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school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teacher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 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sz w:val="32"/>
          <w:szCs w:val="32"/>
          <w:bdr w:val="none" w:sz="0" w:space="0" w:color="auto" w:frame="1"/>
          <w:lang w:eastAsia="pl-PL"/>
        </w:rPr>
        <w:t>Guidance</w:t>
      </w:r>
      <w:proofErr w:type="spellEnd"/>
      <w:r w:rsidRPr="00021221">
        <w:rPr>
          <w:rFonts w:ascii="Arial" w:eastAsia="Times New Roman" w:hAnsi="Arial" w:cs="Arial"/>
          <w:b/>
          <w:bCs/>
          <w:color w:val="232323"/>
          <w:sz w:val="32"/>
          <w:szCs w:val="32"/>
          <w:bdr w:val="none" w:sz="0" w:space="0" w:color="auto" w:frame="1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b/>
          <w:bCs/>
          <w:color w:val="232323"/>
          <w:sz w:val="32"/>
          <w:szCs w:val="32"/>
          <w:bdr w:val="none" w:sz="0" w:space="0" w:color="auto" w:frame="1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 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recent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heard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European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Court of Human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Rights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(ECHR)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provides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with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some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guidance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issue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 In </w:t>
      </w:r>
      <w:proofErr w:type="spellStart"/>
      <w:r w:rsidRPr="00021221">
        <w:rPr>
          <w:rFonts w:ascii="Arial" w:eastAsia="Times New Roman" w:hAnsi="Arial" w:cs="Arial"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Pay</w:t>
      </w:r>
      <w:proofErr w:type="spellEnd"/>
      <w:r w:rsidRPr="00021221">
        <w:rPr>
          <w:rFonts w:ascii="Arial" w:eastAsia="Times New Roman" w:hAnsi="Arial" w:cs="Arial"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v United </w:t>
      </w:r>
      <w:proofErr w:type="spellStart"/>
      <w:r w:rsidRPr="00021221">
        <w:rPr>
          <w:rFonts w:ascii="Arial" w:eastAsia="Times New Roman" w:hAnsi="Arial" w:cs="Arial"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Kingdom</w:t>
      </w:r>
      <w:proofErr w:type="spellEnd"/>
      <w:r w:rsidRPr="00021221">
        <w:rPr>
          <w:rFonts w:ascii="Arial" w:eastAsia="Times New Roman" w:hAnsi="Arial" w:cs="Arial"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,</w:t>
      </w:r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 the ECHR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held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probation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officer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as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result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involvement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bondage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domination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sadomasochistic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performances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(BDSM)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neither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breached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right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 nor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right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freedom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expression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under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Articles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8 and 10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European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Convention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Human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Rights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by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Lancashire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Probation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Service (LPS). 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informed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LPS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directorship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Roissy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Workshops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Limited. It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subsequently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came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light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Roissy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advertised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internet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as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maker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supplier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BDSM products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organiser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BDSM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events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performances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Roissy's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website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contained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links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other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BDSM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organisations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showed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photographs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said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taken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members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' club,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semi-naked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performing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domination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submissive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women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 LPS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concluded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Pay's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behaviour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incompatible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with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position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as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probation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officer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basis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material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in the public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domain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undermine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reputation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probation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service and public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confidence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officers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'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integrity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internal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appeal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against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unsuccessful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was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unsuccessful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employment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tribunal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ultimately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court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appeal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took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the ECHR.  The ECHR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considered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extent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legitimately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take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against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as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result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discovering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facts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about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including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events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take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place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away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from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lastRenderedPageBreak/>
        <w:t>environment. </w:t>
      </w:r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"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Events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life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negative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repercussions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employment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legitimately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regard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life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away</w:t>
      </w:r>
      <w:proofErr w:type="spellEnd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 xml:space="preserve"> from the </w:t>
      </w:r>
      <w:proofErr w:type="spellStart"/>
      <w:r w:rsidRPr="00021221">
        <w:rPr>
          <w:rFonts w:ascii="Arial" w:eastAsia="Times New Roman" w:hAnsi="Arial" w:cs="Arial"/>
          <w:b/>
          <w:bCs/>
          <w:i/>
          <w:iCs/>
          <w:color w:val="232323"/>
          <w:sz w:val="32"/>
          <w:szCs w:val="32"/>
          <w:bdr w:val="none" w:sz="0" w:space="0" w:color="auto" w:frame="1"/>
          <w:lang w:eastAsia="pl-PL"/>
        </w:rPr>
        <w:t>workplace"</w:t>
      </w:r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dismissing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Pay's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ECHR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took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account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nature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role,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relationship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with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offenders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with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whom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public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confidence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be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maintained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importantly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of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potential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damage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reputation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Although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claims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under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convention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not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direct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concern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sector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court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appeal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in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previous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case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a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similar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nature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confirmed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convention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rights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relevant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employment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tribunal's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application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domestic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legislation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between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individuals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factors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taken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into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account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by the ECHR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worthy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note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This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decision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confirms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events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private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negative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repercussions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employment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and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legitimately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regard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for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life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away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from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workplace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provided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relevant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role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injurious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reputation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However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do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need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ensure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that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any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alleged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misconduct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really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does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relevance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workplace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. 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should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not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instigate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disciplinary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procedures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in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respect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conduct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which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whilst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might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personally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disapprove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of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,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has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no real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adverse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impact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either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employee’s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ability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suitability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do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their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work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on the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employer's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reputation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. To do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otherwise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could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potentially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expose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employers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to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discrimination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claims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or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unfair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dismissal</w:t>
      </w:r>
      <w:proofErr w:type="spellEnd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 xml:space="preserve"> </w:t>
      </w:r>
      <w:proofErr w:type="spellStart"/>
      <w:r w:rsidRPr="00021221">
        <w:rPr>
          <w:rFonts w:ascii="Arial" w:eastAsia="Times New Roman" w:hAnsi="Arial" w:cs="Arial"/>
          <w:color w:val="232323"/>
          <w:sz w:val="32"/>
          <w:szCs w:val="32"/>
          <w:lang w:eastAsia="pl-PL"/>
        </w:rPr>
        <w:t>claims</w:t>
      </w:r>
      <w:proofErr w:type="spellEnd"/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21"/>
    <w:rsid w:val="00021221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3126-918F-4B2B-8015-3F9A4424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8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E0E0E0"/>
                <w:right w:val="none" w:sz="0" w:space="0" w:color="auto"/>
              </w:divBdr>
              <w:divsChild>
                <w:div w:id="1112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4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D0248A"/>
                                                <w:left w:val="single" w:sz="24" w:space="0" w:color="E0E0E0"/>
                                                <w:bottom w:val="single" w:sz="24" w:space="0" w:color="E0E0E0"/>
                                                <w:right w:val="single" w:sz="24" w:space="0" w:color="E0E0E0"/>
                                              </w:divBdr>
                                              <w:divsChild>
                                                <w:div w:id="13874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24" w:space="0" w:color="E0E0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8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596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92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06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6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35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36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80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3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1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51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0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9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8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35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984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2023-01-25T21:17:00Z</dcterms:created>
  <dcterms:modified xsi:type="dcterms:W3CDTF">2023-01-25T21:19:00Z</dcterms:modified>
</cp:coreProperties>
</file>