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realm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fitness,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three-month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"https://www.muscleandfitness.com/workouts/workout-routines/6-week-fat-blast-workout-routine/"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programs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dominate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landscape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even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plenty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magazine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years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effective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?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Absolutely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But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we’re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going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interesting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secret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It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doesn’t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necessarily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take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8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12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feet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wet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gym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Not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be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seasoned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vet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after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but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if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under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belt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yourself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proverbial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hump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where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many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fail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give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and set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stage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lifetime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"https://www.muscleandfitness.com/workout-plan/workouts/workout-routines/gain-10-pounds-muscle-4-weeks-1/"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gains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Let’s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accelerated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"https://www.muscleandfitness.com/workout-plan/workouts/workout-routines/2017-starters-guide-workout-plan/"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beginner’s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guide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 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bodybuilding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plan,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demanding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but not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demanding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as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cause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injury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burnout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), and progressive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sense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graduate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different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,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"https://www.muscleandfitness.com/routine/workouts/workout-routines/german-volume-training-build-more-size-6-weeks/"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higher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,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"https://www.muscleandfitness.com/workouts/workout-routines/top-10-high-intensity-interval-workouts-burn-fat-and-enhance-performance/"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more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intensity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above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After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not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ready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next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challenge but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built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significant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amount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quality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other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one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look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significantly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better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shirt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look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How’s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results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?)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program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isn’t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true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beginner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touched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before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;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it’s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suitable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anyone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taken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extended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leave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absence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How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since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went to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gym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regularly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?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Six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months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?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year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? Five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years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? No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worries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following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routines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back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track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guessed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Let’s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24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</w:pPr>
      <w:r w:rsidRPr="00A354F7"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  <w:t>BEGINNER’S WORKOUT AT A GLANCE</w:t>
      </w:r>
    </w:p>
    <w:p w:rsidR="00A354F7" w:rsidRPr="00A354F7" w:rsidRDefault="00A354F7" w:rsidP="00A354F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A2A2A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 xml:space="preserve"> 1:</w:t>
      </w:r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 xml:space="preserve"> Full-body 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split</w:t>
      </w:r>
      <w:proofErr w:type="spellEnd"/>
    </w:p>
    <w:p w:rsidR="00A354F7" w:rsidRPr="00A354F7" w:rsidRDefault="00A354F7" w:rsidP="00A354F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A2A2A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 xml:space="preserve"> 2:</w:t>
      </w:r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Two-day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: Upper body/Lower body</w:t>
      </w:r>
    </w:p>
    <w:p w:rsidR="00A354F7" w:rsidRPr="00A354F7" w:rsidRDefault="00A354F7" w:rsidP="00A354F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A2A2A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 xml:space="preserve"> 3:</w:t>
      </w:r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 Three-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day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 xml:space="preserve">: 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Push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/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Pull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/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Legs</w:t>
      </w:r>
      <w:proofErr w:type="spellEnd"/>
    </w:p>
    <w:p w:rsidR="00A354F7" w:rsidRPr="00A354F7" w:rsidRDefault="00A354F7" w:rsidP="00A354F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A2A2A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b/>
          <w:bCs/>
          <w:color w:val="2A2A2A"/>
          <w:sz w:val="27"/>
          <w:szCs w:val="27"/>
          <w:lang w:eastAsia="pl-PL"/>
        </w:rPr>
        <w:t xml:space="preserve"> 4:</w:t>
      </w:r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Four-day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z w:val="27"/>
          <w:szCs w:val="27"/>
          <w:lang w:eastAsia="pl-PL"/>
        </w:rPr>
        <w:t>: Full body</w:t>
      </w:r>
    </w:p>
    <w:p w:rsidR="00A354F7" w:rsidRPr="00A354F7" w:rsidRDefault="00A354F7" w:rsidP="00A354F7">
      <w:pPr>
        <w:spacing w:after="24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</w:pPr>
      <w:r w:rsidRPr="00A354F7"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  <w:t>WEEK 1: WHOLE IN ONE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begin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program with a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"https://www.muscleandfitness.com/workouts/workout-routines/hiit-6-week-full-body-workout/"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full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-body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meaning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major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opposed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“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”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). Train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performing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per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session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It’s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important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between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body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recover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;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makes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Wednesday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Friday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—with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Saturday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Sunday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—a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good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approach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listed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collection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basic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used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advanced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lifters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we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feel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suitable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beginner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Notice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we’re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not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starting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off 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machine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;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handful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free-weight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movements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present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off the bat.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Reason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lastRenderedPageBreak/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master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-term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gains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"https://www.muscleandfitness.com/workouts/full-body-exercises/top-10-compound-lifts-maximum-size-and-strength/"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muscular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size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strength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start learning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Carefully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read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descriptions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before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attempting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yourself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perform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every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per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course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nine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total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good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starting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purposes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With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exception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crunches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do 8–12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per set.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rep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scheme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widely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considered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ideal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achieving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gains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size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scientific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term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"https://www.muscleandfitness.com/workouts/workout-tips/fast-lane-hypertrophy/"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hypertrophy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commonly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employed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amateur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pro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bodybuilders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alike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Notice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below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set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calls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second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set 10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third set 12.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referred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bodybuilding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circles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as a “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reverse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pyramid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” (a standard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pyramid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goes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higher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lower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where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decrease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set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complete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higher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rep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count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example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if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set of lat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pulldowns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used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140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pounds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eight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using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120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130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pounds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set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100–120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pounds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set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24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</w:pPr>
      <w:r w:rsidRPr="00A354F7"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  <w:t>WEEK 2: SPLIT DECISION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into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program,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yet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begin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different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different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two-day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"https://www.muscleandfitness.com/routine/workouts/workout-routines/more-or-less-perfect-training-split-workout-routine/"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meaning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entire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body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course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rather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one as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total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;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includes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upper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-body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Monday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Thursday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lower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-body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Tuesday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Friday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),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Wednesday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Saturday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Sunday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recovery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0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Several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carried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2, but one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added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routine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—with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exception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groups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completely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multiple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angles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Chest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example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includes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One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 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begin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instrText xml:space="preserve"> HYPERLINK "https://www.muscleandfitness.com/workouts/full-body-exercises/top-5-compound-moves-killer-physique/" \t "_blank" </w:instrTex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separate"/>
      </w:r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compound</w:t>
      </w:r>
      <w:proofErr w:type="spellEnd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0000FF"/>
          <w:spacing w:val="-4"/>
          <w:sz w:val="27"/>
          <w:szCs w:val="27"/>
          <w:u w:val="single"/>
          <w:lang w:eastAsia="pl-PL"/>
        </w:rPr>
        <w:t>movement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fldChar w:fldCharType="end"/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 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dumbbell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bench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press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involves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multiple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joints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shoulder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elbow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largest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amount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possible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and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other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isolation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dumbbell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flye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involves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one joint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shoulder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targets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pecs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greater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extent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doing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presses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chest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deltoids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triceps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involved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degree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meaning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presses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don’t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isolate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pecs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as much 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flyes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do.)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again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employ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reverse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pyramid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scheme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though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2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go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slightly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higher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(15)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third set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Fifteen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reps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outside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ideal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muscle-building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range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but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help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increase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muscular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endurance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provide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solid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foundation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build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size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strength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going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forward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</w:pPr>
      <w:r w:rsidRPr="00A354F7"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  <w:lastRenderedPageBreak/>
        <w:t>WEEK 3: THREE ON THREE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In the third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the program we step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three-day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Train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“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pushing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”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chest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shoulders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, triceps) on Day 1; hit the “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pulling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”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back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biceps)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Day 2;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lower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body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quads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glutes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hamstrings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on Day 3. As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2,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hit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gym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six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One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added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routine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provide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even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angles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target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promote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complete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development.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hit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group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3</w:t>
      </w: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softHyphen/>
        <w:t xml:space="preserve">–4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large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chest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back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shoulders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quads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hamstrings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smaller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(biceps, triceps,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).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result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16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total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large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12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total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smaller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again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the 8–15-rep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range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substantial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increase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from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1.</w:t>
      </w:r>
    </w:p>
    <w:p w:rsidR="00A354F7" w:rsidRPr="00A354F7" w:rsidRDefault="00A354F7" w:rsidP="00A354F7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</w:pPr>
      <w:r w:rsidRPr="00A354F7">
        <w:rPr>
          <w:rFonts w:ascii="Arial" w:eastAsia="Times New Roman" w:hAnsi="Arial" w:cs="Arial"/>
          <w:b/>
          <w:bCs/>
          <w:caps/>
          <w:color w:val="2A2A2A"/>
          <w:spacing w:val="15"/>
          <w:sz w:val="48"/>
          <w:szCs w:val="48"/>
          <w:lang w:eastAsia="pl-PL"/>
        </w:rPr>
        <w:t>WEEK 4: TURNING UP THE VOLUME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final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the program,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days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four-way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just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once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except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twice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).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Four-day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splits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common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among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experienced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lifters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because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involve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fewer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(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typically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2–3) per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gives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group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ample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attention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allows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higher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chest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triceps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paired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as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back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biceps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quads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with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hamstrings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each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very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common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pairing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among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novice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advanced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bodybuilders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Shoulders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less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their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own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you’ll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alternate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hitting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calves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abs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which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respond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trained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multiple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times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per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—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every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other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No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introduced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4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so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focus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intensity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workouts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instead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learning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movements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A354F7" w:rsidRPr="00A354F7" w:rsidRDefault="00A354F7" w:rsidP="00A354F7">
      <w:pPr>
        <w:spacing w:after="528" w:line="240" w:lineRule="auto"/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</w:pPr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Rep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schemes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remain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hypertrophy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range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but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overall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increases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by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adding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individual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exercises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: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up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five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per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move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for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larger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bodyparts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, and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even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10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sets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calf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raises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Thursday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bump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volume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will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ensure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that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your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muscles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are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overloaded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sufficiently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continue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growth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they’ve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already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begun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experiencing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in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first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three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weeks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.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Completion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of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this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four-week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program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now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entitles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you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to go to the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next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 xml:space="preserve"> </w:t>
      </w:r>
      <w:proofErr w:type="spellStart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stage</w:t>
      </w:r>
      <w:proofErr w:type="spellEnd"/>
      <w:r w:rsidRPr="00A354F7">
        <w:rPr>
          <w:rFonts w:ascii="Arial" w:eastAsia="Times New Roman" w:hAnsi="Arial" w:cs="Arial"/>
          <w:color w:val="2A2A2A"/>
          <w:spacing w:val="-4"/>
          <w:sz w:val="27"/>
          <w:szCs w:val="27"/>
          <w:lang w:eastAsia="pl-PL"/>
        </w:rPr>
        <w:t>.</w:t>
      </w:r>
    </w:p>
    <w:p w:rsidR="009D3FAC" w:rsidRDefault="009D3FAC">
      <w:bookmarkStart w:id="0" w:name="_GoBack"/>
      <w:bookmarkEnd w:id="0"/>
    </w:p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13A5"/>
    <w:multiLevelType w:val="multilevel"/>
    <w:tmpl w:val="AA9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F7"/>
    <w:rsid w:val="00882B77"/>
    <w:rsid w:val="009D3FAC"/>
    <w:rsid w:val="00A3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611F9-FCA1-4CCF-84D9-CDB8C356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1252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2020-09-12T20:53:00Z</dcterms:created>
  <dcterms:modified xsi:type="dcterms:W3CDTF">2020-09-12T20:57:00Z</dcterms:modified>
</cp:coreProperties>
</file>