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Refractory</w:t>
      </w:r>
      <w:r>
        <w:t xml:space="preserve"> </w:t>
      </w:r>
      <w:r>
        <w:t xml:space="preserve">anaphylaxis:</w:t>
      </w:r>
      <w:r>
        <w:t xml:space="preserve"> </w:t>
      </w:r>
      <w:r>
        <w:t xml:space="preserve">Data</w:t>
      </w:r>
      <w:r>
        <w:t xml:space="preserve"> </w:t>
      </w:r>
      <w:r>
        <w:t xml:space="preserve">from</w:t>
      </w:r>
      <w:r>
        <w:t xml:space="preserve"> </w:t>
      </w:r>
      <w:r>
        <w:t xml:space="preserve">the</w:t>
      </w:r>
      <w:r>
        <w:t xml:space="preserve"> </w:t>
      </w:r>
      <w:r>
        <w:t xml:space="preserve">European</w:t>
      </w:r>
      <w:r>
        <w:t xml:space="preserve"> </w:t>
      </w:r>
      <w:r>
        <w:t xml:space="preserve">Anaphylaxis</w:t>
      </w:r>
      <w:r>
        <w:t xml:space="preserve"> </w:t>
      </w:r>
      <w:r>
        <w:t xml:space="preserve">Registry</w:t>
      </w:r>
    </w:p>
    <w:p>
      <w:pPr>
        <w:pStyle w:val="Author"/>
      </w:pPr>
      <w:r>
        <w:t xml:space="preserve">Wojciech</w:t>
      </w:r>
      <w:r>
        <w:t xml:space="preserve"> </w:t>
      </w:r>
      <w:r>
        <w:t xml:space="preserve">Francuzik*</w:t>
      </w:r>
    </w:p>
    <w:p>
      <w:pPr>
        <w:pStyle w:val="Author"/>
      </w:pPr>
      <w:r>
        <w:t xml:space="preserve">Sabine</w:t>
      </w:r>
      <w:r>
        <w:t xml:space="preserve"> </w:t>
      </w:r>
      <w:r>
        <w:t xml:space="preserve">Dölle-Bierke*</w:t>
      </w:r>
    </w:p>
    <w:p>
      <w:pPr>
        <w:pStyle w:val="Author"/>
      </w:pPr>
      <w:r>
        <w:t xml:space="preserve">Franziska</w:t>
      </w:r>
      <w:r>
        <w:t xml:space="preserve"> </w:t>
      </w:r>
      <w:r>
        <w:t xml:space="preserve">Ruëff**</w:t>
      </w:r>
    </w:p>
    <w:p>
      <w:pPr>
        <w:pStyle w:val="Author"/>
      </w:pPr>
      <w:r>
        <w:t xml:space="preserve">Margitta</w:t>
      </w:r>
      <w:r>
        <w:t xml:space="preserve"> </w:t>
      </w:r>
      <w:r>
        <w:t xml:space="preserve">Worm*</w:t>
      </w:r>
    </w:p>
    <w:p>
      <w:pPr>
        <w:pStyle w:val="Date"/>
      </w:pPr>
      <w:r>
        <w:t xml:space="preserve">02</w:t>
      </w:r>
      <w:r>
        <w:t xml:space="preserve"> </w:t>
      </w:r>
      <w:r>
        <w:t xml:space="preserve">Juli,</w:t>
      </w:r>
      <w:r>
        <w:t xml:space="preserve"> </w:t>
      </w:r>
      <w:r>
        <w:t xml:space="preserve">2018</w:t>
      </w:r>
    </w:p>
    <w:p>
      <w:pPr>
        <w:pStyle w:val="Abstract"/>
      </w:pPr>
      <w:r>
        <w:t xml:space="preserve">Text</w:t>
      </w:r>
      <w:r>
        <w:t xml:space="preserve"> </w:t>
      </w:r>
      <w:r>
        <w:t xml:space="preserve">of</w:t>
      </w:r>
      <w:r>
        <w:t xml:space="preserve"> </w:t>
      </w:r>
      <w:r>
        <w:t xml:space="preserve">abstract</w:t>
      </w:r>
    </w:p>
    <w:p>
      <w:pPr>
        <w:pStyle w:val="FirstParagraph"/>
      </w:pPr>
      <w:r>
        <w:t xml:space="preserve">*Department of Dermatology, Venerology and Allergology, Charité – Universitätsmedizin Berlin, corporate member of Freie Universität Berlin, Humboldt-Universität zu Berlin, and Berlin Institute of Health, Charitéplatz 1, 10117 Berlin,</w:t>
      </w:r>
    </w:p>
    <w:p>
      <w:pPr>
        <w:pStyle w:val="BodyText"/>
      </w:pPr>
      <w:r>
        <w:t xml:space="preserve">**Klinik und Poliklinik für Dermatologie und Allergologie, Frauenlobstraße 9–11, 80337 München</w:t>
      </w:r>
    </w:p>
    <w:p>
      <w:pPr>
        <w:pStyle w:val="BodyText"/>
      </w:pPr>
      <w:r>
        <w:rPr>
          <w:b/>
        </w:rPr>
        <w:t xml:space="preserve">Corresponding author:</w:t>
      </w:r>
      <w:r>
        <w:rPr>
          <w:b/>
        </w:rPr>
        <w:t xml:space="preserve"> </w:t>
      </w:r>
      <w:r>
        <w:t xml:space="preserve"> </w:t>
      </w:r>
      <w:r>
        <w:t xml:space="preserve">Prof. Dr. med. M. Worm</w:t>
      </w:r>
      <w:r>
        <w:t xml:space="preserve"> </w:t>
      </w:r>
      <w:hyperlink r:id="rId21">
        <w:r>
          <w:rPr>
            <w:rStyle w:val="Hyperlink"/>
          </w:rPr>
          <w:t xml:space="preserve">margitta.worm@charite.de</w:t>
        </w:r>
      </w:hyperlink>
      <w:r>
        <w:t xml:space="preserve"> </w:t>
      </w:r>
      <w:r>
        <w:t xml:space="preserve">Phone: +49 30 450 529 005; Fax: +49 30 450 529 902</w:t>
      </w:r>
    </w:p>
    <w:p>
      <w:pPr>
        <w:pStyle w:val="BodyText"/>
      </w:pPr>
      <w:r>
        <w:rPr>
          <w:b/>
        </w:rPr>
        <w:t xml:space="preserve">Keywords:</w:t>
      </w:r>
      <w:r>
        <w:t xml:space="preserve"> </w:t>
      </w:r>
      <w:r>
        <w:t xml:space="preserve">anaphylaxis, adrenaline (epinaphrine), betablockers, Insect venom allergy, Drug allergic reactions</w:t>
      </w:r>
    </w:p>
    <w:p>
      <w:pPr>
        <w:pStyle w:val="Heading1"/>
      </w:pPr>
      <w:bookmarkStart w:id="22" w:name="abstract"/>
      <w:bookmarkEnd w:id="22"/>
      <w:r>
        <w:t xml:space="preserve">Abstract:</w:t>
      </w:r>
    </w:p>
    <w:p>
      <w:pPr>
        <w:pStyle w:val="FirstParagraph"/>
      </w:pPr>
      <w:r>
        <w:t xml:space="preserve">Refractory anaphylaxis (unresponsive to treatment with at least 2 doses of minimum 300 mg adrenaline) is a rare and often fatal hypersensitivity reaction. Based on this, definition, its prevalence, and risk factors are only vaguely described.</w:t>
      </w:r>
      <w:r>
        <w:br w:type="textWrapping"/>
      </w:r>
      <w:r>
        <w:t xml:space="preserve">Using the data from the European Anaphylaxis Registry (11596 cases in total) we were able to identify cases of refractory anaphylaxis (n = 42) and to analyse these in comparison to a control group of severe anaphylaxis cases (n = 4820).</w:t>
      </w:r>
      <w:r>
        <w:t xml:space="preserve"> </w:t>
      </w:r>
      <w:r>
        <w:t xml:space="preserve">The data show that drugs more frequently elicited refractory anaphylaxis (50% of cases, p &lt; 0.0001) than in other severe anaphylaxis cases (18.4%). Cases elicited by insects (n = 8) were more often due to bees in refractory cases (62.5% vs 19.4%, p = 0.00921). The refractory cases occurred more frequently in a perioperative setting (45.2% vs. 9.05, p &lt; 0.0001). Intramuscular adrenaline (as a first line therapy) was administered in 17.5% of refractory cases, whereas in 87.5% of cases was given intravenously (significantly more often than in severe anaphylaxis cases: 14.1%, p &lt; 0.0001). Second line treatment options (e.g. vasopression with dopamine, methylene blue, glucagon) were not used at all in the treatment of refractory cases. The mortality rate in refractory anaphylaxis was significantly higher (26.2%) than in severe cases (0.353%, p &lt; 0.0001).</w:t>
      </w:r>
      <w:r>
        <w:t xml:space="preserve"> </w:t>
      </w:r>
      <w:r>
        <w:t xml:space="preserve">Although multiple guidelines on anaphylaxis have been published, the clinical adherence to these standards can be improved. The low use of intramuscular adrenaline as a first line therapy might contribute to refractoriness of an episode. Also, the lack of suggested second line medication use in refractory cases indicate that the availability of these drug is restricted or anaphylaxis management guidelines may need a revision in order to provide clear algorithms for severe refractory anaphylaxis.</w:t>
      </w:r>
    </w:p>
    <w:p>
      <w:pPr>
        <w:pStyle w:val="Heading5"/>
      </w:pPr>
      <w:bookmarkStart w:id="23" w:name="pagebreak"/>
      <w:bookmarkEnd w:id="23"/>
      <w:r>
        <w:t xml:space="preserve">pagebreak</w:t>
      </w:r>
    </w:p>
    <w:p>
      <w:pPr>
        <w:pStyle w:val="Heading1"/>
      </w:pPr>
      <w:bookmarkStart w:id="24" w:name="references"/>
      <w:bookmarkEnd w:id="24"/>
      <w:r>
        <w:t xml:space="preserve">References</w:t>
      </w:r>
    </w:p>
    <w:p>
      <w:pPr>
        <w:pStyle w:val="Heading5"/>
      </w:pPr>
      <w:bookmarkStart w:id="25" w:name="pagebreak-1"/>
      <w:bookmarkEnd w:id="25"/>
      <w:r>
        <w:t xml:space="preserve">pagebreak</w:t>
      </w:r>
    </w:p>
    <w:p>
      <w:pPr>
        <w:pStyle w:val="Heading1"/>
      </w:pPr>
      <w:bookmarkStart w:id="26" w:name="figures"/>
      <w:bookmarkEnd w:id="26"/>
      <w:r>
        <w:t xml:space="preserve">Figures</w:t>
      </w:r>
    </w:p>
    <w:p>
      <w:pPr>
        <w:pStyle w:val="FigureWithCaption"/>
      </w:pPr>
      <w:r>
        <w:drawing>
          <wp:inline>
            <wp:extent cx="5943600" cy="5731726"/>
            <wp:effectExtent b="0" l="0" r="0" t="0"/>
            <wp:docPr descr="Figure 1 Flowchart illustrating the cases selection process for the final database." title="" id="1" name="Picture"/>
            <a:graphic>
              <a:graphicData uri="http://schemas.openxmlformats.org/drawingml/2006/picture">
                <pic:pic>
                  <pic:nvPicPr>
                    <pic:cNvPr descr="../figures/flow.png" id="0" name="Picture"/>
                    <pic:cNvPicPr>
                      <a:picLocks noChangeArrowheads="1" noChangeAspect="1"/>
                    </pic:cNvPicPr>
                  </pic:nvPicPr>
                  <pic:blipFill>
                    <a:blip r:embed="rId27"/>
                    <a:stretch>
                      <a:fillRect/>
                    </a:stretch>
                  </pic:blipFill>
                  <pic:spPr bwMode="auto">
                    <a:xfrm>
                      <a:off x="0" y="0"/>
                      <a:ext cx="5943600" cy="5731726"/>
                    </a:xfrm>
                    <a:prstGeom prst="rect">
                      <a:avLst/>
                    </a:prstGeom>
                    <a:noFill/>
                    <a:ln w="9525">
                      <a:noFill/>
                      <a:headEnd/>
                      <a:tailEnd/>
                    </a:ln>
                  </pic:spPr>
                </pic:pic>
              </a:graphicData>
            </a:graphic>
          </wp:inline>
        </w:drawing>
      </w:r>
    </w:p>
    <w:p>
      <w:pPr>
        <w:pStyle w:val="ImageCaption"/>
      </w:pPr>
      <w:r>
        <w:t xml:space="preserve">Figure 1 Flowchart illustrating the cases selection process for the final database.</w:t>
      </w:r>
    </w:p>
    <w:p>
      <w:pPr>
        <w:pStyle w:val="Heading1"/>
      </w:pPr>
      <w:bookmarkStart w:id="28" w:name="tables"/>
      <w:bookmarkEnd w:id="28"/>
      <w:r>
        <w:t xml:space="preserve">Tables</w:t>
      </w:r>
    </w:p>
    <w:p>
      <w:pPr>
        <w:pStyle w:val="TableCaption"/>
      </w:pPr>
      <w:r>
        <w:t xml:space="preserve">Table 1 Summary of the refractory anaphylaxis cases.</w:t>
      </w:r>
    </w:p>
    <w:tbl>
      <w:tblPr>
        <w:tblStyle w:val="TableNormal"/>
        <w:tblW w:type="pct" w:w="0.0"/>
        <w:tblLook w:firstRow="1"/>
        <w:tblCaption w:val="Table 1 Summary of the refractory anaphylaxis cas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n</w:t>
            </w:r>
          </w:p>
        </w:tc>
        <w:tc>
          <w:tcPr>
            <w:tcBorders>
              <w:bottom w:val="single"/>
            </w:tcBorders>
            <w:vAlign w:val="bottom"/>
          </w:tcPr>
          <w:p>
            <w:pPr>
              <w:pStyle w:val="Compact"/>
              <w:jc w:val="left"/>
            </w:pPr>
            <w:r>
              <w:t xml:space="preserve">Age</w:t>
            </w:r>
          </w:p>
        </w:tc>
        <w:tc>
          <w:tcPr>
            <w:tcBorders>
              <w:bottom w:val="single"/>
            </w:tcBorders>
            <w:vAlign w:val="bottom"/>
          </w:tcPr>
          <w:p>
            <w:pPr>
              <w:pStyle w:val="Compact"/>
              <w:jc w:val="left"/>
            </w:pPr>
            <w:r>
              <w:t xml:space="preserve">Cardiologic</w:t>
            </w:r>
          </w:p>
        </w:tc>
        <w:tc>
          <w:tcPr>
            <w:tcBorders>
              <w:bottom w:val="single"/>
            </w:tcBorders>
            <w:vAlign w:val="bottom"/>
          </w:tcPr>
          <w:p>
            <w:pPr>
              <w:pStyle w:val="Compact"/>
              <w:jc w:val="left"/>
            </w:pPr>
            <w:r>
              <w:t xml:space="preserve">DM</w:t>
            </w:r>
          </w:p>
        </w:tc>
        <w:tc>
          <w:tcPr>
            <w:tcBorders>
              <w:bottom w:val="single"/>
            </w:tcBorders>
            <w:vAlign w:val="bottom"/>
          </w:tcPr>
          <w:p>
            <w:pPr>
              <w:pStyle w:val="Compact"/>
              <w:jc w:val="left"/>
            </w:pPr>
            <w:r>
              <w:t xml:space="preserve">Food allergy</w:t>
            </w:r>
          </w:p>
        </w:tc>
      </w:tr>
      <w:tr>
        <w:tc>
          <w:p>
            <w:pPr>
              <w:pStyle w:val="Compact"/>
              <w:jc w:val="left"/>
            </w:pPr>
            <w:r>
              <w:t xml:space="preserve">female</w:t>
            </w:r>
          </w:p>
        </w:tc>
        <w:tc>
          <w:p>
            <w:pPr>
              <w:pStyle w:val="Compact"/>
              <w:jc w:val="left"/>
            </w:pPr>
            <w:r>
              <w:t xml:space="preserve">22</w:t>
            </w:r>
          </w:p>
        </w:tc>
        <w:tc>
          <w:p>
            <w:pPr>
              <w:pStyle w:val="Compact"/>
              <w:jc w:val="left"/>
            </w:pPr>
            <w:r>
              <w:t xml:space="preserve">40</w:t>
            </w:r>
          </w:p>
        </w:tc>
        <w:tc>
          <w:p>
            <w:pPr>
              <w:pStyle w:val="Compact"/>
              <w:jc w:val="left"/>
            </w:pPr>
            <w:r>
              <w:t xml:space="preserve">31.8</w:t>
            </w:r>
          </w:p>
        </w:tc>
        <w:tc>
          <w:p>
            <w:pPr>
              <w:pStyle w:val="Compact"/>
              <w:jc w:val="left"/>
            </w:pPr>
            <w:r>
              <w:t xml:space="preserve">9.09</w:t>
            </w:r>
          </w:p>
        </w:tc>
        <w:tc>
          <w:p>
            <w:pPr>
              <w:pStyle w:val="Compact"/>
              <w:jc w:val="left"/>
            </w:pPr>
            <w:r>
              <w:t xml:space="preserve">13.6</w:t>
            </w:r>
          </w:p>
        </w:tc>
      </w:tr>
      <w:tr>
        <w:tc>
          <w:p>
            <w:pPr>
              <w:pStyle w:val="Compact"/>
              <w:jc w:val="left"/>
            </w:pPr>
            <w:r>
              <w:t xml:space="preserve">male</w:t>
            </w:r>
          </w:p>
        </w:tc>
        <w:tc>
          <w:p>
            <w:pPr>
              <w:pStyle w:val="Compact"/>
              <w:jc w:val="left"/>
            </w:pPr>
            <w:r>
              <w:t xml:space="preserve">20</w:t>
            </w:r>
          </w:p>
        </w:tc>
        <w:tc>
          <w:p>
            <w:pPr>
              <w:pStyle w:val="Compact"/>
              <w:jc w:val="left"/>
            </w:pPr>
            <w:r>
              <w:t xml:space="preserve">43</w:t>
            </w:r>
          </w:p>
        </w:tc>
        <w:tc>
          <w:p>
            <w:pPr>
              <w:pStyle w:val="Compact"/>
              <w:jc w:val="left"/>
            </w:pPr>
            <w:r>
              <w:t xml:space="preserve">30</w:t>
            </w:r>
          </w:p>
        </w:tc>
        <w:tc>
          <w:p>
            <w:pPr>
              <w:pStyle w:val="Compact"/>
              <w:jc w:val="left"/>
            </w:pPr>
            <w:r>
              <w:t xml:space="preserve">15</w:t>
            </w:r>
          </w:p>
        </w:tc>
        <w:tc>
          <w:p>
            <w:pPr>
              <w:pStyle w:val="Compact"/>
              <w:jc w:val="left"/>
            </w:pPr>
            <w:r>
              <w:t xml:space="preserve">5</w:t>
            </w:r>
          </w:p>
        </w:tc>
      </w:tr>
    </w:tbl>
    <w:p>
      <w:pPr>
        <w:pStyle w:val="TableCaption"/>
      </w:pPr>
      <w:r>
        <w:t xml:space="preserve">Table 2 Summary of elicitors in the refractory anaphylaxis cases and severe anaphylaxis cases as a control.</w:t>
      </w:r>
    </w:p>
    <w:tbl>
      <w:tblPr>
        <w:tblStyle w:val="TableNormal"/>
        <w:tblW w:type="pct" w:w="0.0"/>
        <w:tblLook w:firstRow="1"/>
        <w:tblCaption w:val="Table 2 Summary of elicitors in the refractory anaphylaxis cases and severe anaphylaxis cases as a control."/>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n</w:t>
            </w:r>
          </w:p>
        </w:tc>
        <w:tc>
          <w:tcPr>
            <w:tcBorders>
              <w:bottom w:val="single"/>
            </w:tcBorders>
            <w:vAlign w:val="bottom"/>
          </w:tcPr>
          <w:p>
            <w:pPr>
              <w:pStyle w:val="Compact"/>
              <w:jc w:val="left"/>
            </w:pPr>
            <w:r>
              <w:t xml:space="preserve">refractory ANA [%]</w:t>
            </w:r>
          </w:p>
        </w:tc>
        <w:tc>
          <w:tcPr>
            <w:tcBorders>
              <w:bottom w:val="single"/>
            </w:tcBorders>
            <w:vAlign w:val="bottom"/>
          </w:tcPr>
          <w:p>
            <w:pPr>
              <w:pStyle w:val="Compact"/>
              <w:jc w:val="left"/>
            </w:pPr>
            <w:r>
              <w:t xml:space="preserve">severe ANA [%]</w:t>
            </w:r>
          </w:p>
        </w:tc>
        <w:tc>
          <w:tcPr>
            <w:tcBorders>
              <w:bottom w:val="single"/>
            </w:tcBorders>
            <w:vAlign w:val="bottom"/>
          </w:tcPr>
          <w:p>
            <w:pPr>
              <w:pStyle w:val="Compact"/>
              <w:jc w:val="left"/>
            </w:pPr>
            <w:r>
              <w:t xml:space="preserve">p value</w:t>
            </w:r>
          </w:p>
        </w:tc>
        <w:tc>
          <w:tcPr>
            <w:tcBorders>
              <w:bottom w:val="single"/>
            </w:tcBorders>
            <w:vAlign w:val="bottom"/>
          </w:tcPr>
          <w:p>
            <w:pPr>
              <w:pStyle w:val="Compact"/>
              <w:jc w:val="left"/>
            </w:pPr>
            <w:r>
              <w:t xml:space="preserve">Age</w:t>
            </w:r>
          </w:p>
        </w:tc>
        <w:tc>
          <w:tcPr>
            <w:tcBorders>
              <w:bottom w:val="single"/>
            </w:tcBorders>
            <w:vAlign w:val="bottom"/>
          </w:tcPr>
          <w:p>
            <w:pPr>
              <w:pStyle w:val="Compact"/>
              <w:jc w:val="left"/>
            </w:pPr>
            <w:r>
              <w:t xml:space="preserve">Male sex [%]</w:t>
            </w:r>
          </w:p>
        </w:tc>
        <w:tc>
          <w:tcPr>
            <w:tcBorders>
              <w:bottom w:val="single"/>
            </w:tcBorders>
            <w:vAlign w:val="bottom"/>
          </w:tcPr>
          <w:p>
            <w:pPr>
              <w:pStyle w:val="Compact"/>
              <w:jc w:val="left"/>
            </w:pPr>
            <w:r>
              <w:t xml:space="preserve">Perioperative [%]</w:t>
            </w:r>
          </w:p>
        </w:tc>
        <w:tc>
          <w:tcPr>
            <w:tcBorders>
              <w:bottom w:val="single"/>
            </w:tcBorders>
            <w:vAlign w:val="bottom"/>
          </w:tcPr>
          <w:p>
            <w:pPr>
              <w:pStyle w:val="Compact"/>
              <w:jc w:val="left"/>
            </w:pPr>
            <w:r>
              <w:t xml:space="preserve">Food allergy [%]</w:t>
            </w:r>
          </w:p>
        </w:tc>
      </w:tr>
      <w:tr>
        <w:tc>
          <w:p>
            <w:pPr>
              <w:pStyle w:val="Compact"/>
              <w:jc w:val="left"/>
            </w:pPr>
            <w:r>
              <w:t xml:space="preserve">food</w:t>
            </w:r>
          </w:p>
        </w:tc>
        <w:tc>
          <w:p>
            <w:pPr>
              <w:pStyle w:val="Compact"/>
              <w:jc w:val="left"/>
            </w:pPr>
            <w:r>
              <w:t xml:space="preserve">9</w:t>
            </w:r>
          </w:p>
        </w:tc>
        <w:tc>
          <w:p>
            <w:pPr>
              <w:pStyle w:val="Compact"/>
              <w:jc w:val="left"/>
            </w:pPr>
            <w:r>
              <w:t xml:space="preserve">21.4</w:t>
            </w:r>
          </w:p>
        </w:tc>
        <w:tc>
          <w:p>
            <w:pPr>
              <w:pStyle w:val="Compact"/>
              <w:jc w:val="left"/>
            </w:pPr>
            <w:r>
              <w:t xml:space="preserve">33.5</w:t>
            </w:r>
          </w:p>
        </w:tc>
        <w:tc>
          <w:p>
            <w:pPr>
              <w:pStyle w:val="Compact"/>
              <w:jc w:val="left"/>
            </w:pPr>
            <w:r>
              <w:t xml:space="preserve">0.856</w:t>
            </w:r>
          </w:p>
        </w:tc>
        <w:tc>
          <w:p>
            <w:pPr>
              <w:pStyle w:val="Compact"/>
              <w:jc w:val="left"/>
            </w:pPr>
            <w:r>
              <w:t xml:space="preserve">17.4</w:t>
            </w:r>
          </w:p>
        </w:tc>
        <w:tc>
          <w:p>
            <w:pPr>
              <w:pStyle w:val="Compact"/>
              <w:jc w:val="left"/>
            </w:pPr>
            <w:r>
              <w:t xml:space="preserve">55.6</w:t>
            </w:r>
          </w:p>
        </w:tc>
        <w:tc>
          <w:p>
            <w:pPr>
              <w:pStyle w:val="Compact"/>
              <w:jc w:val="left"/>
            </w:pPr>
            <w:r>
              <w:t xml:space="preserve">0</w:t>
            </w:r>
          </w:p>
        </w:tc>
        <w:tc>
          <w:p>
            <w:pPr>
              <w:pStyle w:val="Compact"/>
              <w:jc w:val="left"/>
            </w:pPr>
            <w:r>
              <w:t xml:space="preserve">33.3</w:t>
            </w:r>
          </w:p>
        </w:tc>
      </w:tr>
      <w:tr>
        <w:tc>
          <w:p>
            <w:pPr>
              <w:pStyle w:val="Compact"/>
              <w:jc w:val="left"/>
            </w:pPr>
            <w:r>
              <w:t xml:space="preserve">drugs</w:t>
            </w:r>
          </w:p>
        </w:tc>
        <w:tc>
          <w:p>
            <w:pPr>
              <w:pStyle w:val="Compact"/>
              <w:jc w:val="left"/>
            </w:pPr>
            <w:r>
              <w:t xml:space="preserve">21</w:t>
            </w:r>
          </w:p>
        </w:tc>
        <w:tc>
          <w:p>
            <w:pPr>
              <w:pStyle w:val="Compact"/>
              <w:jc w:val="left"/>
            </w:pPr>
            <w:r>
              <w:t xml:space="preserve">50</w:t>
            </w:r>
          </w:p>
        </w:tc>
        <w:tc>
          <w:p>
            <w:pPr>
              <w:pStyle w:val="Compact"/>
              <w:jc w:val="left"/>
            </w:pPr>
            <w:r>
              <w:t xml:space="preserve">18.4</w:t>
            </w:r>
          </w:p>
        </w:tc>
        <w:tc>
          <w:p>
            <w:pPr>
              <w:pStyle w:val="Compact"/>
              <w:jc w:val="left"/>
            </w:pPr>
            <w:r>
              <w:t xml:space="preserve">1.2e-05</w:t>
            </w:r>
          </w:p>
        </w:tc>
        <w:tc>
          <w:p>
            <w:pPr>
              <w:pStyle w:val="Compact"/>
              <w:jc w:val="left"/>
            </w:pPr>
            <w:r>
              <w:t xml:space="preserve">48.8</w:t>
            </w:r>
          </w:p>
        </w:tc>
        <w:tc>
          <w:p>
            <w:pPr>
              <w:pStyle w:val="Compact"/>
              <w:jc w:val="left"/>
            </w:pPr>
            <w:r>
              <w:t xml:space="preserve">42.9</w:t>
            </w:r>
          </w:p>
        </w:tc>
        <w:tc>
          <w:p>
            <w:pPr>
              <w:pStyle w:val="Compact"/>
              <w:jc w:val="left"/>
            </w:pPr>
            <w:r>
              <w:t xml:space="preserve">90.5</w:t>
            </w:r>
          </w:p>
        </w:tc>
        <w:tc>
          <w:p>
            <w:pPr>
              <w:pStyle w:val="Compact"/>
              <w:jc w:val="left"/>
            </w:pPr>
            <w:r>
              <w:t xml:space="preserve">0</w:t>
            </w:r>
          </w:p>
        </w:tc>
      </w:tr>
      <w:tr>
        <w:tc>
          <w:p>
            <w:pPr>
              <w:pStyle w:val="Compact"/>
              <w:jc w:val="left"/>
            </w:pPr>
            <w:r>
              <w:t xml:space="preserve">insects</w:t>
            </w:r>
          </w:p>
        </w:tc>
        <w:tc>
          <w:p>
            <w:pPr>
              <w:pStyle w:val="Compact"/>
              <w:jc w:val="left"/>
            </w:pPr>
            <w:r>
              <w:t xml:space="preserve">8</w:t>
            </w:r>
          </w:p>
        </w:tc>
        <w:tc>
          <w:p>
            <w:pPr>
              <w:pStyle w:val="Compact"/>
              <w:jc w:val="left"/>
            </w:pPr>
            <w:r>
              <w:t xml:space="preserve">19</w:t>
            </w:r>
          </w:p>
        </w:tc>
        <w:tc>
          <w:p>
            <w:pPr>
              <w:pStyle w:val="Compact"/>
              <w:jc w:val="left"/>
            </w:pPr>
            <w:r>
              <w:t xml:space="preserve">38.7</w:t>
            </w:r>
          </w:p>
        </w:tc>
        <w:tc>
          <w:p>
            <w:pPr>
              <w:pStyle w:val="Compact"/>
              <w:jc w:val="left"/>
            </w:pPr>
            <w:r>
              <w:t xml:space="preserve">0.00014</w:t>
            </w:r>
          </w:p>
        </w:tc>
        <w:tc>
          <w:p>
            <w:pPr>
              <w:pStyle w:val="Compact"/>
              <w:jc w:val="left"/>
            </w:pPr>
            <w:r>
              <w:t xml:space="preserve">46.5</w:t>
            </w:r>
          </w:p>
        </w:tc>
        <w:tc>
          <w:p>
            <w:pPr>
              <w:pStyle w:val="Compact"/>
              <w:jc w:val="left"/>
            </w:pPr>
            <w:r>
              <w:t xml:space="preserve">62.5</w:t>
            </w:r>
          </w:p>
        </w:tc>
        <w:tc>
          <w:p>
            <w:pPr>
              <w:pStyle w:val="Compact"/>
              <w:jc w:val="left"/>
            </w:pPr>
            <w:r>
              <w:t xml:space="preserve">0</w:t>
            </w:r>
          </w:p>
        </w:tc>
        <w:tc>
          <w:p>
            <w:pPr>
              <w:pStyle w:val="Compact"/>
              <w:jc w:val="left"/>
            </w:pPr>
            <w:r>
              <w:t xml:space="preserve">0</w:t>
            </w:r>
          </w:p>
        </w:tc>
      </w:tr>
      <w:tr>
        <w:tc>
          <w:p>
            <w:pPr>
              <w:pStyle w:val="Compact"/>
              <w:jc w:val="left"/>
            </w:pPr>
            <w:r>
              <w:t xml:space="preserve">other</w:t>
            </w:r>
          </w:p>
        </w:tc>
        <w:tc>
          <w:p>
            <w:pPr>
              <w:pStyle w:val="Compact"/>
              <w:jc w:val="left"/>
            </w:pPr>
            <w:r>
              <w:t xml:space="preserve">2</w:t>
            </w:r>
          </w:p>
        </w:tc>
        <w:tc>
          <w:p>
            <w:pPr>
              <w:pStyle w:val="Compact"/>
              <w:jc w:val="left"/>
            </w:pPr>
            <w:r>
              <w:t xml:space="preserve">4.76</w:t>
            </w:r>
          </w:p>
        </w:tc>
        <w:tc>
          <w:p>
            <w:pPr>
              <w:pStyle w:val="Compact"/>
              <w:jc w:val="left"/>
            </w:pPr>
            <w:r>
              <w:t xml:space="preserve">3.38</w:t>
            </w:r>
          </w:p>
        </w:tc>
        <w:tc>
          <w:p>
            <w:pPr>
              <w:pStyle w:val="Compact"/>
              <w:jc w:val="left"/>
            </w:pPr>
            <w:r>
              <w:t xml:space="preserve">0.361</w:t>
            </w:r>
          </w:p>
        </w:tc>
        <w:tc>
          <w:p>
            <w:pPr>
              <w:pStyle w:val="Compact"/>
              <w:jc w:val="left"/>
            </w:pPr>
            <w:r>
              <w:t xml:space="preserve">38</w:t>
            </w:r>
          </w:p>
        </w:tc>
        <w:tc>
          <w:p>
            <w:pPr>
              <w:pStyle w:val="Compact"/>
              <w:jc w:val="left"/>
            </w:pPr>
            <w:r>
              <w:t xml:space="preserve">0</w:t>
            </w:r>
          </w:p>
        </w:tc>
        <w:tc>
          <w:p>
            <w:pPr>
              <w:pStyle w:val="Compact"/>
              <w:jc w:val="left"/>
            </w:pPr>
            <w:r>
              <w:t xml:space="preserve">0</w:t>
            </w:r>
          </w:p>
        </w:tc>
        <w:tc>
          <w:p>
            <w:pPr>
              <w:pStyle w:val="Compact"/>
              <w:jc w:val="left"/>
            </w:pPr>
            <w:r>
              <w:t xml:space="preserve">50</w:t>
            </w:r>
          </w:p>
        </w:tc>
      </w:tr>
      <w:tr>
        <w:tc>
          <w:p>
            <w:pPr>
              <w:pStyle w:val="Compact"/>
              <w:jc w:val="left"/>
            </w:pPr>
            <w:r>
              <w:t xml:space="preserve">unkown</w:t>
            </w:r>
          </w:p>
        </w:tc>
        <w:tc>
          <w:p>
            <w:pPr>
              <w:pStyle w:val="Compact"/>
              <w:jc w:val="left"/>
            </w:pPr>
            <w:r>
              <w:t xml:space="preserve">2</w:t>
            </w:r>
          </w:p>
        </w:tc>
        <w:tc>
          <w:p>
            <w:pPr>
              <w:pStyle w:val="Compact"/>
              <w:jc w:val="left"/>
            </w:pPr>
            <w:r>
              <w:t xml:space="preserve">4.76</w:t>
            </w:r>
          </w:p>
        </w:tc>
        <w:tc>
          <w:p>
            <w:pPr>
              <w:pStyle w:val="Compact"/>
              <w:jc w:val="left"/>
            </w:pPr>
            <w:r>
              <w:t xml:space="preserve">6.02</w:t>
            </w:r>
          </w:p>
        </w:tc>
        <w:tc>
          <w:p>
            <w:pPr>
              <w:pStyle w:val="Compact"/>
              <w:jc w:val="left"/>
            </w:pPr>
            <w:r>
              <w:t xml:space="preserve">1.2e-05</w:t>
            </w:r>
          </w:p>
        </w:tc>
        <w:tc>
          <w:p>
            <w:pPr>
              <w:pStyle w:val="Compact"/>
              <w:jc w:val="left"/>
            </w:pPr>
            <w:r>
              <w:t xml:space="preserve">55.5</w:t>
            </w:r>
          </w:p>
        </w:tc>
        <w:tc>
          <w:p>
            <w:pPr>
              <w:pStyle w:val="Compact"/>
              <w:jc w:val="left"/>
            </w:pPr>
            <w:r>
              <w:t xml:space="preserve">50</w:t>
            </w:r>
          </w:p>
        </w:tc>
        <w:tc>
          <w:p>
            <w:pPr>
              <w:pStyle w:val="Compact"/>
              <w:jc w:val="left"/>
            </w:pPr>
            <w:r>
              <w:t xml:space="preserve">0</w:t>
            </w:r>
          </w:p>
        </w:tc>
        <w:tc>
          <w:p>
            <w:pPr>
              <w:pStyle w:val="Compact"/>
              <w:jc w:val="left"/>
            </w:pPr>
            <w:r>
              <w:t xml:space="preserve">0</w:t>
            </w:r>
          </w:p>
        </w:tc>
      </w:tr>
    </w:tbl>
    <w:p>
      <w:pPr>
        <w:pStyle w:val="TableCaption"/>
      </w:pPr>
      <w:r>
        <w:t xml:space="preserve">Table 3 Summary of elicitors in the refractory anaphylaxis cases and severe anaphylaxis cases as a control.</w:t>
      </w:r>
    </w:p>
    <w:tbl>
      <w:tblPr>
        <w:tblStyle w:val="TableNormal"/>
        <w:tblW w:type="pct" w:w="0.0"/>
        <w:tblLook w:firstRow="1"/>
        <w:tblCaption w:val="Table 3 Summary of elicitors in the refractory anaphylaxis cases and severe anaphylaxis cases as a control."/>
      </w:tblPr>
      <w:tblGrid/>
      <w:tr>
        <w:trPr>
          <w:cnfStyle w:firstRow="1"/>
        </w:trPr>
        <w:tc>
          <w:tcPr>
            <w:tcBorders>
              <w:bottom w:val="single"/>
            </w:tcBorders>
            <w:vAlign w:val="bottom"/>
          </w:tcPr>
          <w:p>
            <w:pPr>
              <w:pStyle w:val="Compact"/>
              <w:jc w:val="left"/>
            </w:pPr>
            <w:r>
              <w:t xml:space="preserve">Elicitor</w:t>
            </w:r>
          </w:p>
        </w:tc>
        <w:tc>
          <w:tcPr>
            <w:tcBorders>
              <w:bottom w:val="single"/>
            </w:tcBorders>
            <w:vAlign w:val="bottom"/>
          </w:tcPr>
          <w:p>
            <w:pPr>
              <w:pStyle w:val="Compact"/>
              <w:jc w:val="left"/>
            </w:pPr>
            <w:r>
              <w:t xml:space="preserve">severe ANA [%]</w:t>
            </w:r>
          </w:p>
        </w:tc>
        <w:tc>
          <w:tcPr>
            <w:tcBorders>
              <w:bottom w:val="single"/>
            </w:tcBorders>
            <w:vAlign w:val="bottom"/>
          </w:tcPr>
          <w:p>
            <w:pPr>
              <w:pStyle w:val="Compact"/>
              <w:jc w:val="left"/>
            </w:pPr>
            <w:r>
              <w:t xml:space="preserve">refractory ANA [%]</w:t>
            </w:r>
          </w:p>
        </w:tc>
        <w:tc>
          <w:tcPr>
            <w:tcBorders>
              <w:bottom w:val="single"/>
            </w:tcBorders>
            <w:vAlign w:val="bottom"/>
          </w:tcPr>
          <w:p>
            <w:pPr>
              <w:pStyle w:val="Compact"/>
              <w:jc w:val="left"/>
            </w:pPr>
            <w:r>
              <w:t xml:space="preserve">p value</w:t>
            </w:r>
          </w:p>
        </w:tc>
      </w:tr>
      <w:tr>
        <w:tc>
          <w:p>
            <w:pPr>
              <w:pStyle w:val="Compact"/>
              <w:jc w:val="left"/>
            </w:pPr>
            <w:r>
              <w:t xml:space="preserve">antibiotics</w:t>
            </w:r>
          </w:p>
        </w:tc>
        <w:tc>
          <w:p>
            <w:pPr>
              <w:pStyle w:val="Compact"/>
              <w:jc w:val="left"/>
            </w:pPr>
            <w:r>
              <w:t xml:space="preserve">30.8</w:t>
            </w:r>
          </w:p>
        </w:tc>
        <w:tc>
          <w:p>
            <w:pPr>
              <w:pStyle w:val="Compact"/>
              <w:jc w:val="left"/>
            </w:pPr>
            <w:r>
              <w:t xml:space="preserve">38.1</w:t>
            </w:r>
          </w:p>
        </w:tc>
        <w:tc>
          <w:p>
            <w:pPr>
              <w:pStyle w:val="Compact"/>
              <w:jc w:val="left"/>
            </w:pPr>
            <w:r>
              <w:t xml:space="preserve">0.479</w:t>
            </w:r>
          </w:p>
        </w:tc>
      </w:tr>
      <w:tr>
        <w:tc>
          <w:p>
            <w:pPr>
              <w:pStyle w:val="Compact"/>
              <w:jc w:val="left"/>
            </w:pPr>
            <w:r>
              <w:t xml:space="preserve">xray_cm</w:t>
            </w:r>
          </w:p>
        </w:tc>
        <w:tc>
          <w:p>
            <w:pPr>
              <w:pStyle w:val="Compact"/>
              <w:jc w:val="left"/>
            </w:pPr>
            <w:r>
              <w:t xml:space="preserve">4.78</w:t>
            </w:r>
          </w:p>
        </w:tc>
        <w:tc>
          <w:p>
            <w:pPr>
              <w:pStyle w:val="Compact"/>
              <w:jc w:val="left"/>
            </w:pPr>
            <w:r>
              <w:t xml:space="preserve">14.3</w:t>
            </w:r>
          </w:p>
        </w:tc>
        <w:tc>
          <w:p>
            <w:pPr>
              <w:pStyle w:val="Compact"/>
              <w:jc w:val="left"/>
            </w:pPr>
            <w:r>
              <w:t xml:space="preserve">0.0823</w:t>
            </w:r>
          </w:p>
        </w:tc>
      </w:tr>
      <w:tr>
        <w:tc>
          <w:p>
            <w:pPr>
              <w:pStyle w:val="Compact"/>
              <w:jc w:val="left"/>
            </w:pPr>
            <w:r>
              <w:t xml:space="preserve">legumes</w:t>
            </w:r>
          </w:p>
        </w:tc>
        <w:tc>
          <w:p>
            <w:pPr>
              <w:pStyle w:val="Compact"/>
              <w:jc w:val="left"/>
            </w:pPr>
            <w:r>
              <w:t xml:space="preserve">16.6</w:t>
            </w:r>
          </w:p>
        </w:tc>
        <w:tc>
          <w:p>
            <w:pPr>
              <w:pStyle w:val="Compact"/>
              <w:jc w:val="left"/>
            </w:pPr>
            <w:r>
              <w:t xml:space="preserve">33.3</w:t>
            </w:r>
          </w:p>
        </w:tc>
        <w:tc>
          <w:p>
            <w:pPr>
              <w:pStyle w:val="Compact"/>
              <w:jc w:val="left"/>
            </w:pPr>
            <w:r>
              <w:t xml:space="preserve">0.178</w:t>
            </w:r>
          </w:p>
        </w:tc>
      </w:tr>
      <w:tr>
        <w:tc>
          <w:p>
            <w:pPr>
              <w:pStyle w:val="Compact"/>
              <w:jc w:val="left"/>
            </w:pPr>
            <w:r>
              <w:t xml:space="preserve">bee</w:t>
            </w:r>
          </w:p>
        </w:tc>
        <w:tc>
          <w:p>
            <w:pPr>
              <w:pStyle w:val="Compact"/>
              <w:jc w:val="left"/>
            </w:pPr>
            <w:r>
              <w:t xml:space="preserve">19.4</w:t>
            </w:r>
          </w:p>
        </w:tc>
        <w:tc>
          <w:p>
            <w:pPr>
              <w:pStyle w:val="Compact"/>
              <w:jc w:val="left"/>
            </w:pPr>
            <w:r>
              <w:t xml:space="preserve">62.5</w:t>
            </w:r>
          </w:p>
        </w:tc>
        <w:tc>
          <w:p>
            <w:pPr>
              <w:pStyle w:val="Compact"/>
              <w:jc w:val="left"/>
            </w:pPr>
            <w:r>
              <w:t xml:space="preserve">0.00921</w:t>
            </w:r>
          </w:p>
        </w:tc>
      </w:tr>
      <w:tr>
        <w:tc>
          <w:p>
            <w:pPr>
              <w:pStyle w:val="Compact"/>
              <w:jc w:val="left"/>
            </w:pPr>
            <w:r>
              <w:t xml:space="preserve">yellow jacket</w:t>
            </w:r>
          </w:p>
        </w:tc>
        <w:tc>
          <w:p>
            <w:pPr>
              <w:pStyle w:val="Compact"/>
              <w:jc w:val="left"/>
            </w:pPr>
            <w:r>
              <w:t xml:space="preserve">69.3</w:t>
            </w:r>
          </w:p>
        </w:tc>
        <w:tc>
          <w:p>
            <w:pPr>
              <w:pStyle w:val="Compact"/>
              <w:jc w:val="left"/>
            </w:pPr>
            <w:r>
              <w:t xml:space="preserve">25</w:t>
            </w:r>
          </w:p>
        </w:tc>
        <w:tc>
          <w:p>
            <w:pPr>
              <w:pStyle w:val="Compact"/>
              <w:jc w:val="left"/>
            </w:pPr>
            <w:r>
              <w:t xml:space="preserve">0.013</w:t>
            </w:r>
          </w:p>
        </w:tc>
      </w:tr>
    </w:tbl>
    <w:p>
      <w:pPr>
        <w:pStyle w:val="Compact"/>
        <w:numPr>
          <w:numId w:val="1001"/>
          <w:ilvl w:val="0"/>
        </w:numPr>
      </w:pPr>
      <w:r>
        <w:t xml:space="preserve">p-value derived from the Fischer exact test.</w:t>
      </w:r>
    </w:p>
    <w:p>
      <w:pPr>
        <w:pStyle w:val="TableCaption"/>
      </w:pPr>
      <w:r>
        <w:t xml:space="preserve">Table 4 Summary of therapeutic measures in the refractory anaphylaxis cases and severe anaphylaxis cases as a control.</w:t>
      </w:r>
    </w:p>
    <w:tbl>
      <w:tblPr>
        <w:tblStyle w:val="TableNormal"/>
        <w:tblW w:type="pct" w:w="0.0"/>
        <w:tblLook w:firstRow="1"/>
        <w:tblCaption w:val="Table 4 Summary of therapeutic measures in the refractory anaphylaxis cases and severe anaphylaxis cases as a control."/>
      </w:tblPr>
      <w:tblGrid/>
      <w:tr>
        <w:trPr>
          <w:cnfStyle w:firstRow="1"/>
        </w:trPr>
        <w:tc>
          <w:tcPr>
            <w:tcBorders>
              <w:bottom w:val="single"/>
            </w:tcBorders>
            <w:vAlign w:val="bottom"/>
          </w:tcPr>
          <w:p>
            <w:pPr>
              <w:pStyle w:val="Compact"/>
              <w:jc w:val="left"/>
            </w:pPr>
            <w:r>
              <w:t xml:space="preserve">Therapy</w:t>
            </w:r>
          </w:p>
        </w:tc>
        <w:tc>
          <w:tcPr>
            <w:tcBorders>
              <w:bottom w:val="single"/>
            </w:tcBorders>
            <w:vAlign w:val="bottom"/>
          </w:tcPr>
          <w:p>
            <w:pPr>
              <w:pStyle w:val="Compact"/>
              <w:jc w:val="left"/>
            </w:pPr>
            <w:r>
              <w:t xml:space="preserve">severe ANA [%]</w:t>
            </w:r>
          </w:p>
        </w:tc>
        <w:tc>
          <w:tcPr>
            <w:tcBorders>
              <w:bottom w:val="single"/>
            </w:tcBorders>
            <w:vAlign w:val="bottom"/>
          </w:tcPr>
          <w:p>
            <w:pPr>
              <w:pStyle w:val="Compact"/>
              <w:jc w:val="left"/>
            </w:pPr>
            <w:r>
              <w:t xml:space="preserve">refractory ANA [%]</w:t>
            </w:r>
          </w:p>
        </w:tc>
        <w:tc>
          <w:tcPr>
            <w:tcBorders>
              <w:bottom w:val="single"/>
            </w:tcBorders>
            <w:vAlign w:val="bottom"/>
          </w:tcPr>
          <w:p>
            <w:pPr>
              <w:pStyle w:val="Compact"/>
              <w:jc w:val="left"/>
            </w:pPr>
            <w:r>
              <w:t xml:space="preserve">p value</w:t>
            </w:r>
          </w:p>
        </w:tc>
      </w:tr>
      <w:tr>
        <w:tc>
          <w:p>
            <w:pPr>
              <w:pStyle w:val="Compact"/>
              <w:jc w:val="left"/>
            </w:pPr>
            <w:r>
              <w:t xml:space="preserve">q_522_adren_im</w:t>
            </w:r>
          </w:p>
        </w:tc>
        <w:tc>
          <w:p>
            <w:pPr>
              <w:pStyle w:val="Compact"/>
              <w:jc w:val="left"/>
            </w:pPr>
            <w:r>
              <w:t xml:space="preserve">9.59</w:t>
            </w:r>
          </w:p>
        </w:tc>
        <w:tc>
          <w:p>
            <w:pPr>
              <w:pStyle w:val="Compact"/>
              <w:jc w:val="left"/>
            </w:pPr>
            <w:r>
              <w:t xml:space="preserve">17.5</w:t>
            </w:r>
          </w:p>
        </w:tc>
        <w:tc>
          <w:p>
            <w:pPr>
              <w:pStyle w:val="Compact"/>
              <w:jc w:val="left"/>
            </w:pPr>
            <w:r>
              <w:t xml:space="preserve">0.102</w:t>
            </w:r>
          </w:p>
        </w:tc>
      </w:tr>
      <w:tr>
        <w:tc>
          <w:p>
            <w:pPr>
              <w:pStyle w:val="Compact"/>
              <w:jc w:val="left"/>
            </w:pPr>
            <w:r>
              <w:t xml:space="preserve">q_522_adren_iv</w:t>
            </w:r>
          </w:p>
        </w:tc>
        <w:tc>
          <w:p>
            <w:pPr>
              <w:pStyle w:val="Compact"/>
              <w:jc w:val="left"/>
            </w:pPr>
            <w:r>
              <w:t xml:space="preserve">14.1</w:t>
            </w:r>
          </w:p>
        </w:tc>
        <w:tc>
          <w:p>
            <w:pPr>
              <w:pStyle w:val="Compact"/>
              <w:jc w:val="left"/>
            </w:pPr>
            <w:r>
              <w:t xml:space="preserve">87.5</w:t>
            </w:r>
          </w:p>
        </w:tc>
        <w:tc>
          <w:p>
            <w:pPr>
              <w:pStyle w:val="Compact"/>
              <w:jc w:val="left"/>
            </w:pPr>
            <w:r>
              <w:t xml:space="preserve">1.25e-24</w:t>
            </w:r>
          </w:p>
        </w:tc>
      </w:tr>
      <w:tr>
        <w:tc>
          <w:p>
            <w:pPr>
              <w:pStyle w:val="Compact"/>
              <w:jc w:val="left"/>
            </w:pPr>
            <w:r>
              <w:t xml:space="preserve">q_552_adren_iv_v5</w:t>
            </w:r>
          </w:p>
        </w:tc>
        <w:tc>
          <w:p>
            <w:pPr>
              <w:pStyle w:val="Compact"/>
              <w:jc w:val="left"/>
            </w:pPr>
            <w:r>
              <w:t xml:space="preserve">3.23</w:t>
            </w:r>
          </w:p>
        </w:tc>
        <w:tc>
          <w:p>
            <w:pPr>
              <w:pStyle w:val="Compact"/>
              <w:jc w:val="left"/>
            </w:pPr>
            <w:r>
              <w:t xml:space="preserve">58.6</w:t>
            </w:r>
          </w:p>
        </w:tc>
        <w:tc>
          <w:p>
            <w:pPr>
              <w:pStyle w:val="Compact"/>
              <w:jc w:val="left"/>
            </w:pPr>
            <w:r>
              <w:t xml:space="preserve">5.21e-17</w:t>
            </w:r>
          </w:p>
        </w:tc>
      </w:tr>
      <w:tr>
        <w:tc>
          <w:p>
            <w:pPr>
              <w:pStyle w:val="Compact"/>
              <w:jc w:val="left"/>
            </w:pPr>
            <w:r>
              <w:t xml:space="preserve">q_522_volume</w:t>
            </w:r>
          </w:p>
        </w:tc>
        <w:tc>
          <w:p>
            <w:pPr>
              <w:pStyle w:val="Compact"/>
              <w:jc w:val="left"/>
            </w:pPr>
            <w:r>
              <w:t xml:space="preserve">23.5</w:t>
            </w:r>
          </w:p>
        </w:tc>
        <w:tc>
          <w:p>
            <w:pPr>
              <w:pStyle w:val="Compact"/>
              <w:jc w:val="left"/>
            </w:pPr>
            <w:r>
              <w:t xml:space="preserve">65</w:t>
            </w:r>
          </w:p>
        </w:tc>
        <w:tc>
          <w:p>
            <w:pPr>
              <w:pStyle w:val="Compact"/>
              <w:jc w:val="left"/>
            </w:pPr>
            <w:r>
              <w:t xml:space="preserve">3.43e-08</w:t>
            </w:r>
          </w:p>
        </w:tc>
      </w:tr>
      <w:tr>
        <w:tc>
          <w:p>
            <w:pPr>
              <w:pStyle w:val="Compact"/>
              <w:jc w:val="left"/>
            </w:pPr>
            <w:r>
              <w:t xml:space="preserve">q_552_volume_v5</w:t>
            </w:r>
          </w:p>
        </w:tc>
        <w:tc>
          <w:p>
            <w:pPr>
              <w:pStyle w:val="Compact"/>
              <w:jc w:val="left"/>
            </w:pPr>
            <w:r>
              <w:t xml:space="preserve">14.9</w:t>
            </w:r>
          </w:p>
        </w:tc>
        <w:tc>
          <w:p>
            <w:pPr>
              <w:pStyle w:val="Compact"/>
              <w:jc w:val="left"/>
            </w:pPr>
            <w:r>
              <w:t xml:space="preserve">27.6</w:t>
            </w:r>
          </w:p>
        </w:tc>
        <w:tc>
          <w:p>
            <w:pPr>
              <w:pStyle w:val="Compact"/>
              <w:jc w:val="left"/>
            </w:pPr>
            <w:r>
              <w:t xml:space="preserve">0.0678</w:t>
            </w:r>
          </w:p>
        </w:tc>
      </w:tr>
      <w:tr>
        <w:tc>
          <w:p>
            <w:pPr>
              <w:pStyle w:val="Compact"/>
              <w:jc w:val="left"/>
            </w:pPr>
            <w:r>
              <w:t xml:space="preserve">q_522_antih_iv</w:t>
            </w:r>
          </w:p>
        </w:tc>
        <w:tc>
          <w:p>
            <w:pPr>
              <w:pStyle w:val="Compact"/>
              <w:jc w:val="left"/>
            </w:pPr>
            <w:r>
              <w:t xml:space="preserve">46.8</w:t>
            </w:r>
          </w:p>
        </w:tc>
        <w:tc>
          <w:p>
            <w:pPr>
              <w:pStyle w:val="Compact"/>
              <w:jc w:val="left"/>
            </w:pPr>
            <w:r>
              <w:t xml:space="preserve">67.5</w:t>
            </w:r>
          </w:p>
        </w:tc>
        <w:tc>
          <w:p>
            <w:pPr>
              <w:pStyle w:val="Compact"/>
              <w:jc w:val="left"/>
            </w:pPr>
            <w:r>
              <w:t xml:space="preserve">0.0105</w:t>
            </w:r>
          </w:p>
        </w:tc>
      </w:tr>
      <w:tr>
        <w:tc>
          <w:p>
            <w:pPr>
              <w:pStyle w:val="Compact"/>
              <w:jc w:val="left"/>
            </w:pPr>
            <w:r>
              <w:t xml:space="preserve">q_552_antih_iv_v5</w:t>
            </w:r>
          </w:p>
        </w:tc>
        <w:tc>
          <w:p>
            <w:pPr>
              <w:pStyle w:val="Compact"/>
              <w:jc w:val="left"/>
            </w:pPr>
            <w:r>
              <w:t xml:space="preserve">17.1</w:t>
            </w:r>
          </w:p>
        </w:tc>
        <w:tc>
          <w:p>
            <w:pPr>
              <w:pStyle w:val="Compact"/>
              <w:jc w:val="left"/>
            </w:pPr>
            <w:r>
              <w:t xml:space="preserve">31</w:t>
            </w:r>
          </w:p>
        </w:tc>
        <w:tc>
          <w:p>
            <w:pPr>
              <w:pStyle w:val="Compact"/>
              <w:jc w:val="left"/>
            </w:pPr>
            <w:r>
              <w:t xml:space="preserve">0.077</w:t>
            </w:r>
          </w:p>
        </w:tc>
      </w:tr>
      <w:tr>
        <w:tc>
          <w:p>
            <w:pPr>
              <w:pStyle w:val="Compact"/>
              <w:jc w:val="left"/>
            </w:pPr>
            <w:r>
              <w:t xml:space="preserve">q_521_cortic_v5</w:t>
            </w:r>
          </w:p>
        </w:tc>
        <w:tc>
          <w:p>
            <w:pPr>
              <w:pStyle w:val="Compact"/>
              <w:jc w:val="left"/>
            </w:pPr>
            <w:r>
              <w:t xml:space="preserve">33</w:t>
            </w:r>
          </w:p>
        </w:tc>
        <w:tc>
          <w:p>
            <w:pPr>
              <w:pStyle w:val="Compact"/>
              <w:jc w:val="left"/>
            </w:pPr>
            <w:r>
              <w:t xml:space="preserve">37.5</w:t>
            </w:r>
          </w:p>
        </w:tc>
        <w:tc>
          <w:p>
            <w:pPr>
              <w:pStyle w:val="Compact"/>
              <w:jc w:val="left"/>
            </w:pPr>
            <w:r>
              <w:t xml:space="preserve">0.724</w:t>
            </w:r>
          </w:p>
        </w:tc>
      </w:tr>
      <w:tr>
        <w:tc>
          <w:p>
            <w:pPr>
              <w:pStyle w:val="Compact"/>
              <w:jc w:val="left"/>
            </w:pPr>
            <w:r>
              <w:t xml:space="preserve">q_522_cortico_iv</w:t>
            </w:r>
          </w:p>
        </w:tc>
        <w:tc>
          <w:p>
            <w:pPr>
              <w:pStyle w:val="Compact"/>
              <w:jc w:val="left"/>
            </w:pPr>
            <w:r>
              <w:t xml:space="preserve">55.8</w:t>
            </w:r>
          </w:p>
        </w:tc>
        <w:tc>
          <w:p>
            <w:pPr>
              <w:pStyle w:val="Compact"/>
              <w:jc w:val="left"/>
            </w:pPr>
            <w:r>
              <w:t xml:space="preserve">77.5</w:t>
            </w:r>
          </w:p>
        </w:tc>
        <w:tc>
          <w:p>
            <w:pPr>
              <w:pStyle w:val="Compact"/>
              <w:jc w:val="left"/>
            </w:pPr>
            <w:r>
              <w:t xml:space="preserve">0.00607</w:t>
            </w:r>
          </w:p>
        </w:tc>
      </w:tr>
      <w:tr>
        <w:tc>
          <w:p>
            <w:pPr>
              <w:pStyle w:val="Compact"/>
              <w:jc w:val="left"/>
            </w:pPr>
            <w:r>
              <w:t xml:space="preserve">q_552_cortico_iv_v5</w:t>
            </w:r>
          </w:p>
        </w:tc>
        <w:tc>
          <w:p>
            <w:pPr>
              <w:pStyle w:val="Compact"/>
              <w:jc w:val="left"/>
            </w:pPr>
            <w:r>
              <w:t xml:space="preserve">23.9</w:t>
            </w:r>
          </w:p>
        </w:tc>
        <w:tc>
          <w:p>
            <w:pPr>
              <w:pStyle w:val="Compact"/>
              <w:jc w:val="left"/>
            </w:pPr>
            <w:r>
              <w:t xml:space="preserve">41.4</w:t>
            </w:r>
          </w:p>
        </w:tc>
        <w:tc>
          <w:p>
            <w:pPr>
              <w:pStyle w:val="Compact"/>
              <w:jc w:val="left"/>
            </w:pPr>
            <w:r>
              <w:t xml:space="preserve">0.0456</w:t>
            </w:r>
          </w:p>
        </w:tc>
      </w:tr>
      <w:tr>
        <w:tc>
          <w:p>
            <w:pPr>
              <w:pStyle w:val="Compact"/>
              <w:jc w:val="left"/>
            </w:pPr>
            <w:r>
              <w:t xml:space="preserve">q_522_beta2_iv</w:t>
            </w:r>
          </w:p>
        </w:tc>
        <w:tc>
          <w:p>
            <w:pPr>
              <w:pStyle w:val="Compact"/>
              <w:jc w:val="left"/>
            </w:pPr>
            <w:r>
              <w:t xml:space="preserve">0.76</w:t>
            </w:r>
          </w:p>
        </w:tc>
        <w:tc>
          <w:p>
            <w:pPr>
              <w:pStyle w:val="Compact"/>
              <w:jc w:val="left"/>
            </w:pPr>
            <w:r>
              <w:t xml:space="preserve">2.5</w:t>
            </w:r>
          </w:p>
        </w:tc>
        <w:tc>
          <w:p>
            <w:pPr>
              <w:pStyle w:val="Compact"/>
              <w:jc w:val="left"/>
            </w:pPr>
            <w:r>
              <w:t xml:space="preserve">0.269</w:t>
            </w:r>
          </w:p>
        </w:tc>
      </w:tr>
      <w:tr>
        <w:tc>
          <w:p>
            <w:pPr>
              <w:pStyle w:val="Compact"/>
              <w:jc w:val="left"/>
            </w:pPr>
            <w:r>
              <w:t xml:space="preserve">q_552_beta2_inhal_v5</w:t>
            </w:r>
          </w:p>
        </w:tc>
        <w:tc>
          <w:p>
            <w:pPr>
              <w:pStyle w:val="Compact"/>
              <w:jc w:val="left"/>
            </w:pPr>
            <w:r>
              <w:t xml:space="preserve">3.32</w:t>
            </w:r>
          </w:p>
        </w:tc>
        <w:tc>
          <w:p>
            <w:pPr>
              <w:pStyle w:val="Compact"/>
              <w:jc w:val="left"/>
            </w:pPr>
            <w:r>
              <w:t xml:space="preserve">10.3</w:t>
            </w:r>
          </w:p>
        </w:tc>
        <w:tc>
          <w:p>
            <w:pPr>
              <w:pStyle w:val="Compact"/>
              <w:jc w:val="left"/>
            </w:pPr>
            <w:r>
              <w:t xml:space="preserve">0.0776</w:t>
            </w:r>
          </w:p>
        </w:tc>
      </w:tr>
      <w:tr>
        <w:tc>
          <w:p>
            <w:pPr>
              <w:pStyle w:val="Compact"/>
              <w:jc w:val="left"/>
            </w:pPr>
            <w:r>
              <w:t xml:space="preserve">q_522_theo_iv</w:t>
            </w:r>
          </w:p>
        </w:tc>
        <w:tc>
          <w:p>
            <w:pPr>
              <w:pStyle w:val="Compact"/>
              <w:jc w:val="left"/>
            </w:pPr>
            <w:r>
              <w:t xml:space="preserve">0.475</w:t>
            </w:r>
          </w:p>
        </w:tc>
        <w:tc>
          <w:p>
            <w:pPr>
              <w:pStyle w:val="Compact"/>
              <w:jc w:val="left"/>
            </w:pPr>
            <w:r>
              <w:t xml:space="preserve">0</w:t>
            </w:r>
          </w:p>
        </w:tc>
        <w:tc>
          <w:p>
            <w:pPr>
              <w:pStyle w:val="Compact"/>
              <w:jc w:val="left"/>
            </w:pPr>
            <w:r>
              <w:t xml:space="preserve">1</w:t>
            </w:r>
          </w:p>
        </w:tc>
      </w:tr>
      <w:tr>
        <w:tc>
          <w:p>
            <w:pPr>
              <w:pStyle w:val="Compact"/>
              <w:jc w:val="left"/>
            </w:pPr>
            <w:r>
              <w:t xml:space="preserve">q_522_o2</w:t>
            </w:r>
          </w:p>
        </w:tc>
        <w:tc>
          <w:p>
            <w:pPr>
              <w:pStyle w:val="Compact"/>
              <w:jc w:val="left"/>
            </w:pPr>
            <w:r>
              <w:t xml:space="preserve">10.8</w:t>
            </w:r>
          </w:p>
        </w:tc>
        <w:tc>
          <w:p>
            <w:pPr>
              <w:pStyle w:val="Compact"/>
              <w:jc w:val="left"/>
            </w:pPr>
            <w:r>
              <w:t xml:space="preserve">50</w:t>
            </w:r>
          </w:p>
        </w:tc>
        <w:tc>
          <w:p>
            <w:pPr>
              <w:pStyle w:val="Compact"/>
              <w:jc w:val="left"/>
            </w:pPr>
            <w:r>
              <w:t xml:space="preserve">9.82e-10</w:t>
            </w:r>
          </w:p>
        </w:tc>
      </w:tr>
      <w:tr>
        <w:tc>
          <w:p>
            <w:pPr>
              <w:pStyle w:val="Compact"/>
              <w:jc w:val="left"/>
            </w:pPr>
            <w:r>
              <w:t xml:space="preserve">q_552_dopamine_v5</w:t>
            </w:r>
          </w:p>
        </w:tc>
        <w:tc>
          <w:p>
            <w:pPr>
              <w:pStyle w:val="Compact"/>
              <w:jc w:val="left"/>
            </w:pPr>
            <w:r>
              <w:t xml:space="preserve">0.185</w:t>
            </w:r>
          </w:p>
        </w:tc>
        <w:tc>
          <w:p>
            <w:pPr>
              <w:pStyle w:val="Compact"/>
              <w:jc w:val="left"/>
            </w:pPr>
            <w:r>
              <w:t xml:space="preserve">0</w:t>
            </w:r>
          </w:p>
        </w:tc>
        <w:tc>
          <w:p>
            <w:pPr>
              <w:pStyle w:val="Compact"/>
              <w:jc w:val="left"/>
            </w:pPr>
            <w:r>
              <w:t xml:space="preserve">1</w:t>
            </w:r>
          </w:p>
        </w:tc>
      </w:tr>
      <w:tr>
        <w:tc>
          <w:p>
            <w:pPr>
              <w:pStyle w:val="Compact"/>
              <w:jc w:val="left"/>
            </w:pPr>
            <w:r>
              <w:t xml:space="preserve">q_552_glucagon_v5</w:t>
            </w:r>
          </w:p>
        </w:tc>
        <w:tc>
          <w:p>
            <w:pPr>
              <w:pStyle w:val="Compact"/>
              <w:jc w:val="left"/>
            </w:pPr>
            <w:r>
              <w:t xml:space="preserve">0.0923</w:t>
            </w:r>
          </w:p>
        </w:tc>
        <w:tc>
          <w:p>
            <w:pPr>
              <w:pStyle w:val="Compact"/>
              <w:jc w:val="left"/>
            </w:pPr>
            <w:r>
              <w:t xml:space="preserve">0</w:t>
            </w:r>
          </w:p>
        </w:tc>
        <w:tc>
          <w:p>
            <w:pPr>
              <w:pStyle w:val="Compact"/>
              <w:jc w:val="left"/>
            </w:pPr>
            <w:r>
              <w:t xml:space="preserve">1</w:t>
            </w:r>
          </w:p>
        </w:tc>
      </w:tr>
      <w:tr>
        <w:tc>
          <w:p>
            <w:pPr>
              <w:pStyle w:val="Compact"/>
              <w:jc w:val="left"/>
            </w:pPr>
            <w:r>
              <w:t xml:space="preserve">q_552_methyleneb_v5</w:t>
            </w:r>
          </w:p>
        </w:tc>
        <w:tc>
          <w:p>
            <w:pPr>
              <w:pStyle w:val="Compact"/>
              <w:jc w:val="left"/>
            </w:pPr>
            <w:r>
              <w:t xml:space="preserve">0</w:t>
            </w:r>
          </w:p>
        </w:tc>
        <w:tc>
          <w:p>
            <w:pPr>
              <w:pStyle w:val="Compact"/>
              <w:jc w:val="left"/>
            </w:pPr>
            <w:r>
              <w:t xml:space="preserve">0</w:t>
            </w:r>
          </w:p>
        </w:tc>
        <w:tc>
          <w:p>
            <w:pPr>
              <w:pStyle w:val="Compact"/>
              <w:jc w:val="left"/>
            </w:pPr>
            <w:r>
              <w:t xml:space="preserve">1</w:t>
            </w:r>
          </w:p>
        </w:tc>
      </w:tr>
      <w:tr>
        <w:tc>
          <w:p>
            <w:pPr>
              <w:pStyle w:val="Compact"/>
              <w:jc w:val="left"/>
            </w:pPr>
            <w:r>
              <w:t xml:space="preserve">q_561_hospital_admission_v6</w:t>
            </w:r>
          </w:p>
        </w:tc>
        <w:tc>
          <w:p>
            <w:pPr>
              <w:pStyle w:val="Compact"/>
              <w:jc w:val="left"/>
            </w:pPr>
            <w:r>
              <w:t xml:space="preserve">52.2</w:t>
            </w:r>
          </w:p>
        </w:tc>
        <w:tc>
          <w:p>
            <w:pPr>
              <w:pStyle w:val="Compact"/>
              <w:jc w:val="left"/>
            </w:pPr>
            <w:r>
              <w:t xml:space="preserve">92.3</w:t>
            </w:r>
          </w:p>
        </w:tc>
        <w:tc>
          <w:p>
            <w:pPr>
              <w:pStyle w:val="Compact"/>
              <w:jc w:val="left"/>
            </w:pPr>
            <w:r>
              <w:t xml:space="preserve">1.14e-07</w:t>
            </w:r>
          </w:p>
        </w:tc>
      </w:tr>
      <w:tr>
        <w:tc>
          <w:p>
            <w:pPr>
              <w:pStyle w:val="Compact"/>
              <w:jc w:val="left"/>
            </w:pPr>
            <w:r>
              <w:t xml:space="preserve">q_562_intensive_care_v6</w:t>
            </w:r>
          </w:p>
        </w:tc>
        <w:tc>
          <w:p>
            <w:pPr>
              <w:pStyle w:val="Compact"/>
              <w:jc w:val="left"/>
            </w:pPr>
            <w:r>
              <w:t xml:space="preserve">14.1</w:t>
            </w:r>
          </w:p>
        </w:tc>
        <w:tc>
          <w:p>
            <w:pPr>
              <w:pStyle w:val="Compact"/>
              <w:jc w:val="left"/>
            </w:pPr>
            <w:r>
              <w:t xml:space="preserve">84.6</w:t>
            </w:r>
          </w:p>
        </w:tc>
        <w:tc>
          <w:p>
            <w:pPr>
              <w:pStyle w:val="Compact"/>
              <w:jc w:val="left"/>
            </w:pPr>
            <w:r>
              <w:t xml:space="preserve">3.72e-22</w:t>
            </w:r>
          </w:p>
        </w:tc>
      </w:tr>
    </w:tbl>
    <w:p>
      <w:pPr>
        <w:pStyle w:val="Compact"/>
        <w:numPr>
          <w:numId w:val="1002"/>
          <w:ilvl w:val="0"/>
        </w:numPr>
      </w:pPr>
      <w:r>
        <w:t xml:space="preserve">p-value derived from the Fischer exact test.</w:t>
      </w:r>
    </w:p>
    <w:sectPr w:rsidR="005A091B" w:rsidSect="00014752">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fd4e077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adc4e1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2"/>
  </w:num>
  <w:num w:numId="2">
    <w:abstractNumId w:val="1"/>
  </w:num>
  <w:num w:numId="3">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hyperlink" Id="rId21" Target="mailto:margitta.worm@charite.de" TargetMode="External" /></Relationships>
</file>

<file path=word/_rels/footnotes.xml.rels><?xml version="1.0" encoding="UTF-8"?>
<Relationships xmlns="http://schemas.openxmlformats.org/package/2006/relationships"><Relationship Type="http://schemas.openxmlformats.org/officeDocument/2006/relationships/hyperlink" Id="rId21" Target="mailto:margitta.worm@charite.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166</Words>
  <Characters>949</Characters>
  <Application>Microsoft Office Word</Application>
  <DocSecurity>0</DocSecurity>
  <Lines>7</Lines>
  <Paragraphs>2</Paragraphs>
  <ScaleCrop>false</ScaleCrop>
  <Company>University of Wollongong</Company>
  <LinksUpToDate>false</LinksUpToDate>
  <CharactersWithSpaces>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Refractory anaphylaxis: Data from the European Anaphylaxis Registry</dc:title>
  <dc:creator>Wojciech Francuzik*; Sabine Dölle-Bierke*; Franziska Ruëff**; Margitta Worm*</dc:creator>
  <dcterms:created xsi:type="dcterms:W3CDTF">2018-07-02T08:54:17Z</dcterms:created>
  <dcterms:modified xsi:type="dcterms:W3CDTF">2018-07-02T08:54:17Z</dcterms:modified>
</cp:coreProperties>
</file>