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Sabine</w:t>
      </w:r>
      <w:r>
        <w:t xml:space="preserve"> </w:t>
      </w:r>
      <w:r>
        <w:t xml:space="preserve">Dölle-Bierke*</w:t>
      </w:r>
    </w:p>
    <w:p>
      <w:pPr>
        <w:pStyle w:val="Author"/>
      </w:pPr>
      <w:r>
        <w:t xml:space="preserve">Franziska</w:t>
      </w:r>
      <w:r>
        <w:t xml:space="preserve"> </w:t>
      </w:r>
      <w:r>
        <w:t xml:space="preserve">Ruëff**</w:t>
      </w:r>
    </w:p>
    <w:p>
      <w:pPr>
        <w:pStyle w:val="Author"/>
      </w:pPr>
      <w:r>
        <w:t xml:space="preserve">Margitta</w:t>
      </w:r>
      <w:r>
        <w:t xml:space="preserve"> </w:t>
      </w:r>
      <w:r>
        <w:t xml:space="preserve">Worm*</w:t>
      </w:r>
    </w:p>
    <w:p>
      <w:pPr>
        <w:pStyle w:val="Date"/>
      </w:pPr>
      <w:r>
        <w:t xml:space="preserve">14</w:t>
      </w:r>
      <w:r>
        <w:t xml:space="preserve"> </w:t>
      </w:r>
      <w:r>
        <w:t xml:space="preserve">September,</w:t>
      </w:r>
      <w:r>
        <w:t xml:space="preserve"> </w:t>
      </w:r>
      <w:r>
        <w:t xml:space="preserve">2018</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t xml:space="preserve">**Klinik und Poliklinik für Dermatologie und Allergologie, Frauenlobstraße 9–11, 80337 München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vasopression, refractory</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mg adrenaline) is a rare and often fatal hypersensitivity reaction. Comprehensive data on its definition, prevalence, and risk factors are missing.</w:t>
      </w:r>
      <w:r>
        <w:br w:type="textWrapping"/>
      </w:r>
      <w:r>
        <w:t xml:space="preserve">Using the data from the European Anaphylaxis Registry (11596 cases in total) we identified refractory anaphylaxis cases (n = 42) and analysed these in comparison to a control group of severe anaphylaxis cases (n = 4820).</w:t>
      </w:r>
    </w:p>
    <w:p>
      <w:pPr>
        <w:pStyle w:val="BodyText"/>
      </w:pPr>
      <w:r>
        <w:t xml:space="preserve">The data show that drugs more frequently elicited refractory anaphylaxis (50% of cases, p &lt; 0.0001) than in other severe anaphylaxis cases (18.4%). Cases elicited by insects (n = 8) were more often due to bees in refractory cases (7.14% vs 4.02%, p = 0.241). The refractory cases occurred more frequently in a perioperative setting (45.2% vs. 9.05, p &lt; 0.0001). Intramuscular adrenaline (as a first line therapy) was administered in 16.7% of refractory cases, whereas in 83.3% of cases it was applied intravenously (significantly more often than in severe anaphylaxis cases: 12.3%, p &lt; 0.0001). Second line treatment options (e.g. vasopression with dopamine, methylene blue, glucagon) were not used at all in the treatment of refractory cases. The mortality rate in refractory anaphylaxis was significantly higher (26.2%) than in severe cases (0.353%, p &lt; 0.0001).</w:t>
      </w:r>
    </w:p>
    <w:p>
      <w:pPr>
        <w:pStyle w:val="BodyText"/>
      </w:pPr>
      <w:r>
        <w:t xml:space="preserve">Although multiple guidelines on anaphylaxis have been published, the clinical adherence to these guidelines can be improved. The lack of second line medication (i.e. methylene blue or dopamine) use in refractory cases has to be addressed in future efforts to improve the managment (and guidelines adherence) of severe refractory anaphylaxis cases.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w:t>
      </w:r>
      <w:r>
        <w:t xml:space="preserve"> </w:t>
      </w:r>
      <w:r>
        <w:t xml:space="preserve">[1]</w:t>
      </w:r>
      <w:r>
        <w:t xml:space="preserve">. This variability introduces a wide range of possible reaction-symptom severities.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w:t>
      </w:r>
      <w:r>
        <w:t xml:space="preserve"> </w:t>
      </w:r>
      <w:r>
        <w:t xml:space="preserve">[2]</w:t>
      </w:r>
      <w:r>
        <w:t xml:space="preserv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[3]</w:t>
      </w:r>
      <w:r>
        <w:t xml:space="preserve"> </w:t>
      </w:r>
      <w:r>
        <w:t xml:space="preserve">which, after the treatment with at least 2 doses of minimum 300 µg adrenaline, does not achieve normalization of clinical symptoms. Typical elicitors and symptoms of refractory anaphylaxis, as well as the therapeutic strategy for the most severe cases, differ from the usual reactions</w:t>
      </w:r>
      <w:r>
        <w:t xml:space="preserve"> </w:t>
      </w:r>
      <w:r>
        <w:t xml:space="preserve">[4]</w:t>
      </w:r>
      <w:r>
        <w:t xml:space="preserve"> </w:t>
      </w:r>
      <w:r>
        <w:t xml:space="preserve">and call for a specific research and targeted guideline development for refractory anaphylaxis cases.</w:t>
      </w:r>
    </w:p>
    <w:p>
      <w:pPr>
        <w:pStyle w:val="BodyText"/>
      </w:pPr>
      <w:r>
        <w:t xml:space="preserve">We aimed to distinguish the prevalence of refractory anaphylaxis among anaphylaxis cases and to describe its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[5]</w:t>
      </w:r>
      <w:r>
        <w:t xml:space="preserve">) provided data for this analysis status from May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[3]</w:t>
      </w:r>
      <w:r>
        <w:t xml:space="preserve"> </w:t>
      </w:r>
      <w:r>
        <w:t xml:space="preserve">and presented with significant hypoxia, hypotension, confusion, collapse, loss of consciousness, or incontinence.</w:t>
      </w:r>
      <w:r>
        <w:t xml:space="preserve"> </w:t>
      </w:r>
      <w:r>
        <w:t xml:space="preserve">We compared the frequency of various elicitors, symptoms, and factors known to incease the risk of severe anphylaxis</w:t>
      </w:r>
      <w:r>
        <w:t xml:space="preserve"> </w:t>
      </w:r>
      <w:r>
        <w:t xml:space="preserve">[6]</w:t>
      </w:r>
      <w:r>
        <w:t xml:space="preserve"> </w:t>
      </w:r>
      <w:r>
        <w:t xml:space="preserve">in both groups. We also compared how the cases were managed.</w:t>
      </w:r>
    </w:p>
    <w:p>
      <w:pPr>
        <w:pStyle w:val="BodyText"/>
      </w:pPr>
      <w:r>
        <w:t xml:space="preserve">The statistical analysis was performed in the R Statistical Package</w:t>
      </w:r>
      <w:r>
        <w:t xml:space="preserve"> </w:t>
      </w:r>
      <w:r>
        <w:t xml:space="preserve">[7]</w:t>
      </w:r>
      <w:r>
        <w:t xml:space="preserve">. Simple comparison of nominal variables was performed using Fischer’s exact test, continous variables were analysed using Mann-Whithney U test. We defined statistical significance as α = 0.05. Data along with the analysis script can be accessed at 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undergoing a medical procedure (who experience anaphylaxis in a perioperative setting), nearly 3.72% (4.36 times more) patients present with reactions that do not respond to adrenaline.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47.6%. Significantly more patients suffered from a concomitant malignant disease in the refractory anaphylaxis group. Most strikingly, patients with refractory reactions more often had a previous anaphylactic reaction in their medical history (p = 0.0336).</w:t>
      </w:r>
      <w:r>
        <w:t xml:space="preserve"> </w:t>
      </w:r>
      <w:r>
        <w:t xml:space="preserve">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33.3% of food elicited cases had a previously confirmed diagnosis of food allergy. Severe cases of anaphylaxis were most frequently elicited by insects and food triggers.</w:t>
      </w:r>
      <w:r>
        <w:t xml:space="preserve"> </w:t>
      </w:r>
      <w:r>
        <w:t xml:space="preserve">Insect-venom-elicited, refractory cases were significantly less often elicited by yellow-jacket-stings (but not by bee-stings) than severe, non-refractory cases (table</w:t>
      </w:r>
      <w:r>
        <w:t xml:space="preserve"> </w:t>
      </w:r>
      <w:r>
        <w:t xml:space="preserve">3</w:t>
      </w:r>
      <w:r>
        <w:t xml:space="preserve">).</w:t>
      </w:r>
    </w:p>
    <w:p>
      <w:pPr>
        <w:pStyle w:val="Heading2"/>
      </w:pPr>
      <w:bookmarkStart w:id="29" w:name="refractory-anaphylaxis-is-life-threathening"/>
      <w:bookmarkEnd w:id="29"/>
      <w:r>
        <w:t xml:space="preserve">Refractory anaphylaxis is life-threathening</w:t>
      </w:r>
    </w:p>
    <w:p>
      <w:pPr>
        <w:pStyle w:val="FirstParagraph"/>
      </w:pPr>
      <w:r>
        <w:t xml:space="preserve">Milder anaphylaxis symptoms (i.e. pruritus, gastrointestinal symptoms, vertigo, chest and throat tightness) were significantly less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cardiopulmonary resuscitation was unsuccessful. In cases where patients responded to life support procedures, but failed to be reanimated due to post-resuscitative complication (e.g. hypoxic brain injury), death occured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w:t>
      </w:r>
      <w:r>
        <w:br w:type="textWrapping"/>
      </w:r>
      <w:r>
        <w:t xml:space="preserve">Median time to the second dose of adrenaline was also shorter in refractory cases (2 minutes vs. 15 minutes in non-refractory cases, p &lt;0.0001).</w:t>
      </w:r>
      <w:r>
        <w:t xml:space="preserve"> </w:t>
      </w:r>
      <w:r>
        <w:t xml:space="preserve"> </w:t>
      </w:r>
      <w:r>
        <w:t xml:space="preserve"> </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61.9% of refractory cases but was sustained only in 19% as the therapy progressed in the hospital environment.</w:t>
      </w:r>
      <w:r>
        <w:t xml:space="preserve"> </w:t>
      </w:r>
    </w:p>
    <w:p>
      <w:pPr>
        <w:pStyle w:val="BodyText"/>
      </w:pPr>
      <w:r>
        <w:t xml:space="preserve">Second line medication like dopamine, glucagon and methylene blue were not given in all refractory anaphylaxis cases as well as in severe non-refractory ones. However, patients with refractory anaphylaxis were more frequently admitted to the hospital (85.7%) and treated at the ICUs (78.6%).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medical history. Also other unspecified concomitant conditions were significantly more often reported in refractory cases. It is worth noticing that concomitant cardiologic conditions, diabetes and mastocytosis were similarly frequent in both groups.</w:t>
      </w:r>
    </w:p>
    <w:p>
      <w:pPr>
        <w:pStyle w:val="BodyText"/>
      </w:pPr>
      <w:r>
        <w:t xml:space="preserve">Patients with refractory anaphylaxis more often reported concomitant proton pump inhibitors (PPI) and acetylsalicilic acid (ASA) use compared to patients with severe non-refractory anaphylaxis. Other (not specified) medications were also more frequent in refractory cases.</w:t>
      </w:r>
    </w:p>
    <w:p>
      <w:pPr>
        <w:pStyle w:val="BodyText"/>
      </w:pPr>
      <w:r>
        <w:t xml:space="preserve">The intensity of physical exercise exceeding the reaction was indifferent between groups, however the psychological burden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and-patients-at-risk"/>
      <w:bookmarkEnd w:id="33"/>
      <w:r>
        <w:t xml:space="preserve">Frequency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[8]</w:t>
      </w:r>
      <w:r>
        <w:t xml:space="preserve">. Such cases have the highest risk of a fatal outcome, and therefore need to be treated accordingly. An early use of drugs (e.g. methylene blue and dopamine) might increse the survival chance.</w:t>
      </w:r>
    </w:p>
    <w:p>
      <w:pPr>
        <w:pStyle w:val="BodyText"/>
      </w:pPr>
      <w:r>
        <w:t xml:space="preserve">Overall, the severity of an anaphylaxis and its probable transition into a refractory episode might be described by four co-influencing mechanisms:</w:t>
      </w:r>
      <w:r>
        <w:t xml:space="preserve"> </w:t>
      </w:r>
      <w:r>
        <w:t xml:space="preserve">1) elicitors - the type of an eliciting agent and duration of the exposition, which correlates to the amount of the allergen and its metabolisation;</w:t>
      </w:r>
      <w:r>
        <w:t xml:space="preserve"> </w:t>
      </w:r>
      <w:r>
        <w:t xml:space="preserve">2) cofactors - the presence of other factors which may increase the severity of a given reaction i.e. concomitant use of a betablocker etc.;</w:t>
      </w:r>
      <w:r>
        <w:t xml:space="preserve"> </w:t>
      </w:r>
      <w:r>
        <w:t xml:space="preserve">3) compensation - how well is the body able to compensate reaction symptoms e.g. hypotension;</w:t>
      </w:r>
      <w:r>
        <w:t xml:space="preserve"> </w:t>
      </w:r>
      <w:r>
        <w:t xml:space="preserve">4) therapy - how fast and accurately the therapeutic procedures were introduced (Fig.</w:t>
      </w:r>
      <w:r>
        <w:t xml:space="preserve"> </w:t>
      </w:r>
      <w:r>
        <w:t xml:space="preserve">2</w:t>
      </w:r>
      <w:r>
        <w:t xml:space="preserve">).</w:t>
      </w:r>
      <w:r>
        <w:t xml:space="preserve"> </w:t>
      </w:r>
    </w:p>
    <w:p>
      <w:pPr>
        <w:pStyle w:val="Heading2"/>
      </w:pPr>
      <w:bookmarkStart w:id="34" w:name="elicitors"/>
      <w:bookmarkEnd w:id="34"/>
      <w:r>
        <w:t xml:space="preserve">Elicitors</w:t>
      </w:r>
    </w:p>
    <w:p>
      <w:pPr>
        <w:pStyle w:val="FirstParagraph"/>
      </w:pPr>
      <w:r>
        <w:t xml:space="preserve">Drugs were the most commonly occurring elicitor, which is in concordance with the literature and our previous findings</w:t>
      </w:r>
      <w:r>
        <w:t xml:space="preserve"> </w:t>
      </w:r>
      <w:r>
        <w:t xml:space="preserve">[4]</w:t>
      </w:r>
      <w:r>
        <w:t xml:space="preserve">. Multiple medications with mast cell activation potential</w:t>
      </w:r>
      <w:r>
        <w:t xml:space="preserve"> </w:t>
      </w:r>
      <w:r>
        <w:t xml:space="preserve">[9]</w:t>
      </w:r>
      <w:r>
        <w:t xml:space="preserve"> </w:t>
      </w:r>
      <w:r>
        <w:t xml:space="preserve">given in a perioperative setting increase the chance of a hypersensitivity reaction and drug interactions</w:t>
      </w:r>
      <w:r>
        <w:t xml:space="preserve"> </w:t>
      </w:r>
      <w:r>
        <w:t xml:space="preserve">[10]</w:t>
      </w:r>
      <w:r>
        <w:t xml:space="preserve">. Recent study on IgE-independent anaphylaxis showed that peroperative drugs (i.e. rocuronium, turbocurarine, fluorochinolones, atracurium) may trigger anaphylaxis by activating mast cells directly through the MrgprX2 receptor</w:t>
      </w:r>
      <w:r>
        <w:t xml:space="preserve"> </w:t>
      </w:r>
      <w:r>
        <w:t xml:space="preserve">[11]</w:t>
      </w:r>
      <w:r>
        <w:t xml:space="preserve">. Therefore patients who undergo surgical procedures and have a history of anaphylaxis should remain under extraordinary caution.</w:t>
      </w:r>
    </w:p>
    <w:p>
      <w:pPr>
        <w:pStyle w:val="BodyText"/>
      </w:pPr>
      <w:r>
        <w:t xml:space="preserve">Antibiotics, although commonly triggering IgE-dependent reactions</w:t>
      </w:r>
      <w:r>
        <w:t xml:space="preserve"> </w:t>
      </w:r>
      <w:r>
        <w:t xml:space="preserve">[12]</w:t>
      </w:r>
      <w:r>
        <w:t xml:space="preserve">, are rarely reported in the literature as the cause of a refractory anaphylaxis. RCM on the other hand, commonly elicit IgE-independent hypersensitivity episodes that are refractory to adrenaline and are responsible for 1-5 deaths per 100,000 administrations</w:t>
      </w:r>
      <w:r>
        <w:t xml:space="preserve"> </w:t>
      </w:r>
      <w:r>
        <w:t xml:space="preserve">[13]</w:t>
      </w:r>
      <w:r>
        <w:t xml:space="preserve">. We previously saw RCM to be the most frequent elicitor of refractory anaphylaxis</w:t>
      </w:r>
      <w:r>
        <w:t xml:space="preserve"> </w:t>
      </w:r>
      <w:r>
        <w:t xml:space="preserve">[4]</w:t>
      </w:r>
      <w:r>
        <w:t xml:space="preserve">. It might be that RCM promote complement activation</w:t>
      </w:r>
      <w:r>
        <w:t xml:space="preserve"> </w:t>
      </w:r>
      <w:r>
        <w:t xml:space="preserve">[14]</w:t>
      </w:r>
      <w:r>
        <w:t xml:space="preserve"> </w:t>
      </w:r>
      <w:r>
        <w:t xml:space="preserve">and thus - unspecific activation of multiple immune cell classes (mast cells, basophiles, platelets and neutophiles). Therefore, treatment with adrenaline may be less effective in these reactions.</w:t>
      </w:r>
    </w:p>
    <w:p>
      <w:pPr>
        <w:pStyle w:val="BodyText"/>
      </w:pPr>
      <w:r>
        <w:t xml:space="preserve">Only few refractory cases were elicited by yellow-jacket-stings. Therefore, the ratio of yellow-jacket to honey-bee venom elicited anaphylaxis was inverted in the refractory group. Reason for this observation might include higher allergen exposition due to either longer exposition to the allergen (bee’s sting remains in the skin) or the venom volume being 10 times higher than in a wasp sting</w:t>
      </w:r>
      <w:r>
        <w:t xml:space="preserve"> </w:t>
      </w:r>
      <w:r>
        <w:t xml:space="preserve">[15]</w:t>
      </w:r>
      <w:r>
        <w:t xml:space="preserve">.</w:t>
      </w:r>
      <w:r>
        <w:t xml:space="preserve"> </w:t>
      </w:r>
    </w:p>
    <w:p>
      <w:pPr>
        <w:pStyle w:val="Heading2"/>
      </w:pPr>
      <w:bookmarkStart w:id="35" w:name="risk-factors"/>
      <w:bookmarkEnd w:id="35"/>
      <w:r>
        <w:t xml:space="preserve">Risk factors</w:t>
      </w:r>
    </w:p>
    <w:p>
      <w:pPr>
        <w:pStyle w:val="FirstParagraph"/>
      </w:pPr>
      <w:r>
        <w:t xml:space="preserve">Although we have previously identified older age and male sex to be associated with severe anaphylaxis</w:t>
      </w:r>
      <w:r>
        <w:t xml:space="preserve"> </w:t>
      </w:r>
      <w:r>
        <w:t xml:space="preserve">[6]</w:t>
      </w:r>
      <w:r>
        <w:t xml:space="preserve">, these factors seem to be less important when refractory anaphylaxis is considered. Asthma and malignant diseases in the medical history were more frequently present in the refractory anaphylaxis group. The underlying reason is unclear. It is however interesting that past malignant diseases were mostly recognized in male refractory anaphylaxis patients.</w:t>
      </w:r>
    </w:p>
    <w:p>
      <w:pPr>
        <w:pStyle w:val="BodyText"/>
      </w:pPr>
      <w:r>
        <w:t xml:space="preserve">Many cases of hypersenitivity due to cancer drugs were described in the literature, but malignancy in medical history has never been previously associated with severe anaphylaxis.</w:t>
      </w:r>
      <w:r>
        <w:t xml:space="preserve"> </w:t>
      </w:r>
      <w:r>
        <w:t xml:space="preserve">It can be possible that patients with reported malignancies were simply older (mean age of 34.6 vs 58.3 years, p &lt;</w:t>
      </w:r>
      <w:r>
        <w:t xml:space="preserve"> </w:t>
      </w:r>
      <w:r>
        <w:t xml:space="preserve"> </w:t>
      </w:r>
      <w:r>
        <w:t xml:space="preserve">0.001) and therefore less able to compensate the anaphylactic shock.</w:t>
      </w:r>
    </w:p>
    <w:p>
      <w:pPr>
        <w:pStyle w:val="BodyText"/>
      </w:pPr>
      <w:r>
        <w:t xml:space="preserve">We previously observed concomitant asthma to be associated with less severe anaphylaxis</w:t>
      </w:r>
      <w:r>
        <w:t xml:space="preserve"> </w:t>
      </w:r>
      <w:r>
        <w:t xml:space="preserve">[6]</w:t>
      </w:r>
      <w:r>
        <w:t xml:space="preserve">. However, the present analysis suggests concomitant asthma as a risk factor for a refractory episode. It is possible that during a refractory episode the bronchospasm is mediated via other mediators (deriving from basophiles, and eosinophiles) what makes it refractory to adrenaline and therefore results in a prolonged anaphylactic episode. This might also explain why we saw more respiratory distress symptoms in the refractory anaphylaxis cases.</w:t>
      </w:r>
    </w:p>
    <w:p>
      <w:pPr>
        <w:pStyle w:val="BodyText"/>
      </w:pPr>
      <w:r>
        <w:t xml:space="preserve">Psychological stress in temporal proximity to the reaction might increase the severity of the reaction as we previously reported</w:t>
      </w:r>
      <w:r>
        <w:t xml:space="preserve"> </w:t>
      </w:r>
      <w:r>
        <w:t xml:space="preserve">[6]</w:t>
      </w:r>
      <w:r>
        <w:t xml:space="preserve">. It has been reported that stress induces the complement cascade activation</w:t>
      </w:r>
      <w:r>
        <w:t xml:space="preserve"> </w:t>
      </w:r>
      <w:r>
        <w:t xml:space="preserve">[16]</w:t>
      </w:r>
      <w:r>
        <w:t xml:space="preserve">. Substance P which is released during stress</w:t>
      </w:r>
      <w:r>
        <w:t xml:space="preserve"> </w:t>
      </w:r>
      <w:r>
        <w:t xml:space="preserve">[17]</w:t>
      </w:r>
      <w:r>
        <w:t xml:space="preserve"> </w:t>
      </w:r>
      <w:r>
        <w:t xml:space="preserve">is a known vasodilator</w:t>
      </w:r>
      <w:r>
        <w:t xml:space="preserve"> </w:t>
      </w:r>
      <w:r>
        <w:t xml:space="preserve">[18]</w:t>
      </w:r>
      <w:r>
        <w:t xml:space="preserve"> </w:t>
      </w:r>
      <w:r>
        <w:t xml:space="preserve">and can activate mast cells directly</w:t>
      </w:r>
      <w:r>
        <w:t xml:space="preserve"> </w:t>
      </w:r>
      <w:r>
        <w:t xml:space="preserve">[19]</w:t>
      </w:r>
      <w:r>
        <w:t xml:space="preserve">. These mediators may contribute to an increased mast cell response and more severe anaphylaxis.</w:t>
      </w:r>
    </w:p>
    <w:p>
      <w:pPr>
        <w:pStyle w:val="BodyText"/>
      </w:pPr>
      <w:r>
        <w:t xml:space="preserve">The role of PPI as a risk factor for severe anaphylaxis has been indicated in prolonging the exposition to an oral allergen (preventing its degradation due to lower gastric acid production)</w:t>
      </w:r>
      <w:r>
        <w:t xml:space="preserve"> </w:t>
      </w:r>
      <w:r>
        <w:t xml:space="preserve">[20]</w:t>
      </w:r>
      <w:r>
        <w:t xml:space="preserve">. Moreover, there are reports on PPI as elicitors of anaphylaxis</w:t>
      </w:r>
      <w:r>
        <w:t xml:space="preserve"> </w:t>
      </w:r>
      <w:r>
        <w:t xml:space="preserve">[21]</w:t>
      </w:r>
      <w:r>
        <w:t xml:space="preserve">. We observed a significantly higher rate of PPI intake in the refractory anaphylaxis group. Its mechanistic contribution to the increase in severity of an episode or being responsible for its refractoriness cannot be estimated based on this observation.</w:t>
      </w:r>
    </w:p>
    <w:p>
      <w:pPr>
        <w:pStyle w:val="Heading2"/>
      </w:pPr>
      <w:bookmarkStart w:id="36" w:name="symptom-compensation"/>
      <w:bookmarkEnd w:id="36"/>
      <w:r>
        <w:t xml:space="preserve">Symptom compensation</w:t>
      </w:r>
    </w:p>
    <w:p>
      <w:pPr>
        <w:pStyle w:val="FirstParagraph"/>
      </w:pPr>
      <w:r>
        <w:t xml:space="preserve">Age is the most important factor influencing the risk of developing severe anaphylaxis</w:t>
      </w:r>
      <w:r>
        <w:t xml:space="preserve"> </w:t>
      </w:r>
      <w:r>
        <w:t xml:space="preserve">[6]</w:t>
      </w:r>
      <w:r>
        <w:t xml:space="preserve">. We and others have shown that older age may correlate with the decreased abillity to retain homeostasis on increased strain</w:t>
      </w:r>
      <w:r>
        <w:t xml:space="preserve"> </w:t>
      </w:r>
      <w:r>
        <w:t xml:space="preserve">[22]</w:t>
      </w:r>
      <w:r>
        <w:t xml:space="preserve">.</w:t>
      </w:r>
      <w:r>
        <w:t xml:space="preserve"> </w:t>
      </w:r>
      <w:r>
        <w:t xml:space="preserve">Patients who underwent refractory anahpylaxis more often had perioperative reactions and therefore a decreased ablity to compensate the reaction symptoms with reflexory renal or cardiopulmonary response</w:t>
      </w:r>
      <w:r>
        <w:t xml:space="preserve"> </w:t>
      </w:r>
      <w:r>
        <w:t xml:space="preserve">[23]</w:t>
      </w:r>
      <w:r>
        <w:t xml:space="preserve">.</w:t>
      </w:r>
    </w:p>
    <w:p>
      <w:pPr>
        <w:pStyle w:val="Heading2"/>
      </w:pPr>
      <w:bookmarkStart w:id="37" w:name="therapy"/>
      <w:bookmarkEnd w:id="37"/>
      <w:r>
        <w:t xml:space="preserve">Therapy</w:t>
      </w:r>
    </w:p>
    <w:p>
      <w:pPr>
        <w:pStyle w:val="FirstParagraph"/>
      </w:pPr>
      <w:r>
        <w:t xml:space="preserve">Adrenaline i.v. as first-line therapy use was high in the refractory cases. This was probably due to the fact that most of them occur in a medical setting. However, other second-line therapeutic options were rarely used. Grabenhenrich et al.</w:t>
      </w:r>
      <w:r>
        <w:t xml:space="preserve"> </w:t>
      </w:r>
      <w:r>
        <w:t xml:space="preserve">[2]</w:t>
      </w:r>
      <w:r>
        <w:t xml:space="preserve"> </w:t>
      </w:r>
      <w:r>
        <w:t xml:space="preserve">recently evaluated the epinephrine use in anaphylaxis patients and concluded that, even in this state of the art drug, large discrepancies between recommenden use and actual treatment practice exist. Therefore, more effort needs to be dedicated to promote and develop the consensus guidelenes as practically as possible in order to increase adherence.</w:t>
      </w:r>
    </w:p>
    <w:p>
      <w:pPr>
        <w:pStyle w:val="BodyText"/>
      </w:pPr>
      <w:r>
        <w:t xml:space="preserve">Methylene blue and vasopressors have been described to successfully restore refractory hypotension and recommended by managment guidelines</w:t>
      </w:r>
      <w:r>
        <w:t xml:space="preserve"> </w:t>
      </w:r>
      <w:r>
        <w:t xml:space="preserve">[8]</w:t>
      </w:r>
      <w:r>
        <w:t xml:space="preserve">, but their actual use in anaphylaxis patients is scarce. There are multiple reports of successful methylene blue use in refractory anaphylaxis</w:t>
      </w:r>
      <w:r>
        <w:t xml:space="preserve"> </w:t>
      </w:r>
      <w:r>
        <w:t xml:space="preserve">[4]</w:t>
      </w:r>
      <w:r>
        <w:t xml:space="preserve">. Evora</w:t>
      </w:r>
      <w:r>
        <w:t xml:space="preserve"> </w:t>
      </w:r>
      <w:r>
        <w:t xml:space="preserve">[24]</w:t>
      </w:r>
      <w:r>
        <w:t xml:space="preserve"> </w:t>
      </w:r>
      <w:r>
        <w:t xml:space="preserve">reported 6 cases of refractory, peroperative anaphylaxis (to RCM and penicillin) which responded to methylene blue i.v. within minutes. Its mode of action is by blocking the guanylate cyclase and therefore preventing further nitric-oxide-dependent vasodilation in a distributive shock</w:t>
      </w:r>
      <w:r>
        <w:t xml:space="preserve"> </w:t>
      </w:r>
      <w:r>
        <w:t xml:space="preserve">[25]</w:t>
      </w:r>
      <w:r>
        <w:t xml:space="preserve">.</w:t>
      </w:r>
    </w:p>
    <w:p>
      <w:pPr>
        <w:pStyle w:val="Heading2"/>
      </w:pPr>
      <w:bookmarkStart w:id="38" w:name="limitations-and-strengths"/>
      <w:bookmarkEnd w:id="38"/>
      <w:r>
        <w:t xml:space="preserve">Limitations and strengths</w:t>
      </w:r>
    </w:p>
    <w:p>
      <w:pPr>
        <w:pStyle w:val="FirstParagraph"/>
      </w:pPr>
      <w:r>
        <w:t xml:space="preserve">The low number of refractory cases prevented us from analyzing the data with more advanced statistical models. However, our analysis is the first published report on a patient sample containing over 30 refractory anaphylaxis cases.</w:t>
      </w:r>
    </w:p>
    <w:p>
      <w:pPr>
        <w:pStyle w:val="BodyText"/>
      </w:pPr>
      <w:r>
        <w:t xml:space="preserve">Definition of refractory anaphylaxis is not universal. Also in this study, the confirmation of a refractory anaphylaxis based on the answers to our online questionnaire posed difficulties.</w:t>
      </w:r>
      <w:r>
        <w:t xml:space="preserve"> </w:t>
      </w:r>
      <w:r>
        <w:t xml:space="preserve">If a fatal reaction occured before the second dose of adrenaline was administered to the patient - it could not be diagnosed as refractory (as we defined at least two doses of minimum 300 µg adrenaline) although it in fact could have been refractory.</w:t>
      </w:r>
    </w:p>
    <w:p>
      <w:pPr>
        <w:pStyle w:val="BodyText"/>
      </w:pPr>
      <w:r>
        <w:t xml:space="preserve">Comparison of refractory anaphylaxis with patients suffering from severe anaphylaxis enabled us to distinguish patients with a higher risk of developing a refractory episode. However we cannot address the question which patients had a higher risk of experiencing anaphylaxis per se.</w:t>
      </w:r>
    </w:p>
    <w:p>
      <w:pPr>
        <w:pStyle w:val="Heading2"/>
      </w:pPr>
      <w:bookmarkStart w:id="39" w:name="conclusion"/>
      <w:bookmarkEnd w:id="39"/>
      <w:r>
        <w:t xml:space="preserve">Conclusion</w:t>
      </w:r>
    </w:p>
    <w:p>
      <w:pPr>
        <w:pStyle w:val="FirstParagraph"/>
      </w:pPr>
      <w:r>
        <w:t xml:space="preserve">Refractory anaphylaxis is a rare form of a life-threatening hypersensitivity reaction with high mortality. Its elicitors and cofactors differ from other anaphylaxis cases, and the managment of refractory anaphylaxis needs to improve. Although, more studies need to be conducted to better understand the pathomechanisms involved in refractory anaphylaxis, we propose to increase the use of second line medication such as methylene blue, vasopressin and (in suspicion of a beta adrenergic blockade) glucagon in cases where 2 doses of adrenaline did not result in a rapid normalization of anaphylaxis symptoms.</w:t>
      </w:r>
    </w:p>
    <w:p>
      <w:pPr>
        <w:pStyle w:val="Heading1"/>
      </w:pPr>
      <w:bookmarkStart w:id="40" w:name="acknowledgements"/>
      <w:bookmarkEnd w:id="40"/>
      <w:r>
        <w:t xml:space="preserve">Acknowledgements</w:t>
      </w:r>
    </w:p>
    <w:p>
      <w:pPr>
        <w:pStyle w:val="FirstParagraph"/>
      </w:pPr>
      <w:r>
        <w:t xml:space="preserve">We thank the members of The European Anaphylaxis Registry.</w:t>
      </w:r>
      <w:r>
        <w:t xml:space="preserve"> </w:t>
      </w:r>
    </w:p>
    <w:p>
      <w:pPr>
        <w:pStyle w:val="Heading5"/>
      </w:pPr>
      <w:bookmarkStart w:id="41" w:name="pagebreak"/>
      <w:bookmarkEnd w:id="41"/>
      <w:r>
        <w:t xml:space="preserve">pagebreak</w:t>
      </w:r>
    </w:p>
    <w:p>
      <w:pPr>
        <w:pStyle w:val="Heading1"/>
      </w:pPr>
      <w:bookmarkStart w:id="42" w:name="references"/>
      <w:bookmarkEnd w:id="42"/>
      <w:r>
        <w:t xml:space="preserve">References</w:t>
      </w:r>
    </w:p>
    <w:p>
      <w:pPr>
        <w:pStyle w:val="FirstParagraph"/>
      </w:pPr>
      <w:r>
        <w:t xml:space="preserve">[1] Simons FER, Sampson HA. Anaphylaxis: Unique aspects of clinical diagnosis and management in infants (birth to age 2 years). Journal of Allergy and Clinical Immunology [Internet]. 2015;135:1125–1131. Available from:</w:t>
      </w:r>
      <w:r>
        <w:t xml:space="preserve"> </w:t>
      </w:r>
      <w:hyperlink r:id="rId43">
        <w:r>
          <w:rPr>
            <w:rStyle w:val="Hyperlink"/>
          </w:rPr>
          <w:t xml:space="preserve">https://doi.org/10.1016/j.jaci.2014.09.014</w:t>
        </w:r>
      </w:hyperlink>
      <w:r>
        <w:t xml:space="preserve">.</w:t>
      </w:r>
    </w:p>
    <w:p>
      <w:pPr>
        <w:pStyle w:val="BodyText"/>
      </w:pPr>
      <w:r>
        <w:t xml:space="preserve">[2] Grabenhenrich LB, Dölle S, Ruëff F, et al. Epinephrine in severe allergic reactions: The european anaphylaxis register. The Journal of Allergy and Clinical Immunology: In Practice [Internet]. 2018; Available from:</w:t>
      </w:r>
      <w:r>
        <w:t xml:space="preserve"> </w:t>
      </w:r>
      <w:hyperlink r:id="rId44">
        <w:r>
          <w:rPr>
            <w:rStyle w:val="Hyperlink"/>
          </w:rPr>
          <w:t xml:space="preserve">https://doi.org/10.1016/j.jaip.2018.02.026</w:t>
        </w:r>
      </w:hyperlink>
      <w:r>
        <w:t xml:space="preserve">.</w:t>
      </w:r>
    </w:p>
    <w:p>
      <w:pPr>
        <w:pStyle w:val="BodyText"/>
      </w:pPr>
      <w:r>
        <w:t xml:space="preserve">[3]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[4] Francuzik W, Dölle S, Worm M. Risk factors and treatment of refractory anaphylaxis-a review of case reports. Expert review of clinical immunology. 2018;14:307–314.</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Worm M, Francuzik W, Renaudin J-M, et al. Factors increasing the risk for a severe reaction in anaphylaxis: An analysis of data from the european anaphylaxis registry. Allergy. 2018;</w:t>
      </w:r>
    </w:p>
    <w:p>
      <w:pPr>
        <w:pStyle w:val="BodyText"/>
      </w:pPr>
      <w:r>
        <w:t xml:space="preserve">[7] R Core Team. R: A language and environment for statistical computing. Vienna, Austria: R Foundation for Statistical Computing; 2017.</w:t>
      </w:r>
    </w:p>
    <w:p>
      <w:pPr>
        <w:pStyle w:val="BodyText"/>
      </w:pPr>
      <w:r>
        <w:t xml:space="preserve">[8] Muraro A, Roberts G, Worm M, et al. Anaphylaxis: Guidelines from the european academy of allergy and clinical immunology. Allergy. 2014;69:1026–1045.</w:t>
      </w:r>
    </w:p>
    <w:p>
      <w:pPr>
        <w:pStyle w:val="BodyText"/>
      </w:pPr>
      <w:r>
        <w:t xml:space="preserve">[9] Hepner DL, Castells MC. Anaphylaxis during the perioperative period. Anesthesia &amp; Analgesia [Internet]. 2003;1381–1395. Available from:</w:t>
      </w:r>
      <w:r>
        <w:t xml:space="preserve"> </w:t>
      </w:r>
      <w:hyperlink r:id="rId45">
        <w:r>
          <w:rPr>
            <w:rStyle w:val="Hyperlink"/>
          </w:rPr>
          <w:t xml:space="preserve">https://doi.org/10.1213/01.ane.0000082993.84883.7d</w:t>
        </w:r>
      </w:hyperlink>
      <w:r>
        <w:t xml:space="preserve">.</w:t>
      </w:r>
    </w:p>
    <w:p>
      <w:pPr>
        <w:pStyle w:val="BodyText"/>
      </w:pPr>
      <w:r>
        <w:t xml:space="preserve">[10] Ebo DG, Fisher MM, Hagendorens MM, et al. Anaphylaxis during anaesthesia: Diagnostic approach. Allergy [Internet]. 2007;62:471–487. Available from:</w:t>
      </w:r>
      <w:r>
        <w:t xml:space="preserve"> </w:t>
      </w:r>
      <w:hyperlink r:id="rId46">
        <w:r>
          <w:rPr>
            <w:rStyle w:val="Hyperlink"/>
          </w:rPr>
          <w:t xml:space="preserve">https://doi.org/10.1111/j.1398-9995.2007.01347.x</w:t>
        </w:r>
      </w:hyperlink>
      <w:r>
        <w:t xml:space="preserve">.</w:t>
      </w:r>
    </w:p>
    <w:p>
      <w:pPr>
        <w:pStyle w:val="BodyText"/>
      </w:pPr>
      <w:r>
        <w:t xml:space="preserve">[11] McNeil BD, Pundir P, Meeker S, et al. Identification of a mast-cell-specific receptor crucial for pseudo-allergic drug reactions. Nature. 2015;519:237.</w:t>
      </w:r>
    </w:p>
    <w:p>
      <w:pPr>
        <w:pStyle w:val="BodyText"/>
      </w:pPr>
      <w:r>
        <w:t xml:space="preserve">[12] Saxon A. Immediate hypersensitivity reactions to</w:t>
      </w:r>
      <w:r>
        <w:t xml:space="preserve"> </w:t>
      </w:r>
      <m:oMath>
        <m:r>
          <m:t>β</m:t>
        </m:r>
      </m:oMath>
      <w:r>
        <w:t xml:space="preserve">-lactam antibiotics. Reviews of Infectious Diseases. 1983;5:S368–S379.</w:t>
      </w:r>
    </w:p>
    <w:p>
      <w:pPr>
        <w:pStyle w:val="BodyText"/>
      </w:pPr>
      <w:r>
        <w:t xml:space="preserve">[13] Greenberger PA, Patterson R. The prevention of immediate generalized reactions to radiocontrast media in high-risk patients. Journal of Allergy and Clinical Immunology [Internet]. 1991;87:867–872. Available from:</w:t>
      </w:r>
      <w:r>
        <w:t xml:space="preserve"> </w:t>
      </w:r>
      <w:hyperlink r:id="rId47">
        <w:r>
          <w:rPr>
            <w:rStyle w:val="Hyperlink"/>
          </w:rPr>
          <w:t xml:space="preserve">https://doi.org/10.1016/0091-6749(91)90135-b</w:t>
        </w:r>
      </w:hyperlink>
      <w:r>
        <w:t xml:space="preserve">.</w:t>
      </w:r>
    </w:p>
    <w:p>
      <w:pPr>
        <w:pStyle w:val="BodyText"/>
      </w:pPr>
      <w:r>
        <w:t xml:space="preserve">[14] Wang H, Wang H, Liu Z. Agents that induce pseudo-allergic reaction. Drug Discov Ther. 2011;5:211–219.</w:t>
      </w:r>
    </w:p>
    <w:p>
      <w:pPr>
        <w:pStyle w:val="BodyText"/>
      </w:pPr>
      <w:r>
        <w:t xml:space="preserve">[15] Visscher PK, Vetter RS, Camazine S. Removing bee stings. The Lancet [Internet]. 1996;348:301–302. Available from:</w:t>
      </w:r>
      <w:r>
        <w:t xml:space="preserve"> </w:t>
      </w:r>
      <w:hyperlink r:id="rId48">
        <w:r>
          <w:rPr>
            <w:rStyle w:val="Hyperlink"/>
          </w:rPr>
          <w:t xml:space="preserve">https://doi.org/10.1016/s0140-6736(96)01367-0</w:t>
        </w:r>
      </w:hyperlink>
      <w:r>
        <w:t xml:space="preserve">.</w:t>
      </w:r>
    </w:p>
    <w:p>
      <w:pPr>
        <w:pStyle w:val="BodyText"/>
      </w:pPr>
      <w:r>
        <w:t xml:space="preserve">[16] Burns VE, Edwards KM, Ring C, et al. Complement cascade activation after an acute psychological stress task. Psychosomatic Medicine [Internet]. 2008;70:387–396. Available from:</w:t>
      </w:r>
      <w:r>
        <w:t xml:space="preserve"> </w:t>
      </w:r>
      <w:hyperlink r:id="rId49">
        <w:r>
          <w:rPr>
            <w:rStyle w:val="Hyperlink"/>
          </w:rPr>
          <w:t xml:space="preserve">https://doi.org/10.1097/psy.0b013e31816ded22</w:t>
        </w:r>
      </w:hyperlink>
      <w:r>
        <w:t xml:space="preserve">.</w:t>
      </w:r>
    </w:p>
    <w:p>
      <w:pPr>
        <w:pStyle w:val="BodyText"/>
      </w:pPr>
      <w:r>
        <w:t xml:space="preserve">[17] Arck PC, Handjiski B, Peters EMJ, et al. Stress inhibits hair growth in mice by induction of premature catagen development and deleterious perifollicular inflammatory events via neuropeptide substance p-dependent pathways. The American Journal of Pathology [Internet]. 2003;162:803–814. Available from:</w:t>
      </w:r>
      <w:r>
        <w:t xml:space="preserve"> </w:t>
      </w:r>
      <w:hyperlink r:id="rId50">
        <w:r>
          <w:rPr>
            <w:rStyle w:val="Hyperlink"/>
          </w:rPr>
          <w:t xml:space="preserve">https://doi.org/10.1016/s0002-9440(10)63877-1</w:t>
        </w:r>
      </w:hyperlink>
      <w:r>
        <w:t xml:space="preserve">.</w:t>
      </w:r>
    </w:p>
    <w:p>
      <w:pPr>
        <w:pStyle w:val="BodyText"/>
      </w:pPr>
      <w:r>
        <w:t xml:space="preserve">[18] Bossaller C, Reither K, Hehlert-Friedrich C, et al. In vivo measurement of endothelium-dependent vasodilation with substance p in man. Herz. 1992;17:284–290.</w:t>
      </w:r>
    </w:p>
    <w:p>
      <w:pPr>
        <w:pStyle w:val="BodyText"/>
      </w:pPr>
      <w:r>
        <w:t xml:space="preserve">[19] Singh LK, Pang X, Alexacos N, et al. Acute immobilization stress triggers skin mast cell degranulation via corticotropin releasing hormone, neurotensin, and substance p: A link to neurogenic skin disorders. Brain, Behavior, and Immunity [Internet]. 1999;13:225–239. Available from:</w:t>
      </w:r>
      <w:r>
        <w:t xml:space="preserve"> </w:t>
      </w:r>
      <w:hyperlink r:id="rId51">
        <w:r>
          <w:rPr>
            <w:rStyle w:val="Hyperlink"/>
          </w:rPr>
          <w:t xml:space="preserve">https://doi.org/10.1006/brbi.1998.0541</w:t>
        </w:r>
      </w:hyperlink>
      <w:r>
        <w:t xml:space="preserve">.</w:t>
      </w:r>
    </w:p>
    <w:p>
      <w:pPr>
        <w:pStyle w:val="BodyText"/>
      </w:pPr>
      <w:r>
        <w:t xml:space="preserve">[20] Wölbing F, Fischer J, Köberle M, et al. About the role and underlying mechanisms of cofactors in anaphylaxis. Allergy. 2013;n/a–n/a.</w:t>
      </w:r>
    </w:p>
    <w:p>
      <w:pPr>
        <w:pStyle w:val="BodyText"/>
      </w:pPr>
      <w:r>
        <w:t xml:space="preserve">[21] Natsch S, Vinks MH, Voogt AK, et al. Anaphylactic reactions to proton-pump inhibitors. Annals of Pharmacotherapy [Internet]. 2000;34:474–476. Available from:</w:t>
      </w:r>
      <w:r>
        <w:t xml:space="preserve"> </w:t>
      </w:r>
      <w:hyperlink r:id="rId52">
        <w:r>
          <w:rPr>
            <w:rStyle w:val="Hyperlink"/>
          </w:rPr>
          <w:t xml:space="preserve">https://doi.org/10.1345/aph.19235</w:t>
        </w:r>
      </w:hyperlink>
      <w:r>
        <w:t xml:space="preserve">.</w:t>
      </w:r>
    </w:p>
    <w:p>
      <w:pPr>
        <w:pStyle w:val="BodyText"/>
      </w:pPr>
      <w:r>
        <w:t xml:space="preserve">[22] Fleg JL, O’connor F, Gerstenblith G, et al. Impact of age on the cardiovascular response to dynamic upright exercise in healthy men and women. Journal of Applied Physiology. 1995;78:890–900.</w:t>
      </w:r>
    </w:p>
    <w:p>
      <w:pPr>
        <w:pStyle w:val="BodyText"/>
      </w:pPr>
      <w:r>
        <w:t xml:space="preserve">[23] Rogers KMA, Mccutcheon K. Understanding arterial blood gases. Journal of Perioperative Practice [Internet]. 2013;23:191–197. Available from:</w:t>
      </w:r>
      <w:r>
        <w:t xml:space="preserve"> </w:t>
      </w:r>
      <w:hyperlink r:id="rId53">
        <w:r>
          <w:rPr>
            <w:rStyle w:val="Hyperlink"/>
          </w:rPr>
          <w:t xml:space="preserve">https://doi.org/10.1177/175045891302300903</w:t>
        </w:r>
      </w:hyperlink>
      <w:r>
        <w:t xml:space="preserve">.</w:t>
      </w:r>
    </w:p>
    <w:p>
      <w:pPr>
        <w:pStyle w:val="BodyText"/>
      </w:pPr>
      <w:r>
        <w:t xml:space="preserve">[24] Evora PRB. Should methylene blue be the drug of choice to treat vasoplegias caused by cardiopulmonary bypass and anaphylactic shock? The Journal of Thoracic and Cardiovascular Surgery [Internet]. 2000;119:632–633. Available from:</w:t>
      </w:r>
      <w:r>
        <w:t xml:space="preserve"> </w:t>
      </w:r>
      <w:hyperlink r:id="rId54">
        <w:r>
          <w:rPr>
            <w:rStyle w:val="Hyperlink"/>
          </w:rPr>
          <w:t xml:space="preserve">https://doi.org/10.1016/s0022-5223(00)70152-8</w:t>
        </w:r>
      </w:hyperlink>
      <w:r>
        <w:t xml:space="preserve">.</w:t>
      </w:r>
    </w:p>
    <w:p>
      <w:pPr>
        <w:pStyle w:val="BodyText"/>
      </w:pPr>
      <w:r>
        <w:t xml:space="preserve">[25] Dfaz JE, Roberts JR. Anaphylactic shock. Schweiz Rundsch Med Prax. 1995;84:1307–1313.</w:t>
      </w:r>
    </w:p>
    <w:p>
      <w:pPr>
        <w:pStyle w:val="Heading5"/>
      </w:pPr>
      <w:bookmarkStart w:id="55" w:name="pagebreak-1"/>
      <w:bookmarkEnd w:id="55"/>
      <w:r>
        <w:t xml:space="preserve">pagebreak</w:t>
      </w:r>
    </w:p>
    <w:p>
      <w:pPr>
        <w:pStyle w:val="Heading1"/>
      </w:pPr>
      <w:bookmarkStart w:id="56" w:name="figures"/>
      <w:bookmarkEnd w:id="56"/>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57"/>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5"/>
      </w:pPr>
      <w:bookmarkStart w:id="58" w:name="section"/>
      <w:bookmarkEnd w:id="58"/>
    </w:p>
    <w:p>
      <w:pPr>
        <w:pStyle w:val="FigureWithCaption"/>
      </w:pPr>
      <w:r>
        <w:drawing>
          <wp:inline>
            <wp:extent cx="3009900" cy="3009900"/>
            <wp:effectExtent b="0" l="0" r="0" t="0"/>
            <wp:docPr descr="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 title="" id="1" name="Picture"/>
            <a:graphic>
              <a:graphicData uri="http://schemas.openxmlformats.org/drawingml/2006/picture">
                <pic:pic>
                  <pic:nvPicPr>
                    <pic:cNvPr descr="../figures/diag2.png" id="0" name="Picture"/>
                    <pic:cNvPicPr>
                      <a:picLocks noChangeArrowheads="1" noChangeAspect="1"/>
                    </pic:cNvPicPr>
                  </pic:nvPicPr>
                  <pic:blipFill>
                    <a:blip r:embed="rId59"/>
                    <a:stretch>
                      <a:fillRect/>
                    </a:stretch>
                  </pic:blipFill>
                  <pic:spPr bwMode="auto">
                    <a:xfrm>
                      <a:off x="0" y="0"/>
                      <a:ext cx="3009900" cy="3009900"/>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w:t>
      </w:r>
    </w:p>
    <w:p>
      <w:pPr>
        <w:pStyle w:val="Heading5"/>
      </w:pPr>
      <w:bookmarkStart w:id="60" w:name="section-1"/>
      <w:bookmarkEnd w:id="60"/>
    </w:p>
    <w:p>
      <w:pPr>
        <w:pStyle w:val="Heading1"/>
      </w:pPr>
      <w:bookmarkStart w:id="61" w:name="tables"/>
      <w:bookmarkEnd w:id="61"/>
      <w:r>
        <w:t xml:space="preserve">Tables</w:t>
      </w:r>
    </w:p>
    <w:p>
      <w:pPr>
        <w:pStyle w:val="TableCaption"/>
      </w:pPr>
      <w:r>
        <w:t xml:space="preserve">Table 1 Summary of the refractory anaphylaxis cases. Age is represented by a mean value, other variables as fractions [%]. DM - diabetes mellitus, p value is derived from a Mann-Whitney U test or a Chi</w:t>
      </w:r>
      <w:r>
        <w:rPr>
          <w:vertAlign w:val="superscript"/>
        </w:rPr>
        <w:t xml:space="preserve">2</w:t>
      </w:r>
      <w:r>
        <w:t xml:space="preserve"> </w:t>
      </w:r>
      <w:r>
        <w:t xml:space="preserve">test for interval and categorical variables respectively.</w:t>
      </w:r>
    </w:p>
    <w:tbl>
      <w:tblPr>
        <w:tblStyle w:val="TableNormal"/>
        <w:tblW w:type="pct" w:w="0.0"/>
        <w:tblLook w:firstRow="1"/>
        <w:tblCaption w:val="Table 1 Summary of the refractory anaphylaxis cases. Age is represented by a mean value, other variables as fractions [%]. DM - diabetes mellitus, p value is derived from a Mann-Whitney U test or a Chi2 test for interval and categorical variables respectivel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Cardiologic</w:t>
            </w:r>
          </w:p>
        </w:tc>
        <w:tc>
          <w:tcPr>
            <w:tcBorders>
              <w:bottom w:val="single"/>
            </w:tcBorders>
            <w:vAlign w:val="bottom"/>
          </w:tcPr>
          <w:p>
            <w:pPr>
              <w:pStyle w:val="Compact"/>
              <w:jc w:val="right"/>
            </w:pPr>
            <w:r>
              <w:t xml:space="preserve">DM</w:t>
            </w:r>
          </w:p>
        </w:tc>
        <w:tc>
          <w:tcPr>
            <w:tcBorders>
              <w:bottom w:val="single"/>
            </w:tcBorders>
            <w:vAlign w:val="bottom"/>
          </w:tcPr>
          <w:p>
            <w:pPr>
              <w:pStyle w:val="Compact"/>
              <w:jc w:val="right"/>
            </w:pPr>
            <w:r>
              <w:t xml:space="preserve">Food allergy</w:t>
            </w:r>
          </w:p>
        </w:tc>
        <w:tc>
          <w:tcPr>
            <w:tcBorders>
              <w:bottom w:val="single"/>
            </w:tcBorders>
            <w:vAlign w:val="bottom"/>
          </w:tcPr>
          <w:p>
            <w:pPr>
              <w:pStyle w:val="Compact"/>
              <w:jc w:val="right"/>
            </w:pPr>
            <w:r>
              <w:t xml:space="preserve">Mastocytosis</w:t>
            </w:r>
          </w:p>
        </w:tc>
        <w:tc>
          <w:tcPr>
            <w:tcBorders>
              <w:bottom w:val="single"/>
            </w:tcBorders>
            <w:vAlign w:val="bottom"/>
          </w:tcPr>
          <w:p>
            <w:pPr>
              <w:pStyle w:val="Compact"/>
              <w:jc w:val="right"/>
            </w:pPr>
            <w:r>
              <w:t xml:space="preserve">Malignancy</w:t>
            </w:r>
          </w:p>
        </w:tc>
        <w:tc>
          <w:tcPr>
            <w:tcBorders>
              <w:bottom w:val="single"/>
            </w:tcBorders>
            <w:vAlign w:val="bottom"/>
          </w:tcPr>
          <w:p>
            <w:pPr>
              <w:pStyle w:val="Compact"/>
              <w:jc w:val="right"/>
            </w:pPr>
            <w:r>
              <w:t xml:space="preserve">Atopic dermatitis</w:t>
            </w:r>
          </w:p>
        </w:tc>
        <w:tc>
          <w:tcPr>
            <w:tcBorders>
              <w:bottom w:val="single"/>
            </w:tcBorders>
            <w:vAlign w:val="bottom"/>
          </w:tcPr>
          <w:p>
            <w:pPr>
              <w:pStyle w:val="Compact"/>
              <w:jc w:val="right"/>
            </w:pPr>
            <w:r>
              <w:t xml:space="preserve">tryptase [median]</w:t>
            </w:r>
          </w:p>
        </w:tc>
      </w:tr>
      <w:tr>
        <w:tc>
          <w:p>
            <w:pPr>
              <w:pStyle w:val="Compact"/>
              <w:jc w:val="left"/>
            </w:pPr>
            <w:r>
              <w:t xml:space="preserve">female</w:t>
            </w:r>
          </w:p>
        </w:tc>
        <w:tc>
          <w:p>
            <w:pPr>
              <w:pStyle w:val="Compact"/>
              <w:jc w:val="right"/>
            </w:pPr>
            <w:r>
              <w:t xml:space="preserve">refractory</w:t>
            </w:r>
          </w:p>
        </w:tc>
        <w:tc>
          <w:p>
            <w:pPr>
              <w:pStyle w:val="Compact"/>
              <w:jc w:val="right"/>
            </w:pPr>
            <w:r>
              <w:t xml:space="preserve">22</w:t>
            </w:r>
          </w:p>
        </w:tc>
        <w:tc>
          <w:p>
            <w:pPr>
              <w:pStyle w:val="Compact"/>
              <w:jc w:val="right"/>
            </w:pPr>
            <w:r>
              <w:t xml:space="preserve">40</w:t>
            </w:r>
          </w:p>
        </w:tc>
        <w:tc>
          <w:p>
            <w:pPr>
              <w:pStyle w:val="Compact"/>
              <w:jc w:val="right"/>
            </w:pPr>
            <w:r>
              <w:t xml:space="preserve">31.818</w:t>
            </w:r>
          </w:p>
        </w:tc>
        <w:tc>
          <w:p>
            <w:pPr>
              <w:pStyle w:val="Compact"/>
              <w:jc w:val="right"/>
            </w:pPr>
            <w:r>
              <w:t xml:space="preserve">9.091</w:t>
            </w:r>
          </w:p>
        </w:tc>
        <w:tc>
          <w:p>
            <w:pPr>
              <w:pStyle w:val="Compact"/>
              <w:jc w:val="right"/>
            </w:pPr>
            <w:r>
              <w:t xml:space="preserve">13.636</w:t>
            </w:r>
          </w:p>
        </w:tc>
        <w:tc>
          <w:p>
            <w:pPr>
              <w:pStyle w:val="Compact"/>
              <w:jc w:val="right"/>
            </w:pPr>
            <w:r>
              <w:t xml:space="preserve">9.091</w:t>
            </w:r>
          </w:p>
        </w:tc>
        <w:tc>
          <w:p>
            <w:pPr>
              <w:pStyle w:val="Compact"/>
              <w:jc w:val="right"/>
            </w:pPr>
            <w:r>
              <w:t xml:space="preserve">0</w:t>
            </w:r>
          </w:p>
        </w:tc>
        <w:tc>
          <w:p>
            <w:pPr>
              <w:pStyle w:val="Compact"/>
              <w:jc w:val="right"/>
            </w:pPr>
            <w:r>
              <w:t xml:space="preserve">18.182</w:t>
            </w:r>
          </w:p>
        </w:tc>
        <w:tc>
          <w:p>
            <w:pPr>
              <w:pStyle w:val="Compact"/>
              <w:jc w:val="right"/>
            </w:pPr>
            <w:r>
              <w:t xml:space="preserve">5.225</w:t>
            </w:r>
          </w:p>
        </w:tc>
      </w:tr>
      <w:tr>
        <w:tc>
          <w:p>
            <w:pPr>
              <w:pStyle w:val="Compact"/>
              <w:jc w:val="left"/>
            </w:pPr>
            <w:r>
              <w:t xml:space="preserve">male</w:t>
            </w:r>
          </w:p>
        </w:tc>
        <w:tc>
          <w:p>
            <w:pPr>
              <w:pStyle w:val="Compact"/>
              <w:jc w:val="right"/>
            </w:pPr>
            <w:r>
              <w:t xml:space="preserve">refractory</w:t>
            </w:r>
          </w:p>
        </w:tc>
        <w:tc>
          <w:p>
            <w:pPr>
              <w:pStyle w:val="Compact"/>
              <w:jc w:val="right"/>
            </w:pPr>
            <w:r>
              <w:t xml:space="preserve">20</w:t>
            </w:r>
          </w:p>
        </w:tc>
        <w:tc>
          <w:p>
            <w:pPr>
              <w:pStyle w:val="Compact"/>
              <w:jc w:val="right"/>
            </w:pPr>
            <w:r>
              <w:t xml:space="preserve">43</w:t>
            </w:r>
          </w:p>
        </w:tc>
        <w:tc>
          <w:p>
            <w:pPr>
              <w:pStyle w:val="Compact"/>
              <w:jc w:val="right"/>
            </w:pPr>
            <w:r>
              <w:t xml:space="preserve">30</w:t>
            </w:r>
          </w:p>
        </w:tc>
        <w:tc>
          <w:p>
            <w:pPr>
              <w:pStyle w:val="Compact"/>
              <w:jc w:val="right"/>
            </w:pPr>
            <w:r>
              <w:t xml:space="preserve">15</w:t>
            </w:r>
          </w:p>
        </w:tc>
        <w:tc>
          <w:p>
            <w:pPr>
              <w:pStyle w:val="Compact"/>
              <w:jc w:val="right"/>
            </w:pPr>
            <w:r>
              <w:t xml:space="preserve">5</w:t>
            </w:r>
          </w:p>
        </w:tc>
        <w:tc>
          <w:p>
            <w:pPr>
              <w:pStyle w:val="Compact"/>
              <w:jc w:val="right"/>
            </w:pPr>
            <w:r>
              <w:t xml:space="preserve">5</w:t>
            </w:r>
          </w:p>
        </w:tc>
        <w:tc>
          <w:p>
            <w:pPr>
              <w:pStyle w:val="Compact"/>
              <w:jc w:val="right"/>
            </w:pPr>
            <w:r>
              <w:t xml:space="preserve">15</w:t>
            </w:r>
          </w:p>
        </w:tc>
        <w:tc>
          <w:p>
            <w:pPr>
              <w:pStyle w:val="Compact"/>
              <w:jc w:val="right"/>
            </w:pPr>
            <w:r>
              <w:t xml:space="preserve">5</w:t>
            </w:r>
          </w:p>
        </w:tc>
        <w:tc>
          <w:p>
            <w:pPr>
              <w:pStyle w:val="Compact"/>
              <w:jc w:val="right"/>
            </w:pPr>
            <w:r>
              <w:t xml:space="preserve">7.435</w:t>
            </w:r>
          </w:p>
        </w:tc>
      </w:tr>
      <w:tr>
        <w:tc>
          <w:p>
            <w:pPr>
              <w:pStyle w:val="Compact"/>
              <w:jc w:val="left"/>
            </w:pPr>
            <w:r>
              <w:t xml:space="preserve">female</w:t>
            </w:r>
          </w:p>
        </w:tc>
        <w:tc>
          <w:p>
            <w:pPr>
              <w:pStyle w:val="Compact"/>
              <w:jc w:val="right"/>
            </w:pPr>
            <w:r>
              <w:t xml:space="preserve">severe</w:t>
            </w:r>
          </w:p>
        </w:tc>
        <w:tc>
          <w:p>
            <w:pPr>
              <w:pStyle w:val="Compact"/>
              <w:jc w:val="right"/>
            </w:pPr>
            <w:r>
              <w:t xml:space="preserve">2421</w:t>
            </w:r>
          </w:p>
        </w:tc>
        <w:tc>
          <w:p>
            <w:pPr>
              <w:pStyle w:val="Compact"/>
              <w:jc w:val="right"/>
            </w:pPr>
            <w:r>
              <w:t xml:space="preserve">43.4</w:t>
            </w:r>
          </w:p>
        </w:tc>
        <w:tc>
          <w:p>
            <w:pPr>
              <w:pStyle w:val="Compact"/>
              <w:jc w:val="right"/>
            </w:pPr>
            <w:r>
              <w:t xml:space="preserve">20.57</w:t>
            </w:r>
          </w:p>
        </w:tc>
        <w:tc>
          <w:p>
            <w:pPr>
              <w:pStyle w:val="Compact"/>
              <w:jc w:val="right"/>
            </w:pPr>
            <w:r>
              <w:t xml:space="preserve">2.272</w:t>
            </w:r>
          </w:p>
        </w:tc>
        <w:tc>
          <w:p>
            <w:pPr>
              <w:pStyle w:val="Compact"/>
              <w:jc w:val="right"/>
            </w:pPr>
            <w:r>
              <w:t xml:space="preserve">5.37</w:t>
            </w:r>
          </w:p>
        </w:tc>
        <w:tc>
          <w:p>
            <w:pPr>
              <w:pStyle w:val="Compact"/>
              <w:jc w:val="right"/>
            </w:pPr>
            <w:r>
              <w:t xml:space="preserve">2.561</w:t>
            </w:r>
          </w:p>
        </w:tc>
        <w:tc>
          <w:p>
            <w:pPr>
              <w:pStyle w:val="Compact"/>
              <w:jc w:val="right"/>
            </w:pPr>
            <w:r>
              <w:t xml:space="preserve">2.189</w:t>
            </w:r>
          </w:p>
        </w:tc>
        <w:tc>
          <w:p>
            <w:pPr>
              <w:pStyle w:val="Compact"/>
              <w:jc w:val="right"/>
            </w:pPr>
            <w:r>
              <w:t xml:space="preserve">6.733</w:t>
            </w:r>
          </w:p>
        </w:tc>
        <w:tc>
          <w:p>
            <w:pPr>
              <w:pStyle w:val="Compact"/>
              <w:jc w:val="right"/>
            </w:pPr>
            <w:r>
              <w:t xml:space="preserve">4.3</w:t>
            </w:r>
          </w:p>
        </w:tc>
      </w:tr>
      <w:tr>
        <w:tc>
          <w:p>
            <w:pPr>
              <w:pStyle w:val="Compact"/>
              <w:jc w:val="left"/>
            </w:pPr>
            <w:r>
              <w:t xml:space="preserve">male</w:t>
            </w:r>
          </w:p>
        </w:tc>
        <w:tc>
          <w:p>
            <w:pPr>
              <w:pStyle w:val="Compact"/>
              <w:jc w:val="right"/>
            </w:pPr>
            <w:r>
              <w:t xml:space="preserve">severe</w:t>
            </w:r>
          </w:p>
        </w:tc>
        <w:tc>
          <w:p>
            <w:pPr>
              <w:pStyle w:val="Compact"/>
              <w:jc w:val="right"/>
            </w:pPr>
            <w:r>
              <w:t xml:space="preserve">2399</w:t>
            </w:r>
          </w:p>
        </w:tc>
        <w:tc>
          <w:p>
            <w:pPr>
              <w:pStyle w:val="Compact"/>
              <w:jc w:val="right"/>
            </w:pPr>
            <w:r>
              <w:t xml:space="preserve">40.2</w:t>
            </w:r>
          </w:p>
        </w:tc>
        <w:tc>
          <w:p>
            <w:pPr>
              <w:pStyle w:val="Compact"/>
              <w:jc w:val="right"/>
            </w:pPr>
            <w:r>
              <w:t xml:space="preserve">22.885</w:t>
            </w:r>
          </w:p>
        </w:tc>
        <w:tc>
          <w:p>
            <w:pPr>
              <w:pStyle w:val="Compact"/>
              <w:jc w:val="right"/>
            </w:pPr>
            <w:r>
              <w:t xml:space="preserve">3.585</w:t>
            </w:r>
          </w:p>
        </w:tc>
        <w:tc>
          <w:p>
            <w:pPr>
              <w:pStyle w:val="Compact"/>
              <w:jc w:val="right"/>
            </w:pPr>
            <w:r>
              <w:t xml:space="preserve">5.836</w:t>
            </w:r>
          </w:p>
        </w:tc>
        <w:tc>
          <w:p>
            <w:pPr>
              <w:pStyle w:val="Compact"/>
              <w:jc w:val="right"/>
            </w:pPr>
            <w:r>
              <w:t xml:space="preserve">2.543</w:t>
            </w:r>
          </w:p>
        </w:tc>
        <w:tc>
          <w:p>
            <w:pPr>
              <w:pStyle w:val="Compact"/>
              <w:jc w:val="right"/>
            </w:pPr>
            <w:r>
              <w:t xml:space="preserve">2.084</w:t>
            </w:r>
          </w:p>
        </w:tc>
        <w:tc>
          <w:p>
            <w:pPr>
              <w:pStyle w:val="Compact"/>
              <w:jc w:val="right"/>
            </w:pPr>
            <w:r>
              <w:t xml:space="preserve">6.253</w:t>
            </w:r>
          </w:p>
        </w:tc>
        <w:tc>
          <w:p>
            <w:pPr>
              <w:pStyle w:val="Compact"/>
              <w:jc w:val="right"/>
            </w:pPr>
            <w:r>
              <w:t xml:space="preserve">4.72</w:t>
            </w:r>
          </w:p>
        </w:tc>
      </w:tr>
      <w:tr>
        <w:tc>
          <w:p>
            <w:pPr>
              <w:pStyle w:val="Compact"/>
            </w:pPr>
          </w:p>
        </w:tc>
        <w:tc>
          <w:p>
            <w:pPr>
              <w:pStyle w:val="Compact"/>
              <w:jc w:val="right"/>
            </w:pPr>
            <w:r>
              <w:t xml:space="preserve">p value</w:t>
            </w:r>
          </w:p>
        </w:tc>
        <w:tc>
          <w:p>
            <w:pPr>
              <w:pStyle w:val="Compact"/>
              <w:jc w:val="right"/>
            </w:pPr>
            <w:r>
              <w:t xml:space="preserve">0.781</w:t>
            </w:r>
          </w:p>
        </w:tc>
        <w:tc>
          <w:p>
            <w:pPr>
              <w:pStyle w:val="Compact"/>
              <w:jc w:val="right"/>
            </w:pPr>
            <w:r>
              <w:t xml:space="preserve">0.897</w:t>
            </w:r>
          </w:p>
        </w:tc>
        <w:tc>
          <w:p>
            <w:pPr>
              <w:pStyle w:val="Compact"/>
              <w:jc w:val="right"/>
            </w:pPr>
            <w:r>
              <w:t xml:space="preserve">0.191</w:t>
            </w:r>
          </w:p>
        </w:tc>
        <w:tc>
          <w:p>
            <w:pPr>
              <w:pStyle w:val="Compact"/>
              <w:jc w:val="right"/>
            </w:pPr>
            <w:r>
              <w:t xml:space="preserve">0.07</w:t>
            </w:r>
          </w:p>
        </w:tc>
        <w:tc>
          <w:p>
            <w:pPr>
              <w:pStyle w:val="Compact"/>
              <w:jc w:val="right"/>
            </w:pPr>
            <w:r>
              <w:t xml:space="preserve">1</w:t>
            </w:r>
          </w:p>
        </w:tc>
        <w:tc>
          <w:p>
            <w:pPr>
              <w:pStyle w:val="Compact"/>
              <w:jc w:val="right"/>
            </w:pPr>
            <w:r>
              <w:t xml:space="preserve">0.099</w:t>
            </w:r>
          </w:p>
        </w:tc>
        <w:tc>
          <w:p>
            <w:pPr>
              <w:pStyle w:val="Compact"/>
              <w:jc w:val="right"/>
            </w:pPr>
            <w:r>
              <w:t xml:space="preserve">0.066</w:t>
            </w:r>
          </w:p>
        </w:tc>
        <w:tc>
          <w:p>
            <w:pPr>
              <w:pStyle w:val="Compact"/>
              <w:jc w:val="right"/>
            </w:pPr>
            <w:r>
              <w:t xml:space="preserve">0.2</w:t>
            </w:r>
          </w:p>
        </w:tc>
        <w:tc>
          <w:p>
            <w:pPr>
              <w:pStyle w:val="Compact"/>
              <w:jc w:val="right"/>
            </w:pPr>
            <w:r>
              <w:t xml:space="preserve">0.007</w:t>
            </w:r>
          </w:p>
        </w:tc>
      </w:tr>
    </w:tbl>
    <w:p>
      <w:pPr>
        <w:pStyle w:val="Heading5"/>
      </w:pPr>
      <w:bookmarkStart w:id="62" w:name="section-2"/>
      <w:bookmarkEnd w:id="62"/>
    </w:p>
    <w:p>
      <w:pPr>
        <w:pStyle w:val="TableCaption"/>
      </w:pPr>
      <w:r>
        <w:t xml:space="preserve">Table 2 Summary of elicitors in the refractory anaphylaxis cases and severe, non-refractory anaphylaxis cases as a control. ANA - anaphylaxis, p-value derived from the Fisher exact test.</w:t>
      </w:r>
    </w:p>
    <w:tbl>
      <w:tblPr>
        <w:tblStyle w:val="TableNormal"/>
        <w:tblW w:type="pct" w:w="0.0"/>
        <w:tblLook w:firstRow="1"/>
        <w:tblCaption w:val="Table 2 Summary of elicitor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r>
      <w:tr>
        <w:tc>
          <w:p>
            <w:pPr>
              <w:pStyle w:val="Compact"/>
              <w:jc w:val="left"/>
            </w:pPr>
            <w:r>
              <w:t xml:space="preserve">food</w:t>
            </w:r>
          </w:p>
        </w:tc>
        <w:tc>
          <w:p>
            <w:pPr>
              <w:pStyle w:val="Compact"/>
              <w:jc w:val="left"/>
            </w:pPr>
            <w:r>
              <w:t xml:space="preserve">9</w:t>
            </w:r>
          </w:p>
        </w:tc>
        <w:tc>
          <w:p>
            <w:pPr>
              <w:pStyle w:val="Compact"/>
              <w:jc w:val="left"/>
            </w:pPr>
            <w:r>
              <w:t xml:space="preserve">21.4</w:t>
            </w:r>
          </w:p>
        </w:tc>
        <w:tc>
          <w:p>
            <w:pPr>
              <w:pStyle w:val="Compact"/>
              <w:jc w:val="left"/>
            </w:pPr>
            <w:r>
              <w:t xml:space="preserve">33.5</w:t>
            </w:r>
          </w:p>
        </w:tc>
        <w:tc>
          <w:p>
            <w:pPr>
              <w:pStyle w:val="Compact"/>
              <w:jc w:val="left"/>
            </w:pPr>
            <w:r>
              <w:t xml:space="preserve">0.856</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r>
      <w:tr>
        <w:tc>
          <w:p>
            <w:pPr>
              <w:pStyle w:val="Compact"/>
              <w:jc w:val="left"/>
            </w:pPr>
            <w:r>
              <w:t xml:space="preserve">drugs</w:t>
            </w:r>
          </w:p>
        </w:tc>
        <w:tc>
          <w:p>
            <w:pPr>
              <w:pStyle w:val="Compact"/>
              <w:jc w:val="left"/>
            </w:pPr>
            <w:r>
              <w:t xml:space="preserve">21</w:t>
            </w:r>
          </w:p>
        </w:tc>
        <w:tc>
          <w:p>
            <w:pPr>
              <w:pStyle w:val="Compact"/>
              <w:jc w:val="left"/>
            </w:pPr>
            <w:r>
              <w:t xml:space="preserve">50</w:t>
            </w:r>
          </w:p>
        </w:tc>
        <w:tc>
          <w:p>
            <w:pPr>
              <w:pStyle w:val="Compact"/>
              <w:jc w:val="left"/>
            </w:pPr>
            <w:r>
              <w:t xml:space="preserve">18.4</w:t>
            </w:r>
          </w:p>
        </w:tc>
        <w:tc>
          <w:p>
            <w:pPr>
              <w:pStyle w:val="Compact"/>
              <w:jc w:val="left"/>
            </w:pPr>
            <w:r>
              <w:t xml:space="preserve">1e-04</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r>
      <w:tr>
        <w:tc>
          <w:p>
            <w:pPr>
              <w:pStyle w:val="Compact"/>
              <w:jc w:val="left"/>
            </w:pPr>
            <w:r>
              <w:t xml:space="preserve">insects</w:t>
            </w:r>
          </w:p>
        </w:tc>
        <w:tc>
          <w:p>
            <w:pPr>
              <w:pStyle w:val="Compact"/>
              <w:jc w:val="left"/>
            </w:pPr>
            <w:r>
              <w:t xml:space="preserve">8</w:t>
            </w:r>
          </w:p>
        </w:tc>
        <w:tc>
          <w:p>
            <w:pPr>
              <w:pStyle w:val="Compact"/>
              <w:jc w:val="left"/>
            </w:pPr>
            <w:r>
              <w:t xml:space="preserve">19</w:t>
            </w:r>
          </w:p>
        </w:tc>
        <w:tc>
          <w:p>
            <w:pPr>
              <w:pStyle w:val="Compact"/>
              <w:jc w:val="left"/>
            </w:pPr>
            <w:r>
              <w:t xml:space="preserve">38.7</w:t>
            </w:r>
          </w:p>
        </w:tc>
        <w:tc>
          <w:p>
            <w:pPr>
              <w:pStyle w:val="Compact"/>
              <w:jc w:val="left"/>
            </w:pPr>
            <w:r>
              <w:t xml:space="preserve">1e-04</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w:t>
            </w:r>
          </w:p>
        </w:tc>
        <w:tc>
          <w:p>
            <w:pPr>
              <w:pStyle w:val="Compact"/>
              <w:jc w:val="left"/>
            </w:pPr>
            <w:r>
              <w:t xml:space="preserve">4.8</w:t>
            </w:r>
          </w:p>
        </w:tc>
        <w:tc>
          <w:p>
            <w:pPr>
              <w:pStyle w:val="Compact"/>
              <w:jc w:val="left"/>
            </w:pPr>
            <w:r>
              <w:t xml:space="preserve">3.4</w:t>
            </w:r>
          </w:p>
        </w:tc>
        <w:tc>
          <w:p>
            <w:pPr>
              <w:pStyle w:val="Compact"/>
              <w:jc w:val="left"/>
            </w:pPr>
            <w:r>
              <w:t xml:space="preserve">0.361</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r>
      <w:tr>
        <w:tc>
          <w:p>
            <w:pPr>
              <w:pStyle w:val="Compact"/>
              <w:jc w:val="left"/>
            </w:pPr>
            <w:r>
              <w:t xml:space="preserve">unkown</w:t>
            </w:r>
          </w:p>
        </w:tc>
        <w:tc>
          <w:p>
            <w:pPr>
              <w:pStyle w:val="Compact"/>
              <w:jc w:val="left"/>
            </w:pPr>
            <w:r>
              <w:t xml:space="preserve">2</w:t>
            </w:r>
          </w:p>
        </w:tc>
        <w:tc>
          <w:p>
            <w:pPr>
              <w:pStyle w:val="Compact"/>
              <w:jc w:val="left"/>
            </w:pPr>
            <w:r>
              <w:t xml:space="preserve">4.8</w:t>
            </w:r>
          </w:p>
        </w:tc>
        <w:tc>
          <w:p>
            <w:pPr>
              <w:pStyle w:val="Compact"/>
              <w:jc w:val="left"/>
            </w:pPr>
            <w:r>
              <w:t xml:space="preserve">6</w:t>
            </w:r>
          </w:p>
        </w:tc>
        <w:tc>
          <w:p>
            <w:pPr>
              <w:pStyle w:val="Compact"/>
              <w:jc w:val="left"/>
            </w:pPr>
            <w:r>
              <w:t xml:space="preserve">1e-04</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r>
    </w:tbl>
    <w:p>
      <w:pPr>
        <w:pStyle w:val="Heading5"/>
      </w:pPr>
      <w:bookmarkStart w:id="63" w:name="section-3"/>
      <w:bookmarkEnd w:id="63"/>
    </w:p>
    <w:p>
      <w:pPr>
        <w:pStyle w:val="TableCaption"/>
      </w:pPr>
      <w:r>
        <w:t xml:space="preserve">Table 3 Summary of the elicitors broken down to specific elicitors from each group in the refractory anaphylaxis cases and severe anaphylaxis cases as a control. ANA - anaphylaxis, p-value derived from the Fisher exact test.</w:t>
      </w:r>
    </w:p>
    <w:tbl>
      <w:tblPr>
        <w:tblStyle w:val="TableNormal"/>
        <w:tblW w:type="pct" w:w="0.0"/>
        <w:tblLook w:firstRow="1"/>
        <w:tblCaption w:val="Table 3 Summary of the elicitors broken down to specific elicitors from each group in the refractory anaphylaxis cases and severe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6.14</w:t>
            </w:r>
          </w:p>
        </w:tc>
        <w:tc>
          <w:p>
            <w:pPr>
              <w:pStyle w:val="Compact"/>
              <w:jc w:val="left"/>
            </w:pPr>
            <w:r>
              <w:t xml:space="preserve">19</w:t>
            </w:r>
          </w:p>
        </w:tc>
        <w:tc>
          <w:p>
            <w:pPr>
              <w:pStyle w:val="Compact"/>
              <w:jc w:val="left"/>
            </w:pPr>
            <w:r>
              <w:t xml:space="preserve">0.004</w:t>
            </w:r>
          </w:p>
        </w:tc>
      </w:tr>
      <w:tr>
        <w:tc>
          <w:p>
            <w:pPr>
              <w:pStyle w:val="Compact"/>
              <w:jc w:val="left"/>
            </w:pPr>
            <w:r>
              <w:t xml:space="preserve">xray_cm</w:t>
            </w:r>
          </w:p>
        </w:tc>
        <w:tc>
          <w:p>
            <w:pPr>
              <w:pStyle w:val="Compact"/>
              <w:jc w:val="left"/>
            </w:pPr>
            <w:r>
              <w:t xml:space="preserve">0.954</w:t>
            </w:r>
          </w:p>
        </w:tc>
        <w:tc>
          <w:p>
            <w:pPr>
              <w:pStyle w:val="Compact"/>
              <w:jc w:val="left"/>
            </w:pPr>
            <w:r>
              <w:t xml:space="preserve">7.14</w:t>
            </w:r>
          </w:p>
        </w:tc>
        <w:tc>
          <w:p>
            <w:pPr>
              <w:pStyle w:val="Compact"/>
              <w:jc w:val="left"/>
            </w:pPr>
            <w:r>
              <w:t xml:space="preserve">0.008</w:t>
            </w:r>
          </w:p>
        </w:tc>
      </w:tr>
      <w:tr>
        <w:tc>
          <w:p>
            <w:pPr>
              <w:pStyle w:val="Compact"/>
              <w:jc w:val="left"/>
            </w:pPr>
            <w:r>
              <w:t xml:space="preserve">muscle relaxant</w:t>
            </w:r>
          </w:p>
        </w:tc>
        <w:tc>
          <w:p>
            <w:pPr>
              <w:pStyle w:val="Compact"/>
              <w:jc w:val="left"/>
            </w:pPr>
            <w:r>
              <w:t xml:space="preserve">0.456</w:t>
            </w:r>
          </w:p>
        </w:tc>
        <w:tc>
          <w:p>
            <w:pPr>
              <w:pStyle w:val="Compact"/>
              <w:jc w:val="left"/>
            </w:pPr>
            <w:r>
              <w:t xml:space="preserve">4.76</w:t>
            </w:r>
          </w:p>
        </w:tc>
        <w:tc>
          <w:p>
            <w:pPr>
              <w:pStyle w:val="Compact"/>
              <w:jc w:val="left"/>
            </w:pPr>
            <w:r>
              <w:t xml:space="preserve">0.018</w:t>
            </w:r>
          </w:p>
        </w:tc>
      </w:tr>
      <w:tr>
        <w:tc>
          <w:p>
            <w:pPr>
              <w:pStyle w:val="Compact"/>
              <w:jc w:val="left"/>
            </w:pPr>
            <w:r>
              <w:t xml:space="preserve">legumes</w:t>
            </w:r>
          </w:p>
        </w:tc>
        <w:tc>
          <w:p>
            <w:pPr>
              <w:pStyle w:val="Compact"/>
              <w:jc w:val="left"/>
            </w:pPr>
            <w:r>
              <w:t xml:space="preserve">4.02</w:t>
            </w:r>
          </w:p>
        </w:tc>
        <w:tc>
          <w:p>
            <w:pPr>
              <w:pStyle w:val="Compact"/>
              <w:jc w:val="left"/>
            </w:pPr>
            <w:r>
              <w:t xml:space="preserve">7.14</w:t>
            </w:r>
          </w:p>
        </w:tc>
        <w:tc>
          <w:p>
            <w:pPr>
              <w:pStyle w:val="Compact"/>
              <w:jc w:val="left"/>
            </w:pPr>
            <w:r>
              <w:t xml:space="preserve">0.241</w:t>
            </w:r>
          </w:p>
        </w:tc>
      </w:tr>
      <w:tr>
        <w:tc>
          <w:p>
            <w:pPr>
              <w:pStyle w:val="Compact"/>
              <w:jc w:val="left"/>
            </w:pPr>
            <w:r>
              <w:t xml:space="preserve">bee</w:t>
            </w:r>
          </w:p>
        </w:tc>
        <w:tc>
          <w:p>
            <w:pPr>
              <w:pStyle w:val="Compact"/>
              <w:jc w:val="left"/>
            </w:pPr>
            <w:r>
              <w:t xml:space="preserve">9.32</w:t>
            </w:r>
          </w:p>
        </w:tc>
        <w:tc>
          <w:p>
            <w:pPr>
              <w:pStyle w:val="Compact"/>
              <w:jc w:val="left"/>
            </w:pPr>
            <w:r>
              <w:t xml:space="preserve">11.9</w:t>
            </w:r>
          </w:p>
        </w:tc>
        <w:tc>
          <w:p>
            <w:pPr>
              <w:pStyle w:val="Compact"/>
              <w:jc w:val="left"/>
            </w:pPr>
            <w:r>
              <w:t xml:space="preserve">0.589</w:t>
            </w:r>
          </w:p>
        </w:tc>
      </w:tr>
      <w:tr>
        <w:tc>
          <w:p>
            <w:pPr>
              <w:pStyle w:val="Compact"/>
              <w:jc w:val="left"/>
            </w:pPr>
            <w:r>
              <w:t xml:space="preserve">yellow jacket</w:t>
            </w:r>
          </w:p>
        </w:tc>
        <w:tc>
          <w:p>
            <w:pPr>
              <w:pStyle w:val="Compact"/>
              <w:jc w:val="left"/>
            </w:pPr>
            <w:r>
              <w:t xml:space="preserve">33.3</w:t>
            </w:r>
          </w:p>
        </w:tc>
        <w:tc>
          <w:p>
            <w:pPr>
              <w:pStyle w:val="Compact"/>
              <w:jc w:val="left"/>
            </w:pPr>
            <w:r>
              <w:t xml:space="preserve">4.76</w:t>
            </w:r>
          </w:p>
        </w:tc>
        <w:tc>
          <w:p>
            <w:pPr>
              <w:pStyle w:val="Compact"/>
              <w:jc w:val="left"/>
            </w:pPr>
            <w:r>
              <w:t xml:space="preserve">1e-04</w:t>
            </w:r>
          </w:p>
        </w:tc>
      </w:tr>
    </w:tbl>
    <w:p>
      <w:pPr>
        <w:pStyle w:val="BodyText"/>
      </w:pPr>
      <w:r>
        <w:t xml:space="preserve">p-value derived from the Fisher exact test.</w:t>
      </w:r>
    </w:p>
    <w:p>
      <w:pPr>
        <w:pStyle w:val="Heading5"/>
      </w:pPr>
      <w:bookmarkStart w:id="64" w:name="section-4"/>
      <w:bookmarkEnd w:id="64"/>
    </w:p>
    <w:p>
      <w:pPr>
        <w:pStyle w:val="TableCaption"/>
      </w:pPr>
      <w:r>
        <w:t xml:space="preserve">Table 4 Summary of the symptoms in the refractory anaphylaxis cases and severe, non-refractory anaphylaxis cases as a control. ANA - anaphylaxis, p-value derived from the Fisher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Pruritus</w:t>
            </w:r>
          </w:p>
        </w:tc>
        <w:tc>
          <w:p>
            <w:pPr>
              <w:pStyle w:val="Compact"/>
              <w:jc w:val="left"/>
            </w:pPr>
            <w:r>
              <w:t xml:space="preserve">45.4</w:t>
            </w:r>
          </w:p>
        </w:tc>
        <w:tc>
          <w:p>
            <w:pPr>
              <w:pStyle w:val="Compact"/>
              <w:jc w:val="left"/>
            </w:pPr>
            <w:r>
              <w:t xml:space="preserve">23.8</w:t>
            </w:r>
          </w:p>
        </w:tc>
        <w:tc>
          <w:p>
            <w:pPr>
              <w:pStyle w:val="Compact"/>
              <w:jc w:val="left"/>
            </w:pPr>
            <w:r>
              <w:t xml:space="preserve">0.005</w:t>
            </w:r>
          </w:p>
        </w:tc>
      </w:tr>
      <w:tr>
        <w:tc>
          <w:p>
            <w:pPr>
              <w:pStyle w:val="Compact"/>
              <w:jc w:val="left"/>
            </w:pPr>
            <w:r>
              <w:t xml:space="preserve">Skin symptoms</w:t>
            </w:r>
          </w:p>
        </w:tc>
        <w:tc>
          <w:p>
            <w:pPr>
              <w:pStyle w:val="Compact"/>
              <w:jc w:val="left"/>
            </w:pPr>
            <w:r>
              <w:t xml:space="preserve">44.8</w:t>
            </w:r>
          </w:p>
        </w:tc>
        <w:tc>
          <w:p>
            <w:pPr>
              <w:pStyle w:val="Compact"/>
              <w:jc w:val="left"/>
            </w:pPr>
            <w:r>
              <w:t xml:space="preserve">26.2</w:t>
            </w:r>
          </w:p>
        </w:tc>
        <w:tc>
          <w:p>
            <w:pPr>
              <w:pStyle w:val="Compact"/>
              <w:jc w:val="left"/>
            </w:pPr>
            <w:r>
              <w:t xml:space="preserve">0.019</w:t>
            </w:r>
          </w:p>
        </w:tc>
      </w:tr>
      <w:tr>
        <w:tc>
          <w:p>
            <w:pPr>
              <w:pStyle w:val="Compact"/>
              <w:jc w:val="left"/>
            </w:pPr>
            <w:r>
              <w:t xml:space="preserve">Respiratory symptoms</w:t>
            </w:r>
          </w:p>
        </w:tc>
        <w:tc>
          <w:p>
            <w:pPr>
              <w:pStyle w:val="Compact"/>
              <w:jc w:val="left"/>
            </w:pPr>
            <w:r>
              <w:t xml:space="preserve">62.1</w:t>
            </w:r>
          </w:p>
        </w:tc>
        <w:tc>
          <w:p>
            <w:pPr>
              <w:pStyle w:val="Compact"/>
              <w:jc w:val="left"/>
            </w:pPr>
            <w:r>
              <w:t xml:space="preserve">81</w:t>
            </w:r>
          </w:p>
        </w:tc>
        <w:tc>
          <w:p>
            <w:pPr>
              <w:pStyle w:val="Compact"/>
              <w:jc w:val="left"/>
            </w:pPr>
            <w:r>
              <w:t xml:space="preserve">0.015</w:t>
            </w:r>
          </w:p>
        </w:tc>
      </w:tr>
      <w:tr>
        <w:tc>
          <w:p>
            <w:pPr>
              <w:pStyle w:val="Compact"/>
              <w:jc w:val="left"/>
            </w:pPr>
            <w:r>
              <w:t xml:space="preserve">Respiratory arrest</w:t>
            </w:r>
          </w:p>
        </w:tc>
        <w:tc>
          <w:p>
            <w:pPr>
              <w:pStyle w:val="Compact"/>
              <w:jc w:val="left"/>
            </w:pPr>
            <w:r>
              <w:t xml:space="preserve">3.03</w:t>
            </w:r>
          </w:p>
        </w:tc>
        <w:tc>
          <w:p>
            <w:pPr>
              <w:pStyle w:val="Compact"/>
              <w:jc w:val="left"/>
            </w:pPr>
            <w:r>
              <w:t xml:space="preserve">28.6</w:t>
            </w:r>
          </w:p>
        </w:tc>
        <w:tc>
          <w:p>
            <w:pPr>
              <w:pStyle w:val="Compact"/>
              <w:jc w:val="left"/>
            </w:pPr>
            <w:r>
              <w:t xml:space="preserve">1e-04</w:t>
            </w:r>
          </w:p>
        </w:tc>
      </w:tr>
      <w:tr>
        <w:tc>
          <w:p>
            <w:pPr>
              <w:pStyle w:val="Compact"/>
              <w:jc w:val="left"/>
            </w:pPr>
            <w:r>
              <w:t xml:space="preserve">Chest tightness</w:t>
            </w:r>
          </w:p>
        </w:tc>
        <w:tc>
          <w:p>
            <w:pPr>
              <w:pStyle w:val="Compact"/>
              <w:jc w:val="left"/>
            </w:pPr>
            <w:r>
              <w:t xml:space="preserve">8.9</w:t>
            </w:r>
          </w:p>
        </w:tc>
        <w:tc>
          <w:p>
            <w:pPr>
              <w:pStyle w:val="Compact"/>
              <w:jc w:val="left"/>
            </w:pPr>
            <w:r>
              <w:t xml:space="preserve">2.38</w:t>
            </w:r>
          </w:p>
        </w:tc>
        <w:tc>
          <w:p>
            <w:pPr>
              <w:pStyle w:val="Compact"/>
              <w:jc w:val="left"/>
            </w:pPr>
            <w:r>
              <w:t xml:space="preserve">0.176</w:t>
            </w:r>
          </w:p>
        </w:tc>
      </w:tr>
      <w:tr>
        <w:tc>
          <w:p>
            <w:pPr>
              <w:pStyle w:val="Compact"/>
              <w:jc w:val="left"/>
            </w:pPr>
            <w:r>
              <w:t xml:space="preserve">Throat tightness</w:t>
            </w:r>
          </w:p>
        </w:tc>
        <w:tc>
          <w:p>
            <w:pPr>
              <w:pStyle w:val="Compact"/>
              <w:jc w:val="left"/>
            </w:pPr>
            <w:r>
              <w:t xml:space="preserve">14.6</w:t>
            </w:r>
          </w:p>
        </w:tc>
        <w:tc>
          <w:p>
            <w:pPr>
              <w:pStyle w:val="Compact"/>
              <w:jc w:val="left"/>
            </w:pPr>
            <w:r>
              <w:t xml:space="preserve">7.14</w:t>
            </w:r>
          </w:p>
        </w:tc>
        <w:tc>
          <w:p>
            <w:pPr>
              <w:pStyle w:val="Compact"/>
              <w:jc w:val="left"/>
            </w:pPr>
            <w:r>
              <w:t xml:space="preserve">0.268</w:t>
            </w:r>
          </w:p>
        </w:tc>
      </w:tr>
      <w:tr>
        <w:tc>
          <w:p>
            <w:pPr>
              <w:pStyle w:val="Compact"/>
              <w:jc w:val="left"/>
            </w:pPr>
            <w:r>
              <w:t xml:space="preserve">Expiratory distress</w:t>
            </w:r>
          </w:p>
        </w:tc>
        <w:tc>
          <w:p>
            <w:pPr>
              <w:pStyle w:val="Compact"/>
              <w:jc w:val="left"/>
            </w:pPr>
            <w:r>
              <w:t xml:space="preserve">5.08</w:t>
            </w:r>
          </w:p>
        </w:tc>
        <w:tc>
          <w:p>
            <w:pPr>
              <w:pStyle w:val="Compact"/>
              <w:jc w:val="left"/>
            </w:pPr>
            <w:r>
              <w:t xml:space="preserve">26.2</w:t>
            </w:r>
          </w:p>
        </w:tc>
        <w:tc>
          <w:p>
            <w:pPr>
              <w:pStyle w:val="Compact"/>
              <w:jc w:val="left"/>
            </w:pPr>
            <w:r>
              <w:t xml:space="preserve">1e-04</w:t>
            </w:r>
          </w:p>
        </w:tc>
      </w:tr>
      <w:tr>
        <w:tc>
          <w:p>
            <w:pPr>
              <w:pStyle w:val="Compact"/>
              <w:jc w:val="left"/>
            </w:pPr>
            <w:r>
              <w:t xml:space="preserve">Inspiratory stridor</w:t>
            </w:r>
          </w:p>
        </w:tc>
        <w:tc>
          <w:p>
            <w:pPr>
              <w:pStyle w:val="Compact"/>
              <w:jc w:val="left"/>
            </w:pPr>
            <w:r>
              <w:t xml:space="preserve">5.31</w:t>
            </w:r>
          </w:p>
        </w:tc>
        <w:tc>
          <w:p>
            <w:pPr>
              <w:pStyle w:val="Compact"/>
              <w:jc w:val="left"/>
            </w:pPr>
            <w:r>
              <w:t xml:space="preserve">19</w:t>
            </w:r>
          </w:p>
        </w:tc>
        <w:tc>
          <w:p>
            <w:pPr>
              <w:pStyle w:val="Compact"/>
              <w:jc w:val="left"/>
            </w:pPr>
            <w:r>
              <w:t xml:space="preserve">0.002</w:t>
            </w:r>
          </w:p>
        </w:tc>
      </w:tr>
      <w:tr>
        <w:tc>
          <w:p>
            <w:pPr>
              <w:pStyle w:val="Compact"/>
              <w:jc w:val="left"/>
            </w:pPr>
            <w:r>
              <w:t xml:space="preserve">Loss of consciusness</w:t>
            </w:r>
          </w:p>
        </w:tc>
        <w:tc>
          <w:p>
            <w:pPr>
              <w:pStyle w:val="Compact"/>
              <w:jc w:val="left"/>
            </w:pPr>
            <w:r>
              <w:t xml:space="preserve">31.9</w:t>
            </w:r>
          </w:p>
        </w:tc>
        <w:tc>
          <w:p>
            <w:pPr>
              <w:pStyle w:val="Compact"/>
              <w:jc w:val="left"/>
            </w:pPr>
            <w:r>
              <w:t xml:space="preserve">40.5</w:t>
            </w:r>
          </w:p>
        </w:tc>
        <w:tc>
          <w:p>
            <w:pPr>
              <w:pStyle w:val="Compact"/>
              <w:jc w:val="left"/>
            </w:pPr>
            <w:r>
              <w:t xml:space="preserve">0.247</w:t>
            </w:r>
          </w:p>
        </w:tc>
      </w:tr>
      <w:tr>
        <w:tc>
          <w:p>
            <w:pPr>
              <w:pStyle w:val="Compact"/>
              <w:jc w:val="left"/>
            </w:pPr>
            <w:r>
              <w:t xml:space="preserve">Cardiac arrythmia</w:t>
            </w:r>
          </w:p>
        </w:tc>
        <w:tc>
          <w:p>
            <w:pPr>
              <w:pStyle w:val="Compact"/>
              <w:jc w:val="left"/>
            </w:pPr>
            <w:r>
              <w:t xml:space="preserve">3.3</w:t>
            </w:r>
          </w:p>
        </w:tc>
        <w:tc>
          <w:p>
            <w:pPr>
              <w:pStyle w:val="Compact"/>
              <w:jc w:val="left"/>
            </w:pPr>
            <w:r>
              <w:t xml:space="preserve">11.9</w:t>
            </w:r>
          </w:p>
        </w:tc>
        <w:tc>
          <w:p>
            <w:pPr>
              <w:pStyle w:val="Compact"/>
              <w:jc w:val="left"/>
            </w:pPr>
            <w:r>
              <w:t xml:space="preserve">0.013</w:t>
            </w:r>
          </w:p>
        </w:tc>
      </w:tr>
      <w:tr>
        <w:tc>
          <w:p>
            <w:pPr>
              <w:pStyle w:val="Compact"/>
              <w:jc w:val="left"/>
            </w:pPr>
            <w:r>
              <w:t xml:space="preserve">Cardiac arrest</w:t>
            </w:r>
          </w:p>
        </w:tc>
        <w:tc>
          <w:p>
            <w:pPr>
              <w:pStyle w:val="Compact"/>
              <w:jc w:val="left"/>
            </w:pPr>
            <w:r>
              <w:t xml:space="preserve">3.07</w:t>
            </w:r>
          </w:p>
        </w:tc>
        <w:tc>
          <w:p>
            <w:pPr>
              <w:pStyle w:val="Compact"/>
              <w:jc w:val="left"/>
            </w:pPr>
            <w:r>
              <w:t xml:space="preserve">42.9</w:t>
            </w:r>
          </w:p>
        </w:tc>
        <w:tc>
          <w:p>
            <w:pPr>
              <w:pStyle w:val="Compact"/>
              <w:jc w:val="left"/>
            </w:pPr>
            <w:r>
              <w:t xml:space="preserve">1e-04</w:t>
            </w:r>
          </w:p>
        </w:tc>
      </w:tr>
      <w:tr>
        <w:tc>
          <w:p>
            <w:pPr>
              <w:pStyle w:val="Compact"/>
              <w:jc w:val="left"/>
            </w:pPr>
            <w:r>
              <w:t xml:space="preserve">Vertigo</w:t>
            </w:r>
          </w:p>
        </w:tc>
        <w:tc>
          <w:p>
            <w:pPr>
              <w:pStyle w:val="Compact"/>
              <w:jc w:val="left"/>
            </w:pPr>
            <w:r>
              <w:t xml:space="preserve">38.7</w:t>
            </w:r>
          </w:p>
        </w:tc>
        <w:tc>
          <w:p>
            <w:pPr>
              <w:pStyle w:val="Compact"/>
              <w:jc w:val="left"/>
            </w:pPr>
            <w:r>
              <w:t xml:space="preserve">14.3</w:t>
            </w:r>
          </w:p>
        </w:tc>
        <w:tc>
          <w:p>
            <w:pPr>
              <w:pStyle w:val="Compact"/>
              <w:jc w:val="left"/>
            </w:pPr>
            <w:r>
              <w:t xml:space="preserve">1e-04</w:t>
            </w:r>
          </w:p>
        </w:tc>
      </w:tr>
      <w:tr>
        <w:tc>
          <w:p>
            <w:pPr>
              <w:pStyle w:val="Compact"/>
              <w:jc w:val="left"/>
            </w:pPr>
            <w:r>
              <w:t xml:space="preserve">Death</w:t>
            </w:r>
          </w:p>
        </w:tc>
        <w:tc>
          <w:p>
            <w:pPr>
              <w:pStyle w:val="Compact"/>
              <w:jc w:val="left"/>
            </w:pPr>
            <w:r>
              <w:t xml:space="preserve">0.353</w:t>
            </w:r>
          </w:p>
        </w:tc>
        <w:tc>
          <w:p>
            <w:pPr>
              <w:pStyle w:val="Compact"/>
              <w:jc w:val="left"/>
            </w:pPr>
            <w:r>
              <w:t xml:space="preserve">26.2</w:t>
            </w:r>
          </w:p>
        </w:tc>
        <w:tc>
          <w:p>
            <w:pPr>
              <w:pStyle w:val="Compact"/>
              <w:jc w:val="left"/>
            </w:pPr>
            <w:r>
              <w:t xml:space="preserve">1e-04</w:t>
            </w:r>
          </w:p>
        </w:tc>
      </w:tr>
    </w:tbl>
    <w:p>
      <w:pPr>
        <w:pStyle w:val="Heading5"/>
      </w:pPr>
      <w:bookmarkStart w:id="65" w:name="section-5"/>
      <w:bookmarkEnd w:id="65"/>
    </w:p>
    <w:p>
      <w:pPr>
        <w:pStyle w:val="TableCaption"/>
      </w:pPr>
      <w:r>
        <w:t xml:space="preserve">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w:t>
      </w:r>
    </w:p>
    <w:tbl>
      <w:tblPr>
        <w:tblStyle w:val="TableNormal"/>
        <w:tblW w:type="pct" w:w="0.0"/>
        <w:tblLook w:firstRow="1"/>
        <w:tblCaption w:val="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adrenaline i.m.</w:t>
            </w:r>
          </w:p>
        </w:tc>
        <w:tc>
          <w:p>
            <w:pPr>
              <w:pStyle w:val="Compact"/>
              <w:jc w:val="left"/>
            </w:pPr>
            <w:r>
              <w:t xml:space="preserve">8.38</w:t>
            </w:r>
          </w:p>
        </w:tc>
        <w:tc>
          <w:p>
            <w:pPr>
              <w:pStyle w:val="Compact"/>
              <w:jc w:val="left"/>
            </w:pPr>
            <w:r>
              <w:t xml:space="preserve">16.7</w:t>
            </w:r>
          </w:p>
        </w:tc>
        <w:tc>
          <w:p>
            <w:pPr>
              <w:pStyle w:val="Compact"/>
              <w:jc w:val="left"/>
            </w:pPr>
            <w:r>
              <w:t xml:space="preserve">0.084</w:t>
            </w:r>
          </w:p>
        </w:tc>
      </w:tr>
      <w:tr>
        <w:tc>
          <w:p>
            <w:pPr>
              <w:pStyle w:val="Compact"/>
              <w:jc w:val="left"/>
            </w:pPr>
            <w:r>
              <w:t xml:space="preserve">adrenaline i.v.</w:t>
            </w:r>
          </w:p>
        </w:tc>
        <w:tc>
          <w:p>
            <w:pPr>
              <w:pStyle w:val="Compact"/>
              <w:jc w:val="left"/>
            </w:pPr>
            <w:r>
              <w:t xml:space="preserve">12.3</w:t>
            </w:r>
          </w:p>
        </w:tc>
        <w:tc>
          <w:p>
            <w:pPr>
              <w:pStyle w:val="Compact"/>
              <w:jc w:val="left"/>
            </w:pPr>
            <w:r>
              <w:t xml:space="preserve">83.3</w:t>
            </w:r>
          </w:p>
        </w:tc>
        <w:tc>
          <w:p>
            <w:pPr>
              <w:pStyle w:val="Compact"/>
              <w:jc w:val="left"/>
            </w:pPr>
            <w:r>
              <w:t xml:space="preserve">1e-04</w:t>
            </w:r>
          </w:p>
        </w:tc>
      </w:tr>
      <w:tr>
        <w:tc>
          <w:p>
            <w:pPr>
              <w:pStyle w:val="Compact"/>
              <w:jc w:val="left"/>
            </w:pPr>
            <w:r>
              <w:t xml:space="preserve">adrenaline i.v. 2nd line</w:t>
            </w:r>
          </w:p>
        </w:tc>
        <w:tc>
          <w:p>
            <w:pPr>
              <w:pStyle w:val="Compact"/>
              <w:jc w:val="left"/>
            </w:pPr>
            <w:r>
              <w:t xml:space="preserve">0.726</w:t>
            </w:r>
          </w:p>
        </w:tc>
        <w:tc>
          <w:p>
            <w:pPr>
              <w:pStyle w:val="Compact"/>
              <w:jc w:val="left"/>
            </w:pPr>
            <w:r>
              <w:t xml:space="preserve">40.5</w:t>
            </w:r>
          </w:p>
        </w:tc>
        <w:tc>
          <w:p>
            <w:pPr>
              <w:pStyle w:val="Compact"/>
              <w:jc w:val="left"/>
            </w:pPr>
            <w:r>
              <w:t xml:space="preserve">1e-04</w:t>
            </w:r>
          </w:p>
        </w:tc>
      </w:tr>
      <w:tr>
        <w:tc>
          <w:p>
            <w:pPr>
              <w:pStyle w:val="Compact"/>
              <w:jc w:val="left"/>
            </w:pPr>
            <w:r>
              <w:t xml:space="preserve">volume</w:t>
            </w:r>
          </w:p>
        </w:tc>
        <w:tc>
          <w:p>
            <w:pPr>
              <w:pStyle w:val="Compact"/>
              <w:jc w:val="left"/>
            </w:pPr>
            <w:r>
              <w:t xml:space="preserve">20.5</w:t>
            </w:r>
          </w:p>
        </w:tc>
        <w:tc>
          <w:p>
            <w:pPr>
              <w:pStyle w:val="Compact"/>
              <w:jc w:val="left"/>
            </w:pPr>
            <w:r>
              <w:t xml:space="preserve">61.9</w:t>
            </w:r>
          </w:p>
        </w:tc>
        <w:tc>
          <w:p>
            <w:pPr>
              <w:pStyle w:val="Compact"/>
              <w:jc w:val="left"/>
            </w:pPr>
            <w:r>
              <w:t xml:space="preserve">1e-04</w:t>
            </w:r>
          </w:p>
        </w:tc>
      </w:tr>
      <w:tr>
        <w:tc>
          <w:p>
            <w:pPr>
              <w:pStyle w:val="Compact"/>
              <w:jc w:val="left"/>
            </w:pPr>
            <w:r>
              <w:t xml:space="preserve">volume, 2nd line</w:t>
            </w:r>
          </w:p>
        </w:tc>
        <w:tc>
          <w:p>
            <w:pPr>
              <w:pStyle w:val="Compact"/>
              <w:jc w:val="left"/>
            </w:pPr>
            <w:r>
              <w:t xml:space="preserve">3.34</w:t>
            </w:r>
          </w:p>
        </w:tc>
        <w:tc>
          <w:p>
            <w:pPr>
              <w:pStyle w:val="Compact"/>
              <w:jc w:val="left"/>
            </w:pPr>
            <w:r>
              <w:t xml:space="preserve">19</w:t>
            </w:r>
          </w:p>
        </w:tc>
        <w:tc>
          <w:p>
            <w:pPr>
              <w:pStyle w:val="Compact"/>
              <w:jc w:val="left"/>
            </w:pPr>
            <w:r>
              <w:t xml:space="preserve">1e-04</w:t>
            </w:r>
          </w:p>
        </w:tc>
      </w:tr>
      <w:tr>
        <w:tc>
          <w:p>
            <w:pPr>
              <w:pStyle w:val="Compact"/>
              <w:jc w:val="left"/>
            </w:pPr>
            <w:r>
              <w:t xml:space="preserve">antihistaminics i.v.</w:t>
            </w:r>
          </w:p>
        </w:tc>
        <w:tc>
          <w:p>
            <w:pPr>
              <w:pStyle w:val="Compact"/>
              <w:jc w:val="left"/>
            </w:pPr>
            <w:r>
              <w:t xml:space="preserve">40.9</w:t>
            </w:r>
          </w:p>
        </w:tc>
        <w:tc>
          <w:p>
            <w:pPr>
              <w:pStyle w:val="Compact"/>
              <w:jc w:val="left"/>
            </w:pPr>
            <w:r>
              <w:t xml:space="preserve">64.3</w:t>
            </w:r>
          </w:p>
        </w:tc>
        <w:tc>
          <w:p>
            <w:pPr>
              <w:pStyle w:val="Compact"/>
              <w:jc w:val="left"/>
            </w:pPr>
            <w:r>
              <w:t xml:space="preserve">0.003</w:t>
            </w:r>
          </w:p>
        </w:tc>
      </w:tr>
      <w:tr>
        <w:tc>
          <w:p>
            <w:pPr>
              <w:pStyle w:val="Compact"/>
              <w:jc w:val="left"/>
            </w:pPr>
            <w:r>
              <w:t xml:space="preserve">antihistaminics i.v. 2nd line</w:t>
            </w:r>
          </w:p>
        </w:tc>
        <w:tc>
          <w:p>
            <w:pPr>
              <w:pStyle w:val="Compact"/>
              <w:jc w:val="left"/>
            </w:pPr>
            <w:r>
              <w:t xml:space="preserve">3.84</w:t>
            </w:r>
          </w:p>
        </w:tc>
        <w:tc>
          <w:p>
            <w:pPr>
              <w:pStyle w:val="Compact"/>
              <w:jc w:val="left"/>
            </w:pPr>
            <w:r>
              <w:t xml:space="preserve">21.4</w:t>
            </w:r>
          </w:p>
        </w:tc>
        <w:tc>
          <w:p>
            <w:pPr>
              <w:pStyle w:val="Compact"/>
              <w:jc w:val="left"/>
            </w:pPr>
            <w:r>
              <w:t xml:space="preserve">1e-04</w:t>
            </w:r>
          </w:p>
        </w:tc>
      </w:tr>
      <w:tr>
        <w:tc>
          <w:p>
            <w:pPr>
              <w:pStyle w:val="Compact"/>
              <w:jc w:val="left"/>
            </w:pPr>
            <w:r>
              <w:t xml:space="preserve">corticosteoids, all routes</w:t>
            </w:r>
          </w:p>
        </w:tc>
        <w:tc>
          <w:p>
            <w:pPr>
              <w:pStyle w:val="Compact"/>
              <w:jc w:val="left"/>
            </w:pPr>
            <w:r>
              <w:t xml:space="preserve">5.52</w:t>
            </w:r>
          </w:p>
        </w:tc>
        <w:tc>
          <w:p>
            <w:pPr>
              <w:pStyle w:val="Compact"/>
              <w:jc w:val="left"/>
            </w:pPr>
            <w:r>
              <w:t xml:space="preserve">7.14</w:t>
            </w:r>
          </w:p>
        </w:tc>
        <w:tc>
          <w:p>
            <w:pPr>
              <w:pStyle w:val="Compact"/>
              <w:jc w:val="left"/>
            </w:pPr>
            <w:r>
              <w:t xml:space="preserve">0.504</w:t>
            </w:r>
          </w:p>
        </w:tc>
      </w:tr>
      <w:tr>
        <w:tc>
          <w:p>
            <w:pPr>
              <w:pStyle w:val="Compact"/>
              <w:jc w:val="left"/>
            </w:pPr>
            <w:r>
              <w:t xml:space="preserve">corticosteroids i.v.</w:t>
            </w:r>
          </w:p>
        </w:tc>
        <w:tc>
          <w:p>
            <w:pPr>
              <w:pStyle w:val="Compact"/>
              <w:jc w:val="left"/>
            </w:pPr>
            <w:r>
              <w:t xml:space="preserve">48.8</w:t>
            </w:r>
          </w:p>
        </w:tc>
        <w:tc>
          <w:p>
            <w:pPr>
              <w:pStyle w:val="Compact"/>
              <w:jc w:val="left"/>
            </w:pPr>
            <w:r>
              <w:t xml:space="preserve">73.8</w:t>
            </w:r>
          </w:p>
        </w:tc>
        <w:tc>
          <w:p>
            <w:pPr>
              <w:pStyle w:val="Compact"/>
              <w:jc w:val="left"/>
            </w:pPr>
            <w:r>
              <w:t xml:space="preserve">0.002</w:t>
            </w:r>
          </w:p>
        </w:tc>
      </w:tr>
      <w:tr>
        <w:tc>
          <w:p>
            <w:pPr>
              <w:pStyle w:val="Compact"/>
              <w:jc w:val="left"/>
            </w:pPr>
            <w:r>
              <w:t xml:space="preserve">corticosteroids i.v. 2nd line</w:t>
            </w:r>
          </w:p>
        </w:tc>
        <w:tc>
          <w:p>
            <w:pPr>
              <w:pStyle w:val="Compact"/>
              <w:jc w:val="left"/>
            </w:pPr>
            <w:r>
              <w:t xml:space="preserve">5.37</w:t>
            </w:r>
          </w:p>
        </w:tc>
        <w:tc>
          <w:p>
            <w:pPr>
              <w:pStyle w:val="Compact"/>
              <w:jc w:val="left"/>
            </w:pPr>
            <w:r>
              <w:t xml:space="preserve">28.6</w:t>
            </w:r>
          </w:p>
        </w:tc>
        <w:tc>
          <w:p>
            <w:pPr>
              <w:pStyle w:val="Compact"/>
              <w:jc w:val="left"/>
            </w:pPr>
            <w:r>
              <w:t xml:space="preserve">1e-04</w:t>
            </w:r>
          </w:p>
        </w:tc>
      </w:tr>
      <w:tr>
        <w:tc>
          <w:p>
            <w:pPr>
              <w:pStyle w:val="Compact"/>
              <w:jc w:val="left"/>
            </w:pPr>
            <w:r>
              <w:t xml:space="preserve">beta-2-mimetics i.v.</w:t>
            </w:r>
          </w:p>
        </w:tc>
        <w:tc>
          <w:p>
            <w:pPr>
              <w:pStyle w:val="Compact"/>
              <w:jc w:val="left"/>
            </w:pPr>
            <w:r>
              <w:t xml:space="preserve">0.664</w:t>
            </w:r>
          </w:p>
        </w:tc>
        <w:tc>
          <w:p>
            <w:pPr>
              <w:pStyle w:val="Compact"/>
              <w:jc w:val="left"/>
            </w:pPr>
            <w:r>
              <w:t xml:space="preserve">2.38</w:t>
            </w:r>
          </w:p>
        </w:tc>
        <w:tc>
          <w:p>
            <w:pPr>
              <w:pStyle w:val="Compact"/>
              <w:jc w:val="left"/>
            </w:pPr>
            <w:r>
              <w:t xml:space="preserve">0.25</w:t>
            </w:r>
          </w:p>
        </w:tc>
      </w:tr>
      <w:tr>
        <w:tc>
          <w:p>
            <w:pPr>
              <w:pStyle w:val="Compact"/>
              <w:jc w:val="left"/>
            </w:pPr>
            <w:r>
              <w:t xml:space="preserve">beta-2-mimetics inh. 2nd line</w:t>
            </w:r>
          </w:p>
        </w:tc>
        <w:tc>
          <w:p>
            <w:pPr>
              <w:pStyle w:val="Compact"/>
              <w:jc w:val="left"/>
            </w:pPr>
            <w:r>
              <w:t xml:space="preserve">0.747</w:t>
            </w:r>
          </w:p>
        </w:tc>
        <w:tc>
          <w:p>
            <w:pPr>
              <w:pStyle w:val="Compact"/>
              <w:jc w:val="left"/>
            </w:pPr>
            <w:r>
              <w:t xml:space="preserve">7.14</w:t>
            </w:r>
          </w:p>
        </w:tc>
        <w:tc>
          <w:p>
            <w:pPr>
              <w:pStyle w:val="Compact"/>
              <w:jc w:val="left"/>
            </w:pPr>
            <w:r>
              <w:t xml:space="preserve">0.004</w:t>
            </w:r>
          </w:p>
        </w:tc>
      </w:tr>
      <w:tr>
        <w:tc>
          <w:p>
            <w:pPr>
              <w:pStyle w:val="Compact"/>
              <w:jc w:val="left"/>
            </w:pPr>
            <w:r>
              <w:t xml:space="preserve">theophyline i.v.</w:t>
            </w:r>
          </w:p>
        </w:tc>
        <w:tc>
          <w:p>
            <w:pPr>
              <w:pStyle w:val="Compact"/>
              <w:jc w:val="left"/>
            </w:pPr>
            <w:r>
              <w:t xml:space="preserve">0.415</w:t>
            </w:r>
          </w:p>
        </w:tc>
        <w:tc>
          <w:p>
            <w:pPr>
              <w:pStyle w:val="Compact"/>
              <w:jc w:val="left"/>
            </w:pPr>
            <w:r>
              <w:t xml:space="preserve">0</w:t>
            </w:r>
          </w:p>
        </w:tc>
        <w:tc>
          <w:p>
            <w:pPr>
              <w:pStyle w:val="Compact"/>
              <w:jc w:val="left"/>
            </w:pPr>
            <w:r>
              <w:t xml:space="preserve">1</w:t>
            </w:r>
          </w:p>
        </w:tc>
      </w:tr>
      <w:tr>
        <w:tc>
          <w:p>
            <w:pPr>
              <w:pStyle w:val="Compact"/>
              <w:jc w:val="left"/>
            </w:pPr>
            <w:r>
              <w:t xml:space="preserve">100% oxygen</w:t>
            </w:r>
          </w:p>
        </w:tc>
        <w:tc>
          <w:p>
            <w:pPr>
              <w:pStyle w:val="Compact"/>
              <w:jc w:val="left"/>
            </w:pPr>
            <w:r>
              <w:t xml:space="preserve">9.42</w:t>
            </w:r>
          </w:p>
        </w:tc>
        <w:tc>
          <w:p>
            <w:pPr>
              <w:pStyle w:val="Compact"/>
              <w:jc w:val="left"/>
            </w:pPr>
            <w:r>
              <w:t xml:space="preserve">47.6</w:t>
            </w:r>
          </w:p>
        </w:tc>
        <w:tc>
          <w:p>
            <w:pPr>
              <w:pStyle w:val="Compact"/>
              <w:jc w:val="left"/>
            </w:pPr>
            <w:r>
              <w:t xml:space="preserve">1e-04</w:t>
            </w:r>
          </w:p>
        </w:tc>
      </w:tr>
      <w:tr>
        <w:tc>
          <w:p>
            <w:pPr>
              <w:pStyle w:val="Compact"/>
              <w:jc w:val="left"/>
            </w:pPr>
            <w:r>
              <w:t xml:space="preserve">dopamine i.v.</w:t>
            </w:r>
          </w:p>
        </w:tc>
        <w:tc>
          <w:p>
            <w:pPr>
              <w:pStyle w:val="Compact"/>
              <w:jc w:val="left"/>
            </w:pPr>
            <w:r>
              <w:t xml:space="preserve">0.0415</w:t>
            </w:r>
          </w:p>
        </w:tc>
        <w:tc>
          <w:p>
            <w:pPr>
              <w:pStyle w:val="Compact"/>
              <w:jc w:val="left"/>
            </w:pPr>
            <w:r>
              <w:t xml:space="preserve">0</w:t>
            </w:r>
          </w:p>
        </w:tc>
        <w:tc>
          <w:p>
            <w:pPr>
              <w:pStyle w:val="Compact"/>
              <w:jc w:val="left"/>
            </w:pPr>
            <w:r>
              <w:t xml:space="preserve">1</w:t>
            </w:r>
          </w:p>
        </w:tc>
      </w:tr>
      <w:tr>
        <w:tc>
          <w:p>
            <w:pPr>
              <w:pStyle w:val="Compact"/>
              <w:jc w:val="left"/>
            </w:pPr>
            <w:r>
              <w:t xml:space="preserve">glucagon i.v.</w:t>
            </w:r>
          </w:p>
        </w:tc>
        <w:tc>
          <w:p>
            <w:pPr>
              <w:pStyle w:val="Compact"/>
              <w:jc w:val="left"/>
            </w:pPr>
            <w:r>
              <w:t xml:space="preserve">0.0207</w:t>
            </w:r>
          </w:p>
        </w:tc>
        <w:tc>
          <w:p>
            <w:pPr>
              <w:pStyle w:val="Compact"/>
              <w:jc w:val="left"/>
            </w:pPr>
            <w:r>
              <w:t xml:space="preserve">0</w:t>
            </w:r>
          </w:p>
        </w:tc>
        <w:tc>
          <w:p>
            <w:pPr>
              <w:pStyle w:val="Compact"/>
              <w:jc w:val="left"/>
            </w:pPr>
            <w:r>
              <w:t xml:space="preserve">1</w:t>
            </w:r>
          </w:p>
        </w:tc>
      </w:tr>
      <w:tr>
        <w:tc>
          <w:p>
            <w:pPr>
              <w:pStyle w:val="Compact"/>
              <w:jc w:val="left"/>
            </w:pPr>
            <w:r>
              <w:t xml:space="preserve">methylene blue</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hospital admission</w:t>
            </w:r>
          </w:p>
        </w:tc>
        <w:tc>
          <w:p>
            <w:pPr>
              <w:pStyle w:val="Compact"/>
              <w:jc w:val="left"/>
            </w:pPr>
            <w:r>
              <w:t xml:space="preserve">28</w:t>
            </w:r>
          </w:p>
        </w:tc>
        <w:tc>
          <w:p>
            <w:pPr>
              <w:pStyle w:val="Compact"/>
              <w:jc w:val="left"/>
            </w:pPr>
            <w:r>
              <w:t xml:space="preserve">85.7</w:t>
            </w:r>
          </w:p>
        </w:tc>
        <w:tc>
          <w:p>
            <w:pPr>
              <w:pStyle w:val="Compact"/>
              <w:jc w:val="left"/>
            </w:pPr>
            <w:r>
              <w:t xml:space="preserve">1e-04</w:t>
            </w:r>
          </w:p>
        </w:tc>
      </w:tr>
      <w:tr>
        <w:tc>
          <w:p>
            <w:pPr>
              <w:pStyle w:val="Compact"/>
              <w:jc w:val="left"/>
            </w:pPr>
            <w:r>
              <w:t xml:space="preserve">intensive care</w:t>
            </w:r>
          </w:p>
        </w:tc>
        <w:tc>
          <w:p>
            <w:pPr>
              <w:pStyle w:val="Compact"/>
              <w:jc w:val="left"/>
            </w:pPr>
            <w:r>
              <w:t xml:space="preserve">7.55</w:t>
            </w:r>
          </w:p>
        </w:tc>
        <w:tc>
          <w:p>
            <w:pPr>
              <w:pStyle w:val="Compact"/>
              <w:jc w:val="left"/>
            </w:pPr>
            <w:r>
              <w:t xml:space="preserve">78.6</w:t>
            </w:r>
          </w:p>
        </w:tc>
        <w:tc>
          <w:p>
            <w:pPr>
              <w:pStyle w:val="Compact"/>
              <w:jc w:val="left"/>
            </w:pPr>
            <w:r>
              <w:t xml:space="preserve">1e-04</w:t>
            </w:r>
          </w:p>
        </w:tc>
      </w:tr>
    </w:tbl>
    <w:p>
      <w:pPr>
        <w:pStyle w:val="Heading5"/>
      </w:pPr>
      <w:bookmarkStart w:id="66" w:name="section-6"/>
      <w:bookmarkEnd w:id="66"/>
    </w:p>
    <w:p>
      <w:pPr>
        <w:pStyle w:val="TableCaption"/>
      </w:pPr>
      <w:r>
        <w:t xml:space="preserve">Table 6 Factors potentially increasing the risk of a severe anaphylaxis investigated in refractory cases. ANA - anaphylaxis, p-value derived from the Fisher exact test.</w:t>
      </w:r>
    </w:p>
    <w:tbl>
      <w:tblPr>
        <w:tblStyle w:val="TableNormal"/>
        <w:tblW w:type="pct" w:w="0.0"/>
        <w:tblLook w:firstRow="1"/>
        <w:tblCaption w:val="Table 6 Factors potentially increasing the risk of a severe anaphylaxis investigated in refractory cases. ANA - anaphylaxis, p-value derived from the Fisher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Concomitant asthma</w:t>
            </w:r>
          </w:p>
        </w:tc>
        <w:tc>
          <w:p>
            <w:pPr>
              <w:pStyle w:val="Compact"/>
              <w:jc w:val="left"/>
            </w:pPr>
            <w:r>
              <w:t xml:space="preserve">11.5</w:t>
            </w:r>
          </w:p>
        </w:tc>
        <w:tc>
          <w:p>
            <w:pPr>
              <w:pStyle w:val="Compact"/>
              <w:jc w:val="left"/>
            </w:pPr>
            <w:r>
              <w:t xml:space="preserve">28.6</w:t>
            </w:r>
          </w:p>
        </w:tc>
        <w:tc>
          <w:p>
            <w:pPr>
              <w:pStyle w:val="Compact"/>
              <w:jc w:val="left"/>
            </w:pPr>
            <w:r>
              <w:t xml:space="preserve">0.002</w:t>
            </w:r>
          </w:p>
        </w:tc>
      </w:tr>
      <w:tr>
        <w:tc>
          <w:p>
            <w:pPr>
              <w:pStyle w:val="Compact"/>
              <w:jc w:val="left"/>
            </w:pPr>
            <w:r>
              <w:t xml:space="preserve">Concomitant AD</w:t>
            </w:r>
          </w:p>
        </w:tc>
        <w:tc>
          <w:p>
            <w:pPr>
              <w:pStyle w:val="Compact"/>
              <w:jc w:val="left"/>
            </w:pPr>
            <w:r>
              <w:t xml:space="preserve">6.49</w:t>
            </w:r>
          </w:p>
        </w:tc>
        <w:tc>
          <w:p>
            <w:pPr>
              <w:pStyle w:val="Compact"/>
              <w:jc w:val="left"/>
            </w:pPr>
            <w:r>
              <w:t xml:space="preserve">11.9</w:t>
            </w:r>
          </w:p>
        </w:tc>
        <w:tc>
          <w:p>
            <w:pPr>
              <w:pStyle w:val="Compact"/>
              <w:jc w:val="left"/>
            </w:pPr>
            <w:r>
              <w:t xml:space="preserve">0.194</w:t>
            </w:r>
          </w:p>
        </w:tc>
      </w:tr>
      <w:tr>
        <w:tc>
          <w:p>
            <w:pPr>
              <w:pStyle w:val="Compact"/>
              <w:jc w:val="left"/>
            </w:pPr>
            <w:r>
              <w:t xml:space="preserve">Concomitant diabetes</w:t>
            </w:r>
          </w:p>
        </w:tc>
        <w:tc>
          <w:p>
            <w:pPr>
              <w:pStyle w:val="Compact"/>
              <w:jc w:val="left"/>
            </w:pPr>
            <w:r>
              <w:t xml:space="preserve">2.93</w:t>
            </w:r>
          </w:p>
        </w:tc>
        <w:tc>
          <w:p>
            <w:pPr>
              <w:pStyle w:val="Compact"/>
              <w:jc w:val="left"/>
            </w:pPr>
            <w:r>
              <w:t xml:space="preserve">11.9</w:t>
            </w:r>
          </w:p>
        </w:tc>
        <w:tc>
          <w:p>
            <w:pPr>
              <w:pStyle w:val="Compact"/>
              <w:jc w:val="left"/>
            </w:pPr>
            <w:r>
              <w:t xml:space="preserve">0.008</w:t>
            </w:r>
          </w:p>
        </w:tc>
      </w:tr>
      <w:tr>
        <w:tc>
          <w:p>
            <w:pPr>
              <w:pStyle w:val="Compact"/>
              <w:jc w:val="left"/>
            </w:pPr>
            <w:r>
              <w:t xml:space="preserve">Concomitant cardiologic condition</w:t>
            </w:r>
          </w:p>
        </w:tc>
        <w:tc>
          <w:p>
            <w:pPr>
              <w:pStyle w:val="Compact"/>
              <w:jc w:val="left"/>
            </w:pPr>
            <w:r>
              <w:t xml:space="preserve">21.7</w:t>
            </w:r>
          </w:p>
        </w:tc>
        <w:tc>
          <w:p>
            <w:pPr>
              <w:pStyle w:val="Compact"/>
              <w:jc w:val="left"/>
            </w:pPr>
            <w:r>
              <w:t xml:space="preserve">31</w:t>
            </w:r>
          </w:p>
        </w:tc>
        <w:tc>
          <w:p>
            <w:pPr>
              <w:pStyle w:val="Compact"/>
              <w:jc w:val="left"/>
            </w:pPr>
            <w:r>
              <w:t xml:space="preserve">0.186</w:t>
            </w:r>
          </w:p>
        </w:tc>
      </w:tr>
      <w:tr>
        <w:tc>
          <w:p>
            <w:pPr>
              <w:pStyle w:val="Compact"/>
              <w:jc w:val="left"/>
            </w:pPr>
            <w:r>
              <w:t xml:space="preserve">Concomitant infection</w:t>
            </w:r>
          </w:p>
        </w:tc>
        <w:tc>
          <w:p>
            <w:pPr>
              <w:pStyle w:val="Compact"/>
              <w:jc w:val="left"/>
            </w:pPr>
            <w:r>
              <w:t xml:space="preserve">3.2</w:t>
            </w:r>
          </w:p>
        </w:tc>
        <w:tc>
          <w:p>
            <w:pPr>
              <w:pStyle w:val="Compact"/>
              <w:jc w:val="left"/>
            </w:pPr>
            <w:r>
              <w:t xml:space="preserve">4.76</w:t>
            </w:r>
          </w:p>
        </w:tc>
        <w:tc>
          <w:p>
            <w:pPr>
              <w:pStyle w:val="Compact"/>
              <w:jc w:val="left"/>
            </w:pPr>
            <w:r>
              <w:t xml:space="preserve">0.392</w:t>
            </w:r>
          </w:p>
        </w:tc>
      </w:tr>
      <w:tr>
        <w:tc>
          <w:p>
            <w:pPr>
              <w:pStyle w:val="Compact"/>
              <w:jc w:val="left"/>
            </w:pPr>
            <w:r>
              <w:t xml:space="preserve">History of malignant disease</w:t>
            </w:r>
          </w:p>
        </w:tc>
        <w:tc>
          <w:p>
            <w:pPr>
              <w:pStyle w:val="Compact"/>
              <w:jc w:val="left"/>
            </w:pPr>
            <w:r>
              <w:t xml:space="preserve">2.07</w:t>
            </w:r>
          </w:p>
        </w:tc>
        <w:tc>
          <w:p>
            <w:pPr>
              <w:pStyle w:val="Compact"/>
              <w:jc w:val="left"/>
            </w:pPr>
            <w:r>
              <w:t xml:space="preserve">9.52</w:t>
            </w:r>
          </w:p>
        </w:tc>
        <w:tc>
          <w:p>
            <w:pPr>
              <w:pStyle w:val="Compact"/>
              <w:jc w:val="left"/>
            </w:pPr>
            <w:r>
              <w:t xml:space="preserve">0.012</w:t>
            </w:r>
          </w:p>
        </w:tc>
      </w:tr>
      <w:tr>
        <w:tc>
          <w:p>
            <w:pPr>
              <w:pStyle w:val="Compact"/>
              <w:jc w:val="left"/>
            </w:pPr>
            <w:r>
              <w:t xml:space="preserve">Concomitant mastocytosis</w:t>
            </w:r>
          </w:p>
        </w:tc>
        <w:tc>
          <w:p>
            <w:pPr>
              <w:pStyle w:val="Compact"/>
              <w:jc w:val="left"/>
            </w:pPr>
            <w:r>
              <w:t xml:space="preserve">2.55</w:t>
            </w:r>
          </w:p>
        </w:tc>
        <w:tc>
          <w:p>
            <w:pPr>
              <w:pStyle w:val="Compact"/>
              <w:jc w:val="left"/>
            </w:pPr>
            <w:r>
              <w:t xml:space="preserve">7.14</w:t>
            </w:r>
          </w:p>
        </w:tc>
        <w:tc>
          <w:p>
            <w:pPr>
              <w:pStyle w:val="Compact"/>
              <w:jc w:val="left"/>
            </w:pPr>
            <w:r>
              <w:t xml:space="preserve">0.094</w:t>
            </w:r>
          </w:p>
        </w:tc>
      </w:tr>
      <w:tr>
        <w:tc>
          <w:p>
            <w:pPr>
              <w:pStyle w:val="Compact"/>
              <w:jc w:val="left"/>
            </w:pPr>
            <w:r>
              <w:t xml:space="preserve">Concomitant other disease - unspecified</w:t>
            </w:r>
          </w:p>
        </w:tc>
        <w:tc>
          <w:p>
            <w:pPr>
              <w:pStyle w:val="Compact"/>
              <w:jc w:val="left"/>
            </w:pPr>
            <w:r>
              <w:t xml:space="preserve">14.9</w:t>
            </w:r>
          </w:p>
        </w:tc>
        <w:tc>
          <w:p>
            <w:pPr>
              <w:pStyle w:val="Compact"/>
              <w:jc w:val="left"/>
            </w:pPr>
            <w:r>
              <w:t xml:space="preserve">35.7</w:t>
            </w:r>
          </w:p>
        </w:tc>
        <w:tc>
          <w:p>
            <w:pPr>
              <w:pStyle w:val="Compact"/>
              <w:jc w:val="left"/>
            </w:pPr>
            <w:r>
              <w:t xml:space="preserve">1e-04</w:t>
            </w:r>
          </w:p>
        </w:tc>
      </w:tr>
      <w:tr>
        <w:tc>
          <w:p>
            <w:pPr>
              <w:pStyle w:val="Compact"/>
              <w:jc w:val="left"/>
            </w:pPr>
            <w:r>
              <w:t xml:space="preserve">Exercise prior to reaction</w:t>
            </w:r>
          </w:p>
        </w:tc>
        <w:tc>
          <w:p>
            <w:pPr>
              <w:pStyle w:val="Compact"/>
              <w:jc w:val="left"/>
            </w:pPr>
            <w:r>
              <w:t xml:space="preserve">25.2</w:t>
            </w:r>
          </w:p>
        </w:tc>
        <w:tc>
          <w:p>
            <w:pPr>
              <w:pStyle w:val="Compact"/>
              <w:jc w:val="left"/>
            </w:pPr>
            <w:r>
              <w:t xml:space="preserve">21.4</w:t>
            </w:r>
          </w:p>
        </w:tc>
        <w:tc>
          <w:p>
            <w:pPr>
              <w:pStyle w:val="Compact"/>
              <w:jc w:val="left"/>
            </w:pPr>
            <w:r>
              <w:t xml:space="preserve">0.721</w:t>
            </w:r>
          </w:p>
        </w:tc>
      </w:tr>
      <w:tr>
        <w:tc>
          <w:p>
            <w:pPr>
              <w:pStyle w:val="Compact"/>
              <w:jc w:val="left"/>
            </w:pPr>
            <w:r>
              <w:t xml:space="preserve">Psychological burden</w:t>
            </w:r>
          </w:p>
        </w:tc>
        <w:tc>
          <w:p>
            <w:pPr>
              <w:pStyle w:val="Compact"/>
              <w:jc w:val="left"/>
            </w:pPr>
            <w:r>
              <w:t xml:space="preserve">6.78</w:t>
            </w:r>
          </w:p>
        </w:tc>
        <w:tc>
          <w:p>
            <w:pPr>
              <w:pStyle w:val="Compact"/>
              <w:jc w:val="left"/>
            </w:pPr>
            <w:r>
              <w:t xml:space="preserve">26.2</w:t>
            </w:r>
          </w:p>
        </w:tc>
        <w:tc>
          <w:p>
            <w:pPr>
              <w:pStyle w:val="Compact"/>
              <w:jc w:val="left"/>
            </w:pPr>
            <w:r>
              <w:t xml:space="preserve">1e-04</w:t>
            </w:r>
          </w:p>
        </w:tc>
      </w:tr>
      <w:tr>
        <w:tc>
          <w:p>
            <w:pPr>
              <w:pStyle w:val="Compact"/>
              <w:jc w:val="left"/>
            </w:pPr>
            <w:r>
              <w:t xml:space="preserve">Concomitant medication</w:t>
            </w:r>
          </w:p>
        </w:tc>
        <w:tc>
          <w:p>
            <w:pPr>
              <w:pStyle w:val="Compact"/>
              <w:jc w:val="left"/>
            </w:pPr>
            <w:r>
              <w:t xml:space="preserve">35.9</w:t>
            </w:r>
          </w:p>
        </w:tc>
        <w:tc>
          <w:p>
            <w:pPr>
              <w:pStyle w:val="Compact"/>
              <w:jc w:val="left"/>
            </w:pPr>
            <w:r>
              <w:t xml:space="preserve">54.8</w:t>
            </w:r>
          </w:p>
        </w:tc>
        <w:tc>
          <w:p>
            <w:pPr>
              <w:pStyle w:val="Compact"/>
              <w:jc w:val="left"/>
            </w:pPr>
            <w:r>
              <w:t xml:space="preserve">0.015</w:t>
            </w:r>
          </w:p>
        </w:tc>
      </w:tr>
      <w:tr>
        <w:tc>
          <w:p>
            <w:pPr>
              <w:pStyle w:val="Compact"/>
              <w:jc w:val="left"/>
            </w:pPr>
            <w:r>
              <w:t xml:space="preserve">ASA</w:t>
            </w:r>
          </w:p>
        </w:tc>
        <w:tc>
          <w:p>
            <w:pPr>
              <w:pStyle w:val="Compact"/>
              <w:jc w:val="left"/>
            </w:pPr>
            <w:r>
              <w:t xml:space="preserve">5.87</w:t>
            </w:r>
          </w:p>
        </w:tc>
        <w:tc>
          <w:p>
            <w:pPr>
              <w:pStyle w:val="Compact"/>
              <w:jc w:val="left"/>
            </w:pPr>
            <w:r>
              <w:t xml:space="preserve">16.7</w:t>
            </w:r>
          </w:p>
        </w:tc>
        <w:tc>
          <w:p>
            <w:pPr>
              <w:pStyle w:val="Compact"/>
              <w:jc w:val="left"/>
            </w:pPr>
            <w:r>
              <w:t xml:space="preserve">0.011</w:t>
            </w:r>
          </w:p>
        </w:tc>
      </w:tr>
      <w:tr>
        <w:tc>
          <w:p>
            <w:pPr>
              <w:pStyle w:val="Compact"/>
              <w:jc w:val="left"/>
            </w:pPr>
            <w:r>
              <w:t xml:space="preserve">Beta-blockers</w:t>
            </w:r>
          </w:p>
        </w:tc>
        <w:tc>
          <w:p>
            <w:pPr>
              <w:pStyle w:val="Compact"/>
              <w:jc w:val="left"/>
            </w:pPr>
            <w:r>
              <w:t xml:space="preserve">9.96</w:t>
            </w:r>
          </w:p>
        </w:tc>
        <w:tc>
          <w:p>
            <w:pPr>
              <w:pStyle w:val="Compact"/>
              <w:jc w:val="left"/>
            </w:pPr>
            <w:r>
              <w:t xml:space="preserve">14.3</w:t>
            </w:r>
          </w:p>
        </w:tc>
        <w:tc>
          <w:p>
            <w:pPr>
              <w:pStyle w:val="Compact"/>
              <w:jc w:val="left"/>
            </w:pPr>
            <w:r>
              <w:t xml:space="preserve">0.306</w:t>
            </w:r>
          </w:p>
        </w:tc>
      </w:tr>
      <w:tr>
        <w:tc>
          <w:p>
            <w:pPr>
              <w:pStyle w:val="Compact"/>
              <w:jc w:val="left"/>
            </w:pPr>
            <w:r>
              <w:t xml:space="preserve">PPI</w:t>
            </w:r>
          </w:p>
        </w:tc>
        <w:tc>
          <w:p>
            <w:pPr>
              <w:pStyle w:val="Compact"/>
              <w:jc w:val="left"/>
            </w:pPr>
            <w:r>
              <w:t xml:space="preserve">2.93</w:t>
            </w:r>
          </w:p>
        </w:tc>
        <w:tc>
          <w:p>
            <w:pPr>
              <w:pStyle w:val="Compact"/>
              <w:jc w:val="left"/>
            </w:pPr>
            <w:r>
              <w:t xml:space="preserve">16.7</w:t>
            </w:r>
          </w:p>
        </w:tc>
        <w:tc>
          <w:p>
            <w:pPr>
              <w:pStyle w:val="Compact"/>
              <w:jc w:val="left"/>
            </w:pPr>
            <w:r>
              <w:t xml:space="preserve">1e-04</w:t>
            </w:r>
          </w:p>
        </w:tc>
      </w:tr>
      <w:tr>
        <w:tc>
          <w:p>
            <w:pPr>
              <w:pStyle w:val="Compact"/>
              <w:jc w:val="left"/>
            </w:pPr>
            <w:r>
              <w:t xml:space="preserve">Other drugs</w:t>
            </w:r>
          </w:p>
        </w:tc>
        <w:tc>
          <w:p>
            <w:pPr>
              <w:pStyle w:val="Compact"/>
              <w:jc w:val="left"/>
            </w:pPr>
            <w:r>
              <w:t xml:space="preserve">17.4</w:t>
            </w:r>
          </w:p>
        </w:tc>
        <w:tc>
          <w:p>
            <w:pPr>
              <w:pStyle w:val="Compact"/>
              <w:jc w:val="left"/>
            </w:pPr>
            <w:r>
              <w:t xml:space="preserve">40.5</w:t>
            </w:r>
          </w:p>
        </w:tc>
        <w:tc>
          <w:p>
            <w:pPr>
              <w:pStyle w:val="Compact"/>
              <w:jc w:val="left"/>
            </w:pPr>
            <w:r>
              <w:t xml:space="preserve">1e-04</w:t>
            </w:r>
          </w:p>
        </w:tc>
      </w:tr>
      <w:tr>
        <w:tc>
          <w:p>
            <w:pPr>
              <w:pStyle w:val="Compact"/>
              <w:jc w:val="left"/>
            </w:pPr>
            <w:r>
              <w:t xml:space="preserve">Alcohol use prior to the reaction</w:t>
            </w:r>
          </w:p>
        </w:tc>
        <w:tc>
          <w:p>
            <w:pPr>
              <w:pStyle w:val="Compact"/>
              <w:jc w:val="left"/>
            </w:pPr>
            <w:r>
              <w:t xml:space="preserve">4.67</w:t>
            </w:r>
          </w:p>
        </w:tc>
        <w:tc>
          <w:p>
            <w:pPr>
              <w:pStyle w:val="Compact"/>
              <w:jc w:val="left"/>
            </w:pPr>
            <w:r>
              <w:t xml:space="preserve">2.38</w:t>
            </w:r>
          </w:p>
        </w:tc>
        <w:tc>
          <w:p>
            <w:pPr>
              <w:pStyle w:val="Compact"/>
              <w:jc w:val="left"/>
            </w:pPr>
            <w:r>
              <w:t xml:space="preserve">0.722</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c75d5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Sabine Dölle-Bierke*; Franziska Ruëff**; Margitta Worm*</dc:creator>
  <dcterms:created xsi:type="dcterms:W3CDTF">2018-09-14T12:27:53Z</dcterms:created>
  <dcterms:modified xsi:type="dcterms:W3CDTF">2018-09-14T12:27:53Z</dcterms:modified>
</cp:coreProperties>
</file>