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0.png" ContentType="image/png"/>
  <Override PartName="/word/media/rId68.png" ContentType="image/png"/>
  <Override PartName="/word/media/rId66.png" ContentType="image/png"/>
  <Override PartName="/word/media/rId64.png" ContentType="image/png"/>
  <Override PartName="/word/media/rId62.png" ContentType="image/png"/>
  <Override PartName="/word/media/rId72.png" ContentType="image/png"/>
  <Override PartName="/word/media/rId75.png" ContentType="image/png"/>
  <Override PartName="/word/media/rId79.png" ContentType="image/png"/>
  <Override PartName="/word/media/rId78.png" ContentType="image/png"/>
  <Override PartName="/word/media/rId7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Sabine</w:t>
      </w:r>
      <w:r>
        <w:t xml:space="preserve"> </w:t>
      </w:r>
      <w:r>
        <w:t xml:space="preserve">Dölle-Bierke</w:t>
      </w:r>
      <w:r>
        <w:rPr>
          <w:vertAlign w:val="superscript"/>
        </w:rPr>
        <w:t xml:space="preserve">1</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16</w:t>
      </w:r>
      <w:r>
        <w:t xml:space="preserve"> </w:t>
      </w:r>
      <w:r>
        <w:t xml:space="preserve">Oktober,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Hmuboldt-Universität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rPr>
          <w:b/>
        </w:rPr>
        <w:t xml:space="preserve">Introduction:</w:t>
      </w:r>
      <w:r>
        <w:t xml:space="preserve"> </w:t>
      </w:r>
      <w:r>
        <w:t xml:space="preserve">Insect-venom elicited anaphylaxis is a common, life-threatening, hypersensitivity reaction. It is bound with specific: 1) symptom profile, 2) cofactors and 3) management. Identifying the diffeneces in subtypes of anaphylaxis is crucial for future management guidelines and personalized medicine approach.</w:t>
      </w:r>
    </w:p>
    <w:p>
      <w:pPr>
        <w:pStyle w:val="BodyText"/>
      </w:pPr>
      <w:r>
        <w:rPr>
          <w:b/>
        </w:rPr>
        <w:t xml:space="preserve">Methods:</w:t>
      </w:r>
      <w:r>
        <w:t xml:space="preserve"> </w:t>
      </w:r>
      <w:r>
        <w:t xml:space="preserve">Using data from the European Anaphylaxis Registry (12874 cases) we identified 3612 with insect-venom elicited anaphylaxis and analyzed these in comparison to sex-and-age-matched anaphylaxis cases triggered by other elicitors (n = 3613).</w:t>
      </w:r>
    </w:p>
    <w:p>
      <w:pPr>
        <w:pStyle w:val="BodyText"/>
      </w:pPr>
      <w:r>
        <w:rPr>
          <w:b/>
        </w:rPr>
        <w:t xml:space="preserve">Results:</w:t>
      </w:r>
      <w:r>
        <w:t xml:space="preserve"> </w:t>
      </w:r>
      <w:r>
        <w:t xml:space="preserve">Venom induced anaphylaxis (VIA) more frequently involed over 3 organ systems and was associated with cardiovascular symptoms what was most prominently visible in patients under 22 years of age. Absence of skin symptoms during anaphylaxis correlated with baseline serum tryptase and was associated with an increased risk of severe reaction specificaly in VIA. Intramuscular or intravenous adrenaline was administered significantly less often in IVA especially without prior history of anaphylaxis. Subelevated baseline serum tryptase (8-11.5 ng-ml) was more frequently associated with severe anaphylaxis and this effect was most prominantly visible for IVA.</w:t>
      </w:r>
    </w:p>
    <w:p>
      <w:pPr>
        <w:pStyle w:val="BodyText"/>
      </w:pPr>
      <w:r>
        <w:t xml:space="preserve"> </w:t>
      </w:r>
      <w:r>
        <w:rPr>
          <w:b/>
        </w:rPr>
        <w:t xml:space="preserve">Conclusions:</w:t>
      </w:r>
      <w:r>
        <w:t xml:space="preserve"> </w:t>
      </w:r>
      <w:r>
        <w:t xml:space="preserve">Due to the specific symptom profile, frequently affecting cardiovascular system, patients undergoing IVA are undertreated with adrenaline. Lack of urticaria or flushing during previous anaphylaxis (especialy in combination with subelevated baseline serum tryptase levels) is associated with severe reactions.</w:t>
      </w:r>
    </w:p>
    <w:p>
      <w:pPr>
        <w:pStyle w:val="Heading1"/>
      </w:pPr>
      <w:bookmarkStart w:id="23" w:name="introduction"/>
      <w:bookmarkEnd w:id="23"/>
      <w:r>
        <w:t xml:space="preserve">Introduction</w:t>
      </w:r>
    </w:p>
    <w:p>
      <w:pPr>
        <w:pStyle w:val="FirstParagraph"/>
      </w:pPr>
      <w:r>
        <w:t xml:space="preserve">Hypersensitivity to insect venom is a systemic reaction (anaphylaxis) in up to 0.3–7.5% of the adult population</w:t>
      </w:r>
      <w:r>
        <w:t xml:space="preserve"> </w:t>
      </w:r>
      <w:r>
        <w:t xml:space="preserve">[1]</w:t>
      </w:r>
      <w:r>
        <w:t xml:space="preserve">. Venom induced anaphylaxis (VIA) can be fatal, and patients sometimes require lifelong systemic immunotherapy</w:t>
      </w:r>
      <w:r>
        <w:t xml:space="preserve"> </w:t>
      </w:r>
      <w:r>
        <w:t xml:space="preserve">[2]</w:t>
      </w:r>
      <w:r>
        <w:t xml:space="preserve">. The need for a more precise description of the diagnosis, identification of biomarkers, and phenotypes of anaphylaxis is discussed</w:t>
      </w:r>
      <w:r>
        <w:t xml:space="preserve"> </w:t>
      </w:r>
      <w:r>
        <w:t xml:space="preserve">[3]</w:t>
      </w:r>
      <w:r>
        <w:t xml:space="preserve">. Nevertheless, in order to facilitate a precision-medicine approach</w:t>
      </w:r>
      <w:r>
        <w:t xml:space="preserve"> </w:t>
      </w:r>
      <w:r>
        <w:t xml:space="preserve">[4]</w:t>
      </w:r>
      <w:r>
        <w:t xml:space="preserve"> </w:t>
      </w:r>
      <w:r>
        <w:t xml:space="preserve">for the diagnosis of anaphylaxis — a better understanding of its clinical subtypes is required.</w:t>
      </w:r>
    </w:p>
    <w:p>
      <w:pPr>
        <w:pStyle w:val="BodyText"/>
      </w:pPr>
      <w:r>
        <w:t xml:space="preserve">Anaphylaxis is a clinical diagnosis with a variety of trigger factors and clinical presentations. Symptom profiles and specific cofactors for venom induced anaphylaxis had previously been analysed in uncontrolled manner in relatively small cohorts</w:t>
      </w:r>
      <w:r>
        <w:t xml:space="preserve"> </w:t>
      </w:r>
      <w:r>
        <w:t xml:space="preserve">[5–7]</w:t>
      </w:r>
      <w:r>
        <w:t xml:space="preserve">.</w:t>
      </w:r>
    </w:p>
    <w:p>
      <w:pPr>
        <w:pStyle w:val="BodyText"/>
      </w:pPr>
      <w:r>
        <w:t xml:space="preserve">Controlled clinical trials in anaphylaxis are hardly possible due to the acuteness of this life-threatening condition and their infrequent and random occurence. Therefore registries, gathering clinical data from patients with a well documented (recent) history of anaphylaxis are crucial in investigating this entity.</w:t>
      </w:r>
    </w:p>
    <w:p>
      <w:pPr>
        <w:pStyle w:val="BodyText"/>
      </w:pPr>
      <w:r>
        <w:t xml:space="preserve">This study aimed to identify clinical patterns of venom induced anaphylaxis (VIA) regarding symptoms, cofactors, and management by a case-control comparison with other types of anaphylaxis (non-VIA).</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[8]</w:t>
      </w:r>
      <w:r>
        <w:t xml:space="preserve"> </w:t>
      </w:r>
      <w:r>
        <w:t xml:space="preserve">(status from March 2019) for anaphylaxis cases elicited by insect’s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t xml:space="preserve"> </w:t>
      </w:r>
      <w:r>
        <w:t xml:space="preserve">[9]</w:t>
      </w:r>
      <w:r>
        <w:t xml:space="preserve"> </w:t>
      </w:r>
      <w:r>
        <w:t xml:space="preserve">and the severity according to Ring and Messmer Scale</w:t>
      </w:r>
      <w:r>
        <w:t xml:space="preserve"> </w:t>
      </w:r>
      <w:r>
        <w:t xml:space="preserve">[10]</w:t>
      </w:r>
      <w:r>
        <w:t xml:space="preserve">. Grades III and IV (presenting with significant hypoxia, hypotension, confusion and loss of consciousness, or incontinence or cardiac arrest) were considered severe.</w:t>
      </w:r>
    </w:p>
    <w:p>
      <w:pPr>
        <w:pStyle w:val="BodyText"/>
      </w:pPr>
      <w:r>
        <w:t xml:space="preserve">Due to a large number of documented reactions in the European Anaphylaxis Registry - we were able to match the VIA with non-VIA cases according to sex and age to reduce the comparison bias.</w:t>
      </w:r>
      <w:r>
        <w:t xml:space="preserve"> </w:t>
      </w:r>
      <w:r>
        <w:t xml:space="preserve">When we analyzed a density plot of VIA cases according to age -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[11]</w:t>
      </w:r>
      <w:r>
        <w:t xml:space="preserve">. The results of the propensity score matching are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consisted of 3612 cases of venom induced anaphylaxis reported from allergy centers in 11 countries and sex-and-age matched control group.</w:t>
      </w:r>
      <w:r>
        <w:t xml:space="preserve"> </w:t>
      </w:r>
      <w:r>
        <w:t xml:space="preserve">We compared the frequency of various symptoms, cofactors — known to increase the risk of severe anaphylaxis,</w:t>
      </w:r>
      <w:r>
        <w:t xml:space="preserve"> </w:t>
      </w:r>
      <w:r>
        <w:t xml:space="preserve">[12]</w:t>
      </w:r>
      <w:r>
        <w:t xml:space="preserve"> </w:t>
      </w:r>
      <w:r>
        <w:t xml:space="preserve">and management in both groups.</w:t>
      </w:r>
    </w:p>
    <w:p>
      <w:pPr>
        <w:pStyle w:val="BodyText"/>
      </w:pPr>
      <w:r>
        <w:t xml:space="preserve">Based on the severity and symptom profile, we defined sub-elevated baseline serum tryptase (BST) values as 8 - 11.5 ng/ml (Fig.</w:t>
      </w:r>
      <w:r>
        <w:t xml:space="preserve"> </w:t>
      </w:r>
      <w:r>
        <w:t xml:space="preserve">4</w:t>
      </w:r>
      <w:r>
        <w:t xml:space="preserve">B).</w:t>
      </w:r>
    </w:p>
    <w:p>
      <w:pPr>
        <w:pStyle w:val="BodyText"/>
      </w:pPr>
      <w:r>
        <w:t xml:space="preserve">We used the R Statistical Package</w:t>
      </w:r>
      <w:r>
        <w:t xml:space="preserve"> </w:t>
      </w:r>
      <w:r>
        <w:t xml:space="preserve">[13]</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[14]</w:t>
      </w:r>
      <w:r>
        <w:t xml:space="preserve">) in order to find therapeutic approaches that varied the most between VIA / non-VIA group and presented the results as Gini importance</w:t>
      </w:r>
      <w:r>
        <w:t xml:space="preserve"> </w:t>
      </w:r>
      <w:r>
        <w:t xml:space="preserve">[15]</w:t>
      </w:r>
      <w:r>
        <w:t xml:space="preserve">. We also performed an association analysis of therapeutic interventions and symptoms. The resulting phi values are presented in a heatmap with automatic clustering using Ward’s Agglomerative Hierarchical Clustering with Euclidean distances</w:t>
      </w:r>
      <w:r>
        <w:t xml:space="preserve"> </w:t>
      </w:r>
      <w:r>
        <w:t xml:space="preserve">[16]</w:t>
      </w:r>
      <w:r>
        <w:t xml:space="preserve">.</w:t>
      </w:r>
    </w:p>
    <w:p>
      <w:pPr>
        <w:pStyle w:val="Heading1"/>
      </w:pPr>
      <w:bookmarkStart w:id="26" w:name="results"/>
      <w:bookmarkEnd w:id="26"/>
      <w:r>
        <w:t xml:space="preserve">Results</w:t>
      </w:r>
    </w:p>
    <w:p>
      <w:pPr>
        <w:pStyle w:val="Heading2"/>
      </w:pPr>
      <w:bookmarkStart w:id="27" w:name="via-is-associated-with-cardiovascular-symptoms"/>
      <w:bookmarkEnd w:id="27"/>
      <w:r>
        <w:t xml:space="preserve">VIA is associated with cardiovascular symptoms</w:t>
      </w:r>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expiratory distress, rhinitis or diarrhoea (Fig.</w:t>
      </w:r>
      <w:r>
        <w:t xml:space="preserve"> </w:t>
      </w:r>
      <w:r>
        <w:t xml:space="preserve">2</w:t>
      </w:r>
      <w:r>
        <w:t xml:space="preserve">A).</w:t>
      </w:r>
    </w:p>
    <w:p>
      <w:pPr>
        <w:pStyle w:val="BodyText"/>
      </w:pPr>
      <w:r>
        <w:t xml:space="preserve">Although the pattern of organ involvement during anaphylaxis in both groups showed similarities in gastrologic, skin, and respiratory systems, VIA more frequently involved over three organ systems (65.4% vs. 55.2%,</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28" w:name="absence-of-skin-symptoms-during-anaphylaxis-is-associated-with-more-severe-episodes-of-via"/>
      <w:bookmarkEnd w:id="28"/>
      <w:r>
        <w:t xml:space="preserve">Absence of skin symptoms during anaphylaxis is associated with more severe episodes of VIA</w:t>
      </w:r>
    </w:p>
    <w:p>
      <w:pPr>
        <w:pStyle w:val="FirstParagraph"/>
      </w:pPr>
      <w:r>
        <w:t xml:space="preserve">We found that 53.6% of patients with concomitant mastocytosis had anaphylaxis without skin symptoms (i.e. urticaria and flushing) which was significantly more compared to patients without diagnosed mastocytosis (30.6%, p &lt; 0.001) and this observarion was most prominently seen in VIA.</w:t>
      </w:r>
    </w:p>
    <w:p>
      <w:pPr>
        <w:pStyle w:val="BodyText"/>
      </w:pPr>
      <w:r>
        <w:t xml:space="preserve">Similarily, in non-mastocytic patients undergoing VIA, urticaria or flushing as symptoms of anaphylaxis were present less often than if anaphylaxis was triggered by other elicitors (67.9% vs 70.6% respectively, p = 0.015). Moreover, in this specific subgroup of patients (i.e. non-mastocytic and at the same time lacking urticaria or flushing) VIA was significantly more frequently severe (52.9% in VIA vs. 46.6%, p &lt; 0.001% in non-VIA, Fig.</w:t>
      </w:r>
      <w:r>
        <w:t xml:space="preserve"> </w:t>
      </w:r>
      <w:r>
        <w:t xml:space="preserve">3</w:t>
      </w:r>
      <w:r>
        <w:t xml:space="preserve">B).</w:t>
      </w:r>
    </w:p>
    <w:p>
      <w:pPr>
        <w:pStyle w:val="BodyText"/>
      </w:pPr>
      <w:r>
        <w:t xml:space="preserve">After performing a factorial logistic regression modelling we confirmed the significant interaction effect between the presence of skin symptoms and the trigger (VIA) on the severity of anaphylaxis (p &lt; 0.001). To recapitulate, non-mastocytic patients presenting without urticaria or flushing tended to have more severe anaphylaxis when it was triggered by insects, but not other elicitors of anaphylaxis (Fig.</w:t>
      </w:r>
      <w:r>
        <w:t xml:space="preserve"> </w:t>
      </w:r>
      <w:r>
        <w:t xml:space="preserve">3</w:t>
      </w:r>
      <w:r>
        <w:t xml:space="preserve">C, and Tab. S</w:t>
      </w:r>
      <w:r>
        <w:t xml:space="preserve"> </w:t>
      </w:r>
      <w:r>
        <w:t xml:space="preserve">??</w:t>
      </w:r>
      <w:r>
        <w:t xml:space="preserve">).</w:t>
      </w:r>
    </w:p>
    <w:p>
      <w:pPr>
        <w:pStyle w:val="Heading2"/>
      </w:pPr>
      <w:bookmarkStart w:id="29" w:name="absence-of-skin-symptoms-correlates-with-bst-levels-and-increases-the-risk-of-severe-anaphylaxis-specifically-in-iva"/>
      <w:bookmarkEnd w:id="29"/>
      <w:r>
        <w:t xml:space="preserve">Absence of skin symptoms correlates with BST levels and increases the risk of severe anaphylaxis specifically in IVA</w:t>
      </w:r>
    </w:p>
    <w:p>
      <w:pPr>
        <w:pStyle w:val="FirstParagraph"/>
      </w:pPr>
      <w:r>
        <w:t xml:space="preserve">Following the above-mentioned observation, we investigated the association of skin symptoms with the tryptase levels in non-masctoscytic patients. For this model, we excluded the cases with known mastocytosis and with BST above 11.5 ng/ml, potentially indicating non-diagnosed mastocytosis. Similarily, 1) tryptase levels correlated with the severity of anaphylaxis, 2) were higher in VIA patients, and 3) the effect was more prominently visible in VIA (p = 0.004). We did not observe this effect in the non-VIA group (Fig.</w:t>
      </w:r>
      <w:r>
        <w:t xml:space="preserve"> </w:t>
      </w:r>
      <w:r>
        <w:t xml:space="preserve">3</w:t>
      </w:r>
      <w:r>
        <w:t xml:space="preserve">D).</w:t>
      </w:r>
    </w:p>
    <w:p>
      <w:pPr>
        <w:pStyle w:val="Heading2"/>
      </w:pPr>
      <w:bookmarkStart w:id="30" w:name="sub-elevated-baseline-serum-tryptase-and-concomitant-cardiovascular-conditions-increase-the-risk-of-severe-via."/>
      <w:bookmarkEnd w:id="30"/>
      <w:r>
        <w:t xml:space="preserve">Sub-elevated baseline serum tryptase and concomitant cardiovascular conditions increase the risk of severe VIA.</w:t>
      </w:r>
    </w:p>
    <w:p>
      <w:pPr>
        <w:pStyle w:val="FirstParagraph"/>
      </w:pPr>
      <w:r>
        <w:t xml:space="preserve">We evaluated potential cofactors increasing the risk of severe IVA. The factor most prominently associated with an increased risk of severe anaphylaxis was mastocytosis (Fig.</w:t>
      </w:r>
      <w:r>
        <w:t xml:space="preserve"> </w:t>
      </w:r>
      <w:r>
        <w:t xml:space="preserve">4</w:t>
      </w:r>
      <w:r>
        <w:t xml:space="preserve">), and it increased the risk of: 1) cardiac arrest and 2) loss of consciousness in patients undergoing VIA significantly more than in patients undergoing anaphylaxis due to other triggers (Fig. S</w:t>
      </w:r>
      <w:r>
        <w:t xml:space="preserve">8</w:t>
      </w:r>
      <w:r>
        <w:t xml:space="preserve">A and Fig.</w:t>
      </w:r>
      <w:r>
        <w:t xml:space="preserve"> </w:t>
      </w:r>
      <w:r>
        <w:t xml:space="preserve">4</w:t>
      </w:r>
      <w:r>
        <w:t xml:space="preserve">C).</w:t>
      </w:r>
    </w:p>
    <w:p>
      <w:pPr>
        <w:pStyle w:val="BodyText"/>
      </w:pPr>
      <w:r>
        <w:t xml:space="preserve">In line with the above, BST levels also correlated with the severity of anaphylaxis (on the Ring and Messmer scale) and, most importantly, sub-elevated BST was more prominently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(24.7% vs. 18.2%) and were associated with a higher risk of severe anaphylaxis when elicited by insects but were irrelevant in non-VIA cases (Fig.</w:t>
      </w:r>
      <w:r>
        <w:t xml:space="preserve"> </w:t>
      </w:r>
      <w:r>
        <w:t xml:space="preserve">4</w:t>
      </w:r>
      <w:r>
        <w:t xml:space="preserve">). Interestingly, BST values were increased in patients with concomitant cardiovasular diseases, irrespectively of the reaction severity (Fig. S</w:t>
      </w:r>
      <w:r>
        <w:t xml:space="preserve">9</w:t>
      </w:r>
      <w:r>
        <w:t xml:space="preserve">).</w:t>
      </w:r>
    </w:p>
    <w:p>
      <w:pPr>
        <w:pStyle w:val="Heading2"/>
      </w:pPr>
      <w:bookmarkStart w:id="31" w:name="other-cofactors-of-severe-reactions-potentially-could-be-shifted-to-th-supplement"/>
      <w:bookmarkEnd w:id="31"/>
      <w:r>
        <w:t xml:space="preserve">Other cofactors of severe reactions (potentially could be shifted to th supplement)</w:t>
      </w:r>
    </w:p>
    <w:p>
      <w:pPr>
        <w:pStyle w:val="FirstParagraph"/>
      </w:pPr>
      <w:r>
        <w:t xml:space="preserve">Severe reactions of VIA were more prevalent in patients above 22 years of age, and in VIA cases vs. other elicitors (Fig. S</w:t>
      </w:r>
      <w:r>
        <w:t xml:space="preserve">10</w:t>
      </w:r>
      <w:r>
        <w:t xml:space="preserve">D). There were no differences in severity of reactions elicited by yellow-jackets and other</w:t>
      </w:r>
      <w:r>
        <w:t xml:space="preserve"> </w:t>
      </w:r>
      <w:r>
        <w:t xml:space="preserve">insect species (p = 0.4128). .</w:t>
      </w:r>
    </w:p>
    <w:p>
      <w:pPr>
        <w:pStyle w:val="BodyText"/>
      </w:pPr>
      <w:r>
        <w:t xml:space="preserve">The effect of using ACE-I (as well as beta-blockers) on the risk of severe anaphylaxis could not be independently measured from the coexisting cardiovascular pathologies. ACE-I use was, however, more often associated with cardiac arrests in all anaphylaxis cases (5.8% vs. 1.9%, p &lt; 0.001) and there were no differences between VIA and non-VIA (Fig.</w:t>
      </w:r>
      <w:r>
        <w:t xml:space="preserve"> </w:t>
      </w:r>
      <w:r>
        <w:t xml:space="preserve">4</w:t>
      </w:r>
      <w:r>
        <w:t xml:space="preserve">C).</w:t>
      </w:r>
      <w:r>
        <w:t xml:space="preserve"> </w:t>
      </w:r>
      <w:r>
        <w:t xml:space="preserve">Beta-blocker use was generally associated with higher severity of anaphylaxis and with the onset of cardiovascular symptoms (cardiac arrest, chest pain), but showed no difference between groups p = 0.164). Surprisingly, arrhythmia was more frequently reported in patients with VIA and concomitant beta-blockers (Fig.</w:t>
      </w:r>
      <w:r>
        <w:t xml:space="preserve"> </w:t>
      </w:r>
      <w:r>
        <w:t xml:space="preserve">4</w:t>
      </w:r>
      <w:r>
        <w:t xml:space="preserve">C).</w:t>
      </w:r>
    </w:p>
    <w:p>
      <w:pPr>
        <w:pStyle w:val="Heading2"/>
      </w:pPr>
      <w:bookmarkStart w:id="32" w:name="nearly-one-third-of-via-patients-experience-repeated-reactions"/>
      <w:bookmarkEnd w:id="32"/>
      <w:r>
        <w:t xml:space="preserve">Nearly one-third of VIA patients experience repeated reactions</w:t>
      </w:r>
    </w:p>
    <w:p>
      <w:pPr>
        <w:pStyle w:val="FirstParagraph"/>
      </w:pPr>
      <w:r>
        <w:t xml:space="preserve">In general 28.6% of patients with insect allergy had experienced venom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similar in severity.</w:t>
      </w:r>
    </w:p>
    <w:p>
      <w:pPr>
        <w:pStyle w:val="Heading2"/>
      </w:pPr>
      <w:bookmarkStart w:id="33" w:name="therapy-via-recived-adrenaline-less-often-than-non-via"/>
      <w:bookmarkEnd w:id="33"/>
      <w:r>
        <w:t xml:space="preserve">Therapy: VIA recived adrenaline less often than non-VIA</w:t>
      </w:r>
    </w:p>
    <w:p>
      <w:pPr>
        <w:pStyle w:val="FirstParagraph"/>
      </w:pPr>
      <w:r>
        <w:t xml:space="preserve">Patients who underwent VIA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w:t>
      </w:r>
      <w:r>
        <w:t xml:space="preserve"> </w:t>
      </w:r>
    </w:p>
    <w:p>
      <w:pPr>
        <w:pStyle w:val="BodyText"/>
      </w:pPr>
      <w:r>
        <w:t xml:space="preserve">Having a history of anaphylaxis also infuenced the therapy of a current episode. Adrenaline as a first-line treatment was given less often in VIA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 Suppl. Fig.</w:t>
      </w:r>
      <w:r>
        <w:t xml:space="preserve"> </w:t>
      </w:r>
      <w:r>
        <w:t xml:space="preserve">11</w:t>
      </w:r>
      <w:r>
        <w:t xml:space="preserve">).</w:t>
      </w:r>
      <w:r>
        <w:t xml:space="preserve"> </w:t>
      </w:r>
      <w:r>
        <w:t xml:space="preserve">Similarly, there were no differences in adrenaline use between VIA and non-VIA when severe reactions were taken into consideration (p = 0.073). However, when we restricted the analysis to mild anaphylaxis cases — non-VIA patients received adrenaline more frequently than VIA (p &lt; 0.001).</w:t>
      </w:r>
    </w:p>
    <w:p>
      <w:pPr>
        <w:pStyle w:val="BodyText"/>
      </w:pPr>
      <w:r>
        <w:t xml:space="preserve">Patients with VIA received corticosteroids and antihistamines significantly more frequently than patients with anaphylaxis to other elicitors. On the other hand, adrenaline, beta-2 mimetics, and oxygen were given more often in non-VIA.</w:t>
      </w:r>
    </w:p>
    <w:p>
      <w:pPr>
        <w:pStyle w:val="BodyText"/>
      </w:pPr>
      <w:r>
        <w:t xml:space="preserve">We discovered clusters of symptoms and therapy modes in VIA patients (association measured using phi coefficient). Cardiovascular symptoms (cardiac arrest, hypotension, loss of consciousness) and urticaria, were treated more similarly than respiratory or gastrointestinal symptoms (Fig.</w:t>
      </w:r>
      <w:r>
        <w:t xml:space="preserve"> </w:t>
      </w:r>
      <w:r>
        <w:t xml:space="preserve">5</w:t>
      </w:r>
      <w:r>
        <w:t xml:space="preserve">B). The treatment of these symptoms consisted of adrenaline autoinjector (AAI) use, i.v. adrenaline in multiple doses, 100% oxygen inhalation, an initial dose of antihistamines, and inhaled β-2 agonists.</w:t>
      </w:r>
      <w:r>
        <w:t xml:space="preserve"> </w:t>
      </w:r>
      <w:r>
        <w:t xml:space="preserve">Corticosteroids, i.v. volume replacement and i.v. β-2 agonists formed another therapy mode.</w:t>
      </w:r>
      <w:r>
        <w:t xml:space="preserve"> </w:t>
      </w:r>
      <w:r>
        <w:t xml:space="preserve">The most prominent difference in the therapy of VIA vs. non-VIA were regarging the inhaled beta2-agonists and antihistamines (Fig.</w:t>
      </w:r>
      <w:r>
        <w:t xml:space="preserve"> </w:t>
      </w:r>
      <w:r>
        <w:t xml:space="preserve">5</w:t>
      </w:r>
      <w:r>
        <w:t xml:space="preserve">B).</w:t>
      </w:r>
    </w:p>
    <w:p>
      <w:pPr>
        <w:pStyle w:val="Heading2"/>
      </w:pPr>
      <w:bookmarkStart w:id="34" w:name="hymenoptera-anaphylaxis-is-a-seasonal-disease-may-be-moved-to-supplement."/>
      <w:bookmarkEnd w:id="34"/>
      <w:r>
        <w:t xml:space="preserve">Hymenoptera anaphylaxis is a seasonal disease (may be moved to supplement).</w:t>
      </w:r>
    </w:p>
    <w:p>
      <w:pPr>
        <w:pStyle w:val="FirstParagraph"/>
      </w:pPr>
      <w:r>
        <w:t xml:space="preserve">Insect venom elicited anaphylaxis in contrast to other elicitors showed a significant seasonal fluctuation and was most frequently reported from May to October. Their proportion of VIA to anaphylaxis cases elicited by other triggers during the summer seasons reached 60% and was 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BodyText"/>
      </w:pPr>
      <w:r>
        <w:t xml:space="preserve">Outdoor physical exercise (e.g., jogging in the park) was more often associated with VIA than other triggers of anaphylaxis (p &lt; 0.001). However, it was not associated with the severity of a reaction in these patients. (p = 0.436).</w:t>
      </w:r>
    </w:p>
    <w:p>
      <w:pPr>
        <w:pStyle w:val="Heading1"/>
      </w:pPr>
      <w:bookmarkStart w:id="35" w:name="discussion"/>
      <w:bookmarkEnd w:id="35"/>
      <w:r>
        <w:t xml:space="preserve">Discussion</w:t>
      </w:r>
    </w:p>
    <w:p>
      <w:pPr>
        <w:pStyle w:val="FirstParagraph"/>
      </w:pPr>
      <w:r>
        <w:t xml:space="preserve">In this study, we identified distinctive clinical symptom-profile, and treatment patterns of venom induced anaphlaxis. The data unravel phenotypes of VIA, which may contribute to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w:t>
      </w:r>
      <w:r>
        <w:t xml:space="preserve"> </w:t>
      </w:r>
      <w:r>
        <w:t xml:space="preserve">[7,12,17]</w:t>
      </w:r>
      <w:r>
        <w:t xml:space="preserve"> </w:t>
      </w:r>
      <w:r>
        <w:t xml:space="preserve">an essential link between the cardiovascular system and insect sting hypersensitivity.</w:t>
      </w:r>
      <w:r>
        <w:t xml:space="preserve"> </w:t>
      </w:r>
      <w:r>
        <w:t xml:space="preserve">VIA has been associated with Kounis syndrome (coronary arterial spasm induced by the release of mast cell mediators</w:t>
      </w:r>
      <w:r>
        <w:t xml:space="preserve"> </w:t>
      </w:r>
      <w:r>
        <w:t xml:space="preserve">[18,19]</w:t>
      </w:r>
      <w:r>
        <w:t xml:space="preserve">) and cardiac arrhythmias usually occurring in patients with preexisting heart disease</w:t>
      </w:r>
      <w:r>
        <w:t xml:space="preserve"> </w:t>
      </w:r>
      <w:r>
        <w:t xml:space="preserve">[20]</w:t>
      </w:r>
      <w:r>
        <w:t xml:space="preserve">.</w:t>
      </w:r>
    </w:p>
    <w:p>
      <w:pPr>
        <w:pStyle w:val="BodyText"/>
      </w:pPr>
      <w:r>
        <w:t xml:space="preserve">The rate of concomitant cardiovascular diseases was higher in VIA than non-VIA; we observed them be an essential cofactor increasing the risk of a severe reaction</w:t>
      </w:r>
      <w:r>
        <w:t xml:space="preserve"> </w:t>
      </w:r>
      <w:r>
        <w:rPr>
          <w:b/>
        </w:rPr>
        <w:t xml:space="preserve">if insects elicited the anaphylaxis</w:t>
      </w:r>
      <w:r>
        <w:t xml:space="preserve">. This association was not significant in anaphylaxis elicited by other triggers. Notably, cardiac arrest occurred more frequently in patients with the elevated BST (&gt; 8 ng/ml), especially in VIA.</w:t>
      </w:r>
      <w:r>
        <w:t xml:space="preserve"> </w:t>
      </w:r>
      <w:r>
        <w:t xml:space="preserve">Nevertheless, the pathomechanism promoting cardiovascular symptoms in VIA requires further investigation.</w:t>
      </w:r>
    </w:p>
    <w:p>
      <w:pPr>
        <w:pStyle w:val="BodyText"/>
      </w:pPr>
      <w:r>
        <w:t xml:space="preserve">Of note, cardiovascular symptoms like hypotension, collapse, or cardiac arrest grade higher on the Ring and Messmer scale than skin or gastrointestinal symptoms. Since VIA predisposes to cardiovascular symptoms, it is likely to be associated with more severe anaphylaxis.</w:t>
      </w:r>
    </w:p>
    <w:p>
      <w:pPr>
        <w:pStyle w:val="BodyText"/>
      </w:pPr>
      <w:r>
        <w:t xml:space="preserve">Importantly, the absence of skin symptoms was associated with more severe VIA, which was also true after we excluded patients with a known diagnosis of mastocytosis. Subsequently, we correlated the severity of anaphylaxis with BST levels and identified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[21]</w:t>
      </w:r>
      <w:r>
        <w:t xml:space="preserve">. Zanotti et al. identified mast cell disorders in 17 out of 22 patients with VIA lacking skin symptoms</w:t>
      </w:r>
      <w:r>
        <w:t xml:space="preserve"> </w:t>
      </w:r>
      <w:r>
        <w:t xml:space="preserve">[22]</w:t>
      </w:r>
      <w:r>
        <w:t xml:space="preserve"> </w:t>
      </w:r>
      <w:r>
        <w:t xml:space="preserve">and concluded that patients with BST of 7.95 ng/ml and VIA should undergo extensive diagnostic procedures.</w:t>
      </w:r>
    </w:p>
    <w:p>
      <w:pPr>
        <w:pStyle w:val="BodyText"/>
      </w:pPr>
      <w:r>
        <w:t xml:space="preserve">Based on our and previous findings</w:t>
      </w:r>
      <w:r>
        <w:t xml:space="preserve"> </w:t>
      </w:r>
      <w:r>
        <w:t xml:space="preserve">[6,22,23]</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the risk of VIA - older patients experienced VIA more frequently. Young patients mainly suffer from food-induced anaphylaxis</w:t>
      </w:r>
      <w:r>
        <w:t xml:space="preserve"> </w:t>
      </w:r>
      <w:r>
        <w:t xml:space="preserve">[8]</w:t>
      </w:r>
      <w:r>
        <w:t xml:space="preserve">. One of the limitations of our registry is the fact that we can only compare cases of anaphylaxis and due to the lack of healthy cohort — cannot draw conclusions on the frequency of a particular type of anaphylaxis in the population.</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[24]</w:t>
      </w:r>
      <w:r>
        <w:t xml:space="preserve">. Senior patients, on the other hand, suffer from drug-related hypersensitivity more often than insect sting hypersensitivity</w:t>
      </w:r>
      <w:r>
        <w:t xml:space="preserve"> </w:t>
      </w:r>
      <w:r>
        <w:t xml:space="preserve">[25]</w:t>
      </w:r>
      <w:r>
        <w:t xml:space="preserve">.</w:t>
      </w:r>
      <w:r>
        <w:t xml:space="preserve"> </w:t>
      </w:r>
      <w:r>
        <w:t xml:space="preserve"> </w:t>
      </w:r>
      <w:r>
        <w:t xml:space="preserve">Similarly, we saw less VIA in patients with concomitant atopic diseases, as these patients more often present with food anaphylaxis</w:t>
      </w:r>
      <w:r>
        <w:t xml:space="preserve"> </w:t>
      </w:r>
      <w:r>
        <w:t xml:space="preserve">[26]</w:t>
      </w:r>
      <w:r>
        <w:t xml:space="preserve">.</w:t>
      </w:r>
    </w:p>
    <w:p>
      <w:pPr>
        <w:pStyle w:val="BodyText"/>
      </w:pPr>
      <w:r>
        <w:t xml:space="preserve">The influence of cardiovascular medication could not be isolated from the effect of concomitant cardiovascular conditions; therefore, we could not state if ACE-I and beta-blockers increased the severity of anaphylaxis.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administration of adrenaline did not depend on the trigger if the patient experienced anaphylaxis previously, but was significantly less often used if the patient experienced their first episode of VIA.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[27]</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hypersensitivity reaction with high blood pressure with tachycardia which might be present at the initial phase of VIA, due to a psychologic reflex. In theory, these less severe cases of VIA might exhibit some form of stress-related blood pressure increase, but we lack data to confirm or discard this theory.</w:t>
      </w:r>
    </w:p>
    <w:p>
      <w:pPr>
        <w:pStyle w:val="BodyText"/>
      </w:pPr>
      <w:r>
        <w:t xml:space="preserve">Based on our findings, insects are the most probable anaphylaxis elicitor in Europe during Summer-season, with VIA cases extending from early Spring to the end of Autumn. Detailed information on the seasonality of insect-elicited hypersensitivity reactions is scarce</w:t>
      </w:r>
      <w:r>
        <w:t xml:space="preserve"> </w:t>
      </w:r>
      <w:r>
        <w:t xml:space="preserve">[28]</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[29]</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BodyText"/>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picture of the populational distribution of hypersensitivity reactions and restricts us to only comparing various forms of anaphylaxis.</w:t>
      </w:r>
    </w:p>
    <w:p>
      <w:pPr>
        <w:pStyle w:val="BodyText"/>
      </w:pPr>
      <w:r>
        <w:t xml:space="preserve">Nevertheless, because the European Anaphylaxis Registry has until now gathered over 12 000 cases of anaphylaxis - it was possible to perform a case-controlled analysis on a relatively large number of cases and investigate many aspects of VIA.</w:t>
      </w:r>
    </w:p>
    <w:p>
      <w:pPr>
        <w:pStyle w:val="Heading1"/>
      </w:pPr>
      <w:bookmarkStart w:id="36" w:name="conclusion"/>
      <w:bookmarkEnd w:id="36"/>
      <w:r>
        <w:t xml:space="preserve">Conclusion</w:t>
      </w:r>
    </w:p>
    <w:p>
      <w:pPr>
        <w:pStyle w:val="FirstParagraph"/>
      </w:pPr>
      <w:r>
        <w:t xml:space="preserve">Based on our results, VIA is a distinctive subtype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 management.</w:t>
      </w:r>
    </w:p>
    <w:p>
      <w:pPr>
        <w:pStyle w:val="Heading1"/>
      </w:pPr>
      <w:bookmarkStart w:id="37" w:name="acknowledgements"/>
      <w:bookmarkEnd w:id="37"/>
      <w:r>
        <w:t xml:space="preserve">Acknowledgements</w:t>
      </w:r>
    </w:p>
    <w:p>
      <w:pPr>
        <w:pStyle w:val="FirstParagraph"/>
      </w:pPr>
      <w:r>
        <w:t xml:space="preserve">We thank all patients, parents, and their children for their support in providing data on the occurrence of anaphylaxis for this study. We thank Dr. rer. biol. Kristin Franke for insight about the manuscript. We thank the study personnel for patients counseling and data entry, and we thank the members of The European Anaphylaxis Registry in detail:</w:t>
      </w:r>
    </w:p>
    <w:p>
      <w:pPr>
        <w:pStyle w:val="Heading5"/>
      </w:pPr>
      <w:bookmarkStart w:id="38" w:name="section"/>
      <w:bookmarkEnd w:id="38"/>
    </w:p>
    <w:p>
      <w:pPr>
        <w:pStyle w:val="Heading1"/>
      </w:pPr>
      <w:bookmarkStart w:id="39" w:name="references"/>
      <w:bookmarkEnd w:id="39"/>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40">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41">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2">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3">
        <w:r>
          <w:rPr>
            <w:rStyle w:val="Hyperlink"/>
          </w:rPr>
          <w:t xml:space="preserve">https://doi.org/10.1111/all.13132</w:t>
        </w:r>
      </w:hyperlink>
      <w:r>
        <w:t xml:space="preserve">.</w:t>
      </w:r>
    </w:p>
    <w:p>
      <w:pPr>
        <w:pStyle w:val="BodyText"/>
      </w:pPr>
      <w:r>
        <w:t xml:space="preserve">[5] Lantner R, Reisman RE. Clinical and immunologic features and subsequent course of patients with severe insect-sting anaphylaxis. Journal of Allergy and Clinical Immunology [Internet]. 1989;84:900–906. Available from:</w:t>
      </w:r>
      <w:r>
        <w:t xml:space="preserve"> </w:t>
      </w:r>
      <w:hyperlink r:id="rId44">
        <w:r>
          <w:rPr>
            <w:rStyle w:val="Hyperlink"/>
          </w:rPr>
          <w:t xml:space="preserve">http://www.sciencedirect.com/science/article/pii/0091674989903874</w:t>
        </w:r>
      </w:hyperlink>
      <w:r>
        <w:t xml:space="preserve">.</w:t>
      </w:r>
    </w:p>
    <w:p>
      <w:pPr>
        <w:pStyle w:val="BodyText"/>
      </w:pPr>
      <w:r>
        <w:t xml:space="preserve">[6]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[7] Nittner-Marszalska M, Cichocka-Jarosz E. Insect sting allergy in adults: Key messages for clinicians. Pol Arch Med Wewn. 2015;125:929–937.</w:t>
      </w:r>
    </w:p>
    <w:p>
      <w:pPr>
        <w:pStyle w:val="BodyText"/>
      </w:pPr>
      <w:r>
        <w:t xml:space="preserve">[8] Grabenhenrich LB, Dölle S, Moneret-Vautrin A, et al. Anaphylaxis in children and adolescents: The european anaphylaxis registry. Journal of Allergy and Clinical Immunology [Internet]. 2016;137:1128–1137.e1. Available from:</w:t>
      </w:r>
      <w:r>
        <w:t xml:space="preserve"> </w:t>
      </w:r>
      <w:hyperlink r:id="rId45">
        <w:r>
          <w:rPr>
            <w:rStyle w:val="Hyperlink"/>
          </w:rPr>
          <w:t xml:space="preserve">https://doi.org/10.1016/j.jaci.2015.11.015</w:t>
        </w:r>
      </w:hyperlink>
      <w:r>
        <w:t xml:space="preserve">.</w:t>
      </w:r>
    </w:p>
    <w:p>
      <w:pPr>
        <w:pStyle w:val="BodyText"/>
      </w:pPr>
      <w:r>
        <w:t xml:space="preserve">[9]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[10] Ring J, Messmer K. Incidence and severity of anaphylactoid reactions to colloid volume substitutes. Lancet (London, England). 1977;1:466–469.</w:t>
      </w:r>
    </w:p>
    <w:p>
      <w:pPr>
        <w:pStyle w:val="BodyText"/>
      </w:pPr>
      <w:r>
        <w:t xml:space="preserve">[11] Ho DE, Imai K, King G, et al. MatchIt: Nonparametric preprocessing for parametric causal inference. Journal of Statistical Software [Internet]. 2011;42:1–28. Available from:</w:t>
      </w:r>
      <w:r>
        <w:t xml:space="preserve"> </w:t>
      </w:r>
      <w:hyperlink r:id="rId46">
        <w:r>
          <w:rPr>
            <w:rStyle w:val="Hyperlink"/>
          </w:rPr>
          <w:t xml:space="preserve">http://www.jstatsoft.org/v42/i08/</w:t>
        </w:r>
      </w:hyperlink>
      <w:r>
        <w:t xml:space="preserve">.</w:t>
      </w:r>
    </w:p>
    <w:p>
      <w:pPr>
        <w:pStyle w:val="BodyText"/>
      </w:pPr>
      <w:r>
        <w:t xml:space="preserve">[12] Worm M, Francuzik W, Renaudin J-M, et al. Factors increasing the risk for a severe reaction in anaphylaxis: An analysis of data from the european anaphylaxis registry. Allergy. 2018;</w:t>
      </w:r>
    </w:p>
    <w:p>
      <w:pPr>
        <w:pStyle w:val="BodyText"/>
      </w:pPr>
      <w:r>
        <w:t xml:space="preserve">[13] R Core Team. R: A language and environment for statistical computing. Vienna, Austria: R Foundation for Statistical Computing; 2017.</w:t>
      </w:r>
    </w:p>
    <w:p>
      <w:pPr>
        <w:pStyle w:val="BodyText"/>
      </w:pPr>
      <w:r>
        <w:t xml:space="preserve">[14] Liaw A, Wiener M. Classification and regression by randomForest. R News [Internet]. 2002;2:18–22. Available from:</w:t>
      </w:r>
      <w:r>
        <w:t xml:space="preserve"> </w:t>
      </w:r>
      <w:hyperlink r:id="rId47">
        <w:r>
          <w:rPr>
            <w:rStyle w:val="Hyperlink"/>
          </w:rPr>
          <w:t xml:space="preserve">https://CRAN.R-project.org/doc/Rnews/</w:t>
        </w:r>
      </w:hyperlink>
      <w:r>
        <w:t xml:space="preserve">.</w:t>
      </w:r>
    </w:p>
    <w:p>
      <w:pPr>
        <w:pStyle w:val="BodyText"/>
      </w:pPr>
      <w:r>
        <w:t xml:space="preserve">[15] Strobl C, Boulesteix A-L, Zeileis A, et al. Bias in random forest variable importance measures: Illustrations, sources and a solution. BMC Bioinformatics [Internet]. 2007;8. Available from:</w:t>
      </w:r>
      <w:r>
        <w:t xml:space="preserve"> </w:t>
      </w:r>
      <w:hyperlink r:id="rId48">
        <w:r>
          <w:rPr>
            <w:rStyle w:val="Hyperlink"/>
          </w:rPr>
          <w:t xml:space="preserve">https://doi.org/10.1186/1471-2105-8-25</w:t>
        </w:r>
      </w:hyperlink>
      <w:r>
        <w:t xml:space="preserve">.</w:t>
      </w:r>
    </w:p>
    <w:p>
      <w:pPr>
        <w:pStyle w:val="BodyText"/>
      </w:pPr>
      <w:r>
        <w:t xml:space="preserve">[16] Galili, Tal, O’Callaghan, et al. Heatmaply: An r package for creating interactive cluster heatmaps for online publishing. Bioinformatics [Internet]. 2017; Available from:</w:t>
      </w:r>
      <w:r>
        <w:t xml:space="preserve"> </w:t>
      </w:r>
      <w:hyperlink r:id="rId49">
        <w:r>
          <w:rPr>
            <w:rStyle w:val="Hyperlink"/>
          </w:rPr>
          <w:t xml:space="preserve">http://dx.doi.org/10.1093/bioinformatics/btx657</w:t>
        </w:r>
      </w:hyperlink>
      <w:r>
        <w:t xml:space="preserve">.</w:t>
      </w:r>
    </w:p>
    <w:p>
      <w:pPr>
        <w:pStyle w:val="BodyText"/>
      </w:pPr>
      <w:r>
        <w:t xml:space="preserve">[17] Bonadonna P, Zanotti R, Müller U. Mastocytosis and insect venom allergy. Current Opinion in Allergy and Clinical Immunology [Internet]. 2010;10:347–353. Available from:</w:t>
      </w:r>
      <w:r>
        <w:t xml:space="preserve"> </w:t>
      </w:r>
      <w:hyperlink r:id="rId50">
        <w:r>
          <w:rPr>
            <w:rStyle w:val="Hyperlink"/>
          </w:rPr>
          <w:t xml:space="preserve">https://doi.org/10.1097/aci.0b013e32833b280c</w:t>
        </w:r>
      </w:hyperlink>
      <w:r>
        <w:t xml:space="preserve">.</w:t>
      </w:r>
    </w:p>
    <w:p>
      <w:pPr>
        <w:pStyle w:val="BodyText"/>
      </w:pPr>
      <w:r>
        <w:t xml:space="preserve">[18] Gangadharan V, Bhatheja S, Balbissi KA. Kounis syndrome - an atopic monster for the heart. Cardiovascular Diagnosis and Therapy [Internet]. 2013;3. Available from:</w:t>
      </w:r>
      <w:r>
        <w:t xml:space="preserve"> </w:t>
      </w:r>
      <w:hyperlink r:id="rId51">
        <w:r>
          <w:rPr>
            <w:rStyle w:val="Hyperlink"/>
          </w:rPr>
          <w:t xml:space="preserve">http://cdt.amegroups.com/article/view/1609</w:t>
        </w:r>
      </w:hyperlink>
      <w:r>
        <w:t xml:space="preserve">.</w:t>
      </w:r>
    </w:p>
    <w:p>
      <w:pPr>
        <w:pStyle w:val="BodyText"/>
      </w:pPr>
      <w:r>
        <w:t xml:space="preserve">[19] Sinkiewicz W, Sobański P, Bartuzi Z. Allergic myocardial infarction. Cardiology Journal. 2008;15:220–225.</w:t>
      </w:r>
    </w:p>
    <w:p>
      <w:pPr>
        <w:pStyle w:val="BodyText"/>
      </w:pPr>
      <w:r>
        <w:t xml:space="preserve">[20] Sharma A, Sharma T, Bhatnagar M. An unusual case of sustained ventricular tachycardia following a wasp bite. Journal of Family Medicine and Primary Care [Internet]. 2016;5:879. Available from:</w:t>
      </w:r>
      <w:r>
        <w:t xml:space="preserve"> </w:t>
      </w:r>
      <w:hyperlink r:id="rId52">
        <w:r>
          <w:rPr>
            <w:rStyle w:val="Hyperlink"/>
          </w:rPr>
          <w:t xml:space="preserve">https://doi.org/10.4103/2249-4863.201165</w:t>
        </w:r>
      </w:hyperlink>
      <w:r>
        <w:t xml:space="preserve">.</w:t>
      </w:r>
    </w:p>
    <w:p>
      <w:pPr>
        <w:pStyle w:val="BodyText"/>
      </w:pPr>
      <w:r>
        <w:t xml:space="preserve">[21]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3">
        <w:r>
          <w:rPr>
            <w:rStyle w:val="Hyperlink"/>
          </w:rPr>
          <w:t xml:space="preserve">https://doi.org/10.1159/000501079</w:t>
        </w:r>
      </w:hyperlink>
      <w:r>
        <w:t xml:space="preserve">.</w:t>
      </w:r>
    </w:p>
    <w:p>
      <w:pPr>
        <w:pStyle w:val="BodyText"/>
      </w:pPr>
      <w:r>
        <w:t xml:space="preserve">[22]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4">
        <w:r>
          <w:rPr>
            <w:rStyle w:val="Hyperlink"/>
          </w:rPr>
          <w:t xml:space="preserve">https://doi.org/10.1016/j.jaci.2014.11.035</w:t>
        </w:r>
      </w:hyperlink>
      <w:r>
        <w:t xml:space="preserve">.</w:t>
      </w:r>
    </w:p>
    <w:p>
      <w:pPr>
        <w:pStyle w:val="BodyText"/>
      </w:pPr>
      <w:r>
        <w:t xml:space="preserve">[23] Jara-Acevedo M, Teodosio C, Sanchez-Muñoz L, et al. Detection of the KIT d816v mutation in peripheral blood of systemic mastocytosis: Diagnostic implications. Modern Pathology [Internet]. 2015;28:1138–1149. Available from:</w:t>
      </w:r>
      <w:r>
        <w:t xml:space="preserve"> </w:t>
      </w:r>
      <w:hyperlink r:id="rId55">
        <w:r>
          <w:rPr>
            <w:rStyle w:val="Hyperlink"/>
          </w:rPr>
          <w:t xml:space="preserve">https://doi.org/10.1038/modpathol.2015.72</w:t>
        </w:r>
      </w:hyperlink>
      <w:r>
        <w:t xml:space="preserve">.</w:t>
      </w:r>
    </w:p>
    <w:p>
      <w:pPr>
        <w:pStyle w:val="BodyText"/>
      </w:pPr>
      <w:r>
        <w:t xml:space="preserve">[24] Braganza SC. Paediatric emergency department anaphylaxis: Different patterns from adults. Archives of Disease in Childhood [Internet]. 2005;91:159–163. Available from:</w:t>
      </w:r>
      <w:r>
        <w:t xml:space="preserve"> </w:t>
      </w:r>
      <w:hyperlink r:id="rId56">
        <w:r>
          <w:rPr>
            <w:rStyle w:val="Hyperlink"/>
          </w:rPr>
          <w:t xml:space="preserve">https://doi.org/10.1136/adc.2004.069914</w:t>
        </w:r>
      </w:hyperlink>
      <w:r>
        <w:t xml:space="preserve">.</w:t>
      </w:r>
    </w:p>
    <w:p>
      <w:pPr>
        <w:pStyle w:val="BodyText"/>
      </w:pPr>
      <w:r>
        <w:t xml:space="preserve">[25] Aurich S, Dölle-Bierke S, Francuzik W, et al. Anaphylaxis in elderly patientsData from the european anaphylaxis registry. Frontiers in Immunology [Internet]. 2019;10. Available from:</w:t>
      </w:r>
      <w:r>
        <w:t xml:space="preserve"> </w:t>
      </w:r>
      <w:hyperlink r:id="rId57">
        <w:r>
          <w:rPr>
            <w:rStyle w:val="Hyperlink"/>
          </w:rPr>
          <w:t xml:space="preserve">https://doi.org/10.3389/fimmu.2019.00750</w:t>
        </w:r>
      </w:hyperlink>
      <w:r>
        <w:t xml:space="preserve">.</w:t>
      </w:r>
    </w:p>
    <w:p>
      <w:pPr>
        <w:pStyle w:val="BodyText"/>
      </w:pPr>
      <w:r>
        <w:t xml:space="preserve">[26] Tham EH, Leung DY. Mechanisms by which atopic dermatitis predisposes to food allergy and the atopic march. Allergy, Asthma &amp; Immunology Research [Internet]. 2019;11:4. Available from:</w:t>
      </w:r>
      <w:r>
        <w:t xml:space="preserve"> </w:t>
      </w:r>
      <w:hyperlink r:id="rId58">
        <w:r>
          <w:rPr>
            <w:rStyle w:val="Hyperlink"/>
          </w:rPr>
          <w:t xml:space="preserve">https://doi.org/10.4168/aair.2019.11.1.4</w:t>
        </w:r>
      </w:hyperlink>
      <w:r>
        <w:t xml:space="preserve">.</w:t>
      </w:r>
    </w:p>
    <w:p>
      <w:pPr>
        <w:pStyle w:val="BodyText"/>
      </w:pPr>
      <w:r>
        <w:t xml:space="preserve">[27] Muraro A, Roberts G, Worm M, et al. Anaphylaxis: Guidelines from the european academy of allergy and clinical immunology. Allergy. 2014;69:1026–1045.</w:t>
      </w:r>
    </w:p>
    <w:p>
      <w:pPr>
        <w:pStyle w:val="BodyText"/>
      </w:pPr>
      <w:r>
        <w:t xml:space="preserve">[28] Bischof RO. Seasonal incidence of insect stings: Autumn ’yellow jacket delirium’. Journal of Family Practice. 1996;271.</w:t>
      </w:r>
    </w:p>
    <w:p>
      <w:pPr>
        <w:pStyle w:val="BodyText"/>
      </w:pPr>
      <w:r>
        <w:t xml:space="preserve">[29] Spradbery J, Maywald G. The distribution of the european or german wasp, vespula-germanica (f) (hymenoptera, vespidae), in australia - past, present and future. Australian Journal of Zoology [Internet]. 1992;40:495. Available from:</w:t>
      </w:r>
      <w:r>
        <w:t xml:space="preserve"> </w:t>
      </w:r>
      <w:hyperlink r:id="rId59">
        <w:r>
          <w:rPr>
            <w:rStyle w:val="Hyperlink"/>
          </w:rPr>
          <w:t xml:space="preserve">https://doi.org/10.1071%2Fzo9920495</w:t>
        </w:r>
      </w:hyperlink>
      <w:r>
        <w:t xml:space="preserve">.</w:t>
      </w:r>
    </w:p>
    <w:p>
      <w:pPr>
        <w:pStyle w:val="Heading5"/>
      </w:pPr>
      <w:bookmarkStart w:id="60" w:name="section-1"/>
      <w:bookmarkEnd w:id="60"/>
    </w:p>
    <w:p>
      <w:pPr>
        <w:pStyle w:val="Heading1"/>
      </w:pPr>
      <w:bookmarkStart w:id="61" w:name="figures"/>
      <w:bookmarkEnd w:id="61"/>
      <w:r>
        <w:t xml:space="preserve">Figures</w:t>
      </w:r>
    </w:p>
    <w:p>
      <w:pPr>
        <w:pStyle w:val="FigureWithCaption"/>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62"/>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63" w:name="section-2"/>
      <w:bookmarkEnd w:id="63"/>
    </w:p>
    <w:p>
      <w:pPr>
        <w:pStyle w:val="FigureWithCaption"/>
      </w:pPr>
      <w:r>
        <w:drawing>
          <wp:inline>
            <wp:extent cx="5943600" cy="4333875"/>
            <wp:effectExtent b="0" l="0" r="0" t="0"/>
            <wp:docPr descr="Figure 2: Symptoms of insect venom anaphylaxis (VIA) compared to other elicitors. A: Proportional presentation of specific reaction symptoms in VIA and non-VIA according to cardiovascular (cardio.), gastroenterologic (gastro.) and respirator (resp.) organ systems. B: High-level overview of involved organ systems and selected cofactors in the form of a radar plot. C: difference in symptoms of VIA among patients under 22 and over 22 years of age. * denotes significant differences between groups. (other figure:Interaction effect of VIA and lack of skin symptoms (urticaria or flushing) on the severity of anaphylaxis. D: Baseline Serum Tryptase (BST) increases with the severity of anaphylaxis a lot more prominently in VIA." title="" id="1" name="Picture"/>
            <a:graphic>
              <a:graphicData uri="http://schemas.openxmlformats.org/drawingml/2006/picture">
                <pic:pic>
                  <pic:nvPicPr>
                    <pic:cNvPr descr="../figures/figsymptoms-1.png" id="0" name="Picture"/>
                    <pic:cNvPicPr>
                      <a:picLocks noChangeArrowheads="1" noChangeAspect="1"/>
                    </pic:cNvPicPr>
                  </pic:nvPicPr>
                  <pic:blipFill>
                    <a:blip r:embed="rId64"/>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(VIA) compared to other elicitors. A: Proportional presentation of specific reaction symptoms in VIA and non-VIA according to cardiovascular (cardio.), gastroenterologic (gastro.) and respirator (resp.) organ systems. B: High-level overview of involved organ systems and selected cofactors in the form of a radar plot. C: difference in symptoms of VIA among patients under 22 and over 22 years of age. * denotes significant differences between groups. (other figure:Interaction effect of VIA and lack of skin symptoms (urticaria or flushing) on the severity of anaphylaxis. D: Baseline Serum Tryptase (BST) increases with the severity of anaphylaxis a lot more prominently in VIA.</w:t>
      </w:r>
    </w:p>
    <w:p>
      <w:pPr>
        <w:pStyle w:val="Heading5"/>
      </w:pPr>
      <w:bookmarkStart w:id="65" w:name="section-3"/>
      <w:bookmarkEnd w:id="65"/>
    </w:p>
    <w:p>
      <w:pPr>
        <w:pStyle w:val="FigureWithCaption"/>
      </w:pPr>
      <w:r>
        <w:drawing>
          <wp:inline>
            <wp:extent cx="4620126" cy="4620126"/>
            <wp:effectExtent b="0" l="0" r="0" t="0"/>
            <wp:docPr descr="Figure 3: Lack of skin symptoms (i.e. urticara and flushing) during anaphylaxis is associated with more severe IVA. A: lack of skin symptoms and mastocytosis in VIA and non-VIA cases. B: Lack of skin symptoms according to severirty in both anaphylaxis groups. C: Relation of reaction severity according to the elicitor and the absence of skin symptoms in relation to categorized BST values. D: Continous values of BST according to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6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 Lack of skin symptoms (i.e. urticara and flushing) during anaphylaxis is associated with more severe IVA. A: lack of skin symptoms and mastocytosis in VIA and non-VIA cases. B: Lack of skin symptoms according to severirty in both anaphylaxis groups. C: Relation of reaction severity according to the elicitor and the absence of skin symptoms in relation to categorized BST values. D: Continous values of BST according to severity in both non-VIA and VIA with subgrouping to skin symptoms.</w:t>
      </w:r>
    </w:p>
    <w:p>
      <w:pPr>
        <w:pStyle w:val="Heading5"/>
      </w:pPr>
      <w:bookmarkStart w:id="67" w:name="section-4"/>
      <w:bookmarkEnd w:id="67"/>
    </w:p>
    <w:p>
      <w:pPr>
        <w:pStyle w:val="FigureWithCaption"/>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8"/>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69" w:name="section-5"/>
      <w:bookmarkEnd w:id="69"/>
    </w:p>
    <w:p>
      <w:pPr>
        <w:pStyle w:val="FigureWithCaption"/>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 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70"/>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 value &lt; 0.05 after false discovery rate correction.</w:t>
      </w:r>
    </w:p>
    <w:p>
      <w:pPr>
        <w:pStyle w:val="Heading5"/>
      </w:pPr>
      <w:bookmarkStart w:id="71" w:name="section-6"/>
      <w:bookmarkEnd w:id="71"/>
    </w:p>
    <w:p>
      <w:pPr>
        <w:pStyle w:val="FigureWithCaption"/>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trigge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7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triggers considering the patient’s age. C: Geographical differences in the most common elicitors of VIA. Countries which reported less than 10 VIA cases were not illustrated in this figure.</w:t>
      </w:r>
    </w:p>
    <w:p>
      <w:pPr>
        <w:pStyle w:val="Heading5"/>
      </w:pPr>
      <w:bookmarkStart w:id="73" w:name="section-7"/>
      <w:bookmarkEnd w:id="73"/>
    </w:p>
    <w:p>
      <w:pPr>
        <w:pStyle w:val="Heading1"/>
      </w:pPr>
      <w:bookmarkStart w:id="74" w:name="supplementary-figures"/>
      <w:bookmarkEnd w:id="74"/>
      <w:r>
        <w:t xml:space="preserve">Supplementary Figures</w:t>
      </w:r>
    </w:p>
    <w:p>
      <w:pPr>
        <w:pStyle w:val="FigureWithCaption"/>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FigureWithCaption"/>
      </w:pPr>
      <w:r>
        <w:drawing>
          <wp:inline>
            <wp:extent cx="5544151" cy="4620126"/>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76"/>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FigureWithCaption"/>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FigureWithCaption"/>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FigureWithCaption"/>
      </w:pPr>
      <w:r>
        <w:drawing>
          <wp:inline>
            <wp:extent cx="5943600" cy="2932525"/>
            <wp:effectExtent b="0" l="0" r="0" t="0"/>
            <wp:docPr descr="Figure 11: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79"/>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Adrenaline use considering if patients had previous anaphylaxis. B: Variable impo</w:t>
      </w:r>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-0.221</w:t>
      </w:r>
      <w:r>
        <w:t xml:space="preserve">**</w:t>
      </w:r>
    </w:p>
    <w:p>
      <w:pPr>
        <w:pStyle w:val="Compact"/>
      </w:pPr>
      <w:r>
        <w:t xml:space="preserve">(0.087)</w:t>
      </w:r>
    </w:p>
    <w:p>
      <w:pPr>
        <w:pStyle w:val="Compact"/>
      </w:pPr>
      <w:r>
        <w:t xml:space="preserve">d_111_urti_flushyes</w:t>
      </w:r>
    </w:p>
    <w:p>
      <w:pPr>
        <w:pStyle w:val="Compact"/>
      </w:pPr>
      <w:r>
        <w:t xml:space="preserve">-0.625</w:t>
      </w:r>
      <w:r>
        <w:t xml:space="preserve">***</w:t>
      </w:r>
    </w:p>
    <w:p>
      <w:pPr>
        <w:pStyle w:val="Compact"/>
      </w:pPr>
      <w:r>
        <w:t xml:space="preserve">(0.074)</w:t>
      </w:r>
    </w:p>
    <w:p>
      <w:pPr>
        <w:pStyle w:val="Compact"/>
      </w:pPr>
      <w:r>
        <w:t xml:space="preserve">groupingother:d_111_urti_flushyes</w:t>
      </w:r>
    </w:p>
    <w:p>
      <w:pPr>
        <w:pStyle w:val="Compact"/>
      </w:pPr>
      <w:r>
        <w:t xml:space="preserve">0.558</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6,900</w:t>
      </w:r>
    </w:p>
    <w:p>
      <w:pPr>
        <w:pStyle w:val="Compact"/>
      </w:pPr>
      <w:r>
        <w:t xml:space="preserve">Log Likelihood</w:t>
      </w:r>
    </w:p>
    <w:p>
      <w:pPr>
        <w:pStyle w:val="Compact"/>
      </w:pPr>
      <w:r>
        <w:t xml:space="preserve">-4,699.505</w:t>
      </w:r>
    </w:p>
    <w:p>
      <w:pPr>
        <w:pStyle w:val="Compact"/>
      </w:pPr>
      <w:r>
        <w:t xml:space="preserve">Akaike Inf. Crit.</w:t>
      </w:r>
    </w:p>
    <w:p>
      <w:pPr>
        <w:pStyle w:val="Compact"/>
      </w:pPr>
      <w:r>
        <w:t xml:space="preserve">9,407.011</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7e95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0" Target="media/rId70.png" /><Relationship Type="http://schemas.openxmlformats.org/officeDocument/2006/relationships/image" Id="rId68" Target="media/rId68.png" /><Relationship Type="http://schemas.openxmlformats.org/officeDocument/2006/relationships/image" Id="rId66" Target="media/rId66.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78" Target="media/rId78.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hyperlink" Id="rId51" Target="http://cdt.amegroups.com/article/view/1609" TargetMode="External" /><Relationship Type="http://schemas.openxmlformats.org/officeDocument/2006/relationships/hyperlink" Id="rId49" Target="http://dx.doi.org/10.1093/bioinformatics/btx657" TargetMode="External" /><Relationship Type="http://schemas.openxmlformats.org/officeDocument/2006/relationships/hyperlink" Id="rId46" Target="http://www.jstatsoft.org/v42/i08/" TargetMode="External" /><Relationship Type="http://schemas.openxmlformats.org/officeDocument/2006/relationships/hyperlink" Id="rId44" Target="http://www.sciencedirect.com/science/article/pii/0091674989903874" TargetMode="External" /><Relationship Type="http://schemas.openxmlformats.org/officeDocument/2006/relationships/hyperlink" Id="rId47" Target="https://CRAN.R-project.org/doc/Rnews/" TargetMode="External" /><Relationship Type="http://schemas.openxmlformats.org/officeDocument/2006/relationships/hyperlink" Id="rId54" Target="https://doi.org/10.1016/j.jaci.2014.11.035" TargetMode="External" /><Relationship Type="http://schemas.openxmlformats.org/officeDocument/2006/relationships/hyperlink" Id="rId45" Target="https://doi.org/10.1016/j.jaci.2015.11.015" TargetMode="External" /><Relationship Type="http://schemas.openxmlformats.org/officeDocument/2006/relationships/hyperlink" Id="rId55" Target="https://doi.org/10.1038/modpathol.2015.72" TargetMode="External" /><Relationship Type="http://schemas.openxmlformats.org/officeDocument/2006/relationships/hyperlink" Id="rId59" Target="https://doi.org/10.1071%2Fzo9920495" TargetMode="External" /><Relationship Type="http://schemas.openxmlformats.org/officeDocument/2006/relationships/hyperlink" Id="rId40" Target="https://doi.org/10.1097/aci.0b013e32830638c5" TargetMode="External" /><Relationship Type="http://schemas.openxmlformats.org/officeDocument/2006/relationships/hyperlink" Id="rId50" Target="https://doi.org/10.1097/aci.0b013e32833b280c" TargetMode="External" /><Relationship Type="http://schemas.openxmlformats.org/officeDocument/2006/relationships/hyperlink" Id="rId43" Target="https://doi.org/10.1111/all.13132" TargetMode="External" /><Relationship Type="http://schemas.openxmlformats.org/officeDocument/2006/relationships/hyperlink" Id="rId41" Target="https://doi.org/10.1111/all.13262" TargetMode="External" /><Relationship Type="http://schemas.openxmlformats.org/officeDocument/2006/relationships/hyperlink" Id="rId56" Target="https://doi.org/10.1136/adc.2004.069914" TargetMode="External" /><Relationship Type="http://schemas.openxmlformats.org/officeDocument/2006/relationships/hyperlink" Id="rId53" Target="https://doi.org/10.1159/000501079" TargetMode="External" /><Relationship Type="http://schemas.openxmlformats.org/officeDocument/2006/relationships/hyperlink" Id="rId48" Target="https://doi.org/10.1186/1471-2105-8-25" TargetMode="External" /><Relationship Type="http://schemas.openxmlformats.org/officeDocument/2006/relationships/hyperlink" Id="rId42" Target="https://doi.org/10.2147/jaa.s159411" TargetMode="External" /><Relationship Type="http://schemas.openxmlformats.org/officeDocument/2006/relationships/hyperlink" Id="rId57" Target="https://doi.org/10.3389/fimmu.2019.00750" TargetMode="External" /><Relationship Type="http://schemas.openxmlformats.org/officeDocument/2006/relationships/hyperlink" Id="rId52" Target="https://doi.org/10.4103/2249-4863.201165" TargetMode="External" /><Relationship Type="http://schemas.openxmlformats.org/officeDocument/2006/relationships/hyperlink" Id="rId58"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1" Target="http://cdt.amegroups.com/article/view/1609" TargetMode="External" /><Relationship Type="http://schemas.openxmlformats.org/officeDocument/2006/relationships/hyperlink" Id="rId49" Target="http://dx.doi.org/10.1093/bioinformatics/btx657" TargetMode="External" /><Relationship Type="http://schemas.openxmlformats.org/officeDocument/2006/relationships/hyperlink" Id="rId46" Target="http://www.jstatsoft.org/v42/i08/" TargetMode="External" /><Relationship Type="http://schemas.openxmlformats.org/officeDocument/2006/relationships/hyperlink" Id="rId44" Target="http://www.sciencedirect.com/science/article/pii/0091674989903874" TargetMode="External" /><Relationship Type="http://schemas.openxmlformats.org/officeDocument/2006/relationships/hyperlink" Id="rId47" Target="https://CRAN.R-project.org/doc/Rnews/" TargetMode="External" /><Relationship Type="http://schemas.openxmlformats.org/officeDocument/2006/relationships/hyperlink" Id="rId54" Target="https://doi.org/10.1016/j.jaci.2014.11.035" TargetMode="External" /><Relationship Type="http://schemas.openxmlformats.org/officeDocument/2006/relationships/hyperlink" Id="rId45" Target="https://doi.org/10.1016/j.jaci.2015.11.015" TargetMode="External" /><Relationship Type="http://schemas.openxmlformats.org/officeDocument/2006/relationships/hyperlink" Id="rId55" Target="https://doi.org/10.1038/modpathol.2015.72" TargetMode="External" /><Relationship Type="http://schemas.openxmlformats.org/officeDocument/2006/relationships/hyperlink" Id="rId59" Target="https://doi.org/10.1071%2Fzo9920495" TargetMode="External" /><Relationship Type="http://schemas.openxmlformats.org/officeDocument/2006/relationships/hyperlink" Id="rId40" Target="https://doi.org/10.1097/aci.0b013e32830638c5" TargetMode="External" /><Relationship Type="http://schemas.openxmlformats.org/officeDocument/2006/relationships/hyperlink" Id="rId50" Target="https://doi.org/10.1097/aci.0b013e32833b280c" TargetMode="External" /><Relationship Type="http://schemas.openxmlformats.org/officeDocument/2006/relationships/hyperlink" Id="rId43" Target="https://doi.org/10.1111/all.13132" TargetMode="External" /><Relationship Type="http://schemas.openxmlformats.org/officeDocument/2006/relationships/hyperlink" Id="rId41" Target="https://doi.org/10.1111/all.13262" TargetMode="External" /><Relationship Type="http://schemas.openxmlformats.org/officeDocument/2006/relationships/hyperlink" Id="rId56" Target="https://doi.org/10.1136/adc.2004.069914" TargetMode="External" /><Relationship Type="http://schemas.openxmlformats.org/officeDocument/2006/relationships/hyperlink" Id="rId53" Target="https://doi.org/10.1159/000501079" TargetMode="External" /><Relationship Type="http://schemas.openxmlformats.org/officeDocument/2006/relationships/hyperlink" Id="rId48" Target="https://doi.org/10.1186/1471-2105-8-25" TargetMode="External" /><Relationship Type="http://schemas.openxmlformats.org/officeDocument/2006/relationships/hyperlink" Id="rId42" Target="https://doi.org/10.2147/jaa.s159411" TargetMode="External" /><Relationship Type="http://schemas.openxmlformats.org/officeDocument/2006/relationships/hyperlink" Id="rId57" Target="https://doi.org/10.3389/fimmu.2019.00750" TargetMode="External" /><Relationship Type="http://schemas.openxmlformats.org/officeDocument/2006/relationships/hyperlink" Id="rId52" Target="https://doi.org/10.4103/2249-4863.201165" TargetMode="External" /><Relationship Type="http://schemas.openxmlformats.org/officeDocument/2006/relationships/hyperlink" Id="rId58"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assessment of insect venom anaphylaxis: a case - control study of the European Anaphylaxis Registry</dc:title>
  <dc:creator>Wojciech Francuzik1; Franziska Ruëff2; Sabine Dölle-Bierke1; Claudia Pföhler3; Kathrin Scherer Hofmeier4; Margitta Worm1</dc:creator>
  <dcterms:created xsi:type="dcterms:W3CDTF">2019-10-16T11:06:29Z</dcterms:created>
  <dcterms:modified xsi:type="dcterms:W3CDTF">2019-10-16T11:06:29Z</dcterms:modified>
</cp:coreProperties>
</file>