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AgentOrc sample DOCX. Widgets pricing and refunds policy for Acme Corp.</w:t>
      </w:r>
    </w:p>
    <w:p>
      <w:r>
        <w:t>Customers may request refunds within 30 days of purchase for unused widgets.</w:t>
      </w:r>
    </w:p>
  </w:body>
</w:document>
</file>