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E4864" w14:textId="77777777" w:rsidR="00D23707" w:rsidRDefault="00D23707" w:rsidP="00D23707">
      <w:pPr>
        <w:pStyle w:val="Default"/>
        <w:rPr>
          <w:b/>
          <w:bCs/>
          <w:color w:val="16365D"/>
          <w:sz w:val="28"/>
          <w:szCs w:val="28"/>
        </w:rPr>
      </w:pPr>
    </w:p>
    <w:p w14:paraId="2B0A18B4" w14:textId="0B2C0E21" w:rsidR="00D23707" w:rsidRPr="00D23707" w:rsidRDefault="00D23707" w:rsidP="00D23707">
      <w:pPr>
        <w:pStyle w:val="Default"/>
        <w:jc w:val="both"/>
        <w:rPr>
          <w:b/>
          <w:bCs/>
          <w:color w:val="auto"/>
          <w:sz w:val="28"/>
          <w:szCs w:val="28"/>
        </w:rPr>
      </w:pPr>
      <w:r w:rsidRPr="00D23707">
        <w:rPr>
          <w:b/>
          <w:bCs/>
          <w:color w:val="auto"/>
          <w:sz w:val="28"/>
          <w:szCs w:val="28"/>
        </w:rPr>
        <w:t xml:space="preserve">Conocimiento del cliente para la Prestación de Servicios Asesorados </w:t>
      </w:r>
    </w:p>
    <w:p w14:paraId="3426CDBF" w14:textId="77777777" w:rsidR="00D23707" w:rsidRPr="00D23707" w:rsidRDefault="00D23707" w:rsidP="00D23707">
      <w:pPr>
        <w:pStyle w:val="Default"/>
        <w:jc w:val="both"/>
        <w:rPr>
          <w:color w:val="auto"/>
          <w:sz w:val="28"/>
          <w:szCs w:val="28"/>
        </w:rPr>
      </w:pPr>
    </w:p>
    <w:p w14:paraId="3D628D07" w14:textId="77777777" w:rsidR="00D23707" w:rsidRPr="00D23707" w:rsidRDefault="00D23707" w:rsidP="00D23707">
      <w:pPr>
        <w:pStyle w:val="Default"/>
        <w:jc w:val="both"/>
        <w:rPr>
          <w:color w:val="auto"/>
          <w:sz w:val="22"/>
          <w:szCs w:val="22"/>
        </w:rPr>
      </w:pPr>
      <w:r w:rsidRPr="00D23707">
        <w:rPr>
          <w:color w:val="auto"/>
          <w:sz w:val="22"/>
          <w:szCs w:val="22"/>
        </w:rPr>
        <w:t xml:space="preserve">Determinar el perfil de inversión de un cliente es fundamental en la prestación de Servicios de Inversión Asesorados para poder identificar los valores que correspondan a sus objetivos de inversión, considerando el horizonte de inversión del producto, así como su previo conocimiento de los riesgos de inversión que conlleva y su situación financiera evaluando que le permita mantener el tiempo que sea necesaria la inversión con una diversificación optima de cartera que le proporcione el nivel de liquidez que requiera con la posibilidad de mejorar sus rendimientos. </w:t>
      </w:r>
    </w:p>
    <w:p w14:paraId="08C92501" w14:textId="3A3CAB58" w:rsidR="00D23707" w:rsidRPr="00D23707" w:rsidRDefault="00D23707" w:rsidP="00D23707">
      <w:pPr>
        <w:pStyle w:val="Default"/>
        <w:jc w:val="both"/>
        <w:rPr>
          <w:color w:val="auto"/>
          <w:sz w:val="22"/>
          <w:szCs w:val="22"/>
        </w:rPr>
      </w:pPr>
      <w:r w:rsidRPr="00D23707">
        <w:rPr>
          <w:color w:val="auto"/>
          <w:sz w:val="22"/>
          <w:szCs w:val="22"/>
        </w:rPr>
        <w:t>Para tal efecto, se ha diseñado un cuestionario, el cual es aplicado a nuestros cliente</w:t>
      </w:r>
      <w:r>
        <w:rPr>
          <w:color w:val="auto"/>
          <w:sz w:val="22"/>
          <w:szCs w:val="22"/>
        </w:rPr>
        <w:t>s</w:t>
      </w:r>
      <w:r w:rsidRPr="00D23707">
        <w:rPr>
          <w:color w:val="auto"/>
          <w:sz w:val="22"/>
          <w:szCs w:val="22"/>
        </w:rPr>
        <w:t xml:space="preserve"> y cuyo objetivo es determinar el Perfil de Inversión del Cliente a través de las respuestas que nos proporcione; el resultado de este ejercicio debe serle informado y debidamente explicado (considerando las características cualitativas y cuantitativas del perfil determinado) asegurándonos de obtener la conformidad de nuestros clientes con el resultado. </w:t>
      </w:r>
    </w:p>
    <w:p w14:paraId="279D5A93" w14:textId="44862CB4" w:rsidR="00D23707" w:rsidRPr="00D23707" w:rsidRDefault="00D23707" w:rsidP="00D23707">
      <w:pPr>
        <w:pStyle w:val="Default"/>
        <w:jc w:val="both"/>
        <w:rPr>
          <w:color w:val="auto"/>
          <w:sz w:val="22"/>
          <w:szCs w:val="22"/>
        </w:rPr>
      </w:pPr>
      <w:r w:rsidRPr="00D23707">
        <w:rPr>
          <w:color w:val="auto"/>
          <w:sz w:val="22"/>
          <w:szCs w:val="22"/>
        </w:rPr>
        <w:t xml:space="preserve">Dada la importancia de un correcto perfilamiento para la adecuada prestación de nuestros servicios, nuestros clientes deben mantener actualizada en todo momento la información que nos proporcionan, que la misma sea cierta y de acuerdo a su realidad, siendo total y exclusivamente responsables de la misma. Sin perjuicio de lo anterior, se podrán hacer revisiones periódicas al Perfil de Inversión para verificar con nuestros clientes que la información proporcionada se mantenga vigente y en caso de existir nuevos elementos podrá determinarse y dar a conocer un nuevo Perfil de Inversión. </w:t>
      </w:r>
    </w:p>
    <w:p w14:paraId="5AA8909E" w14:textId="77777777" w:rsidR="00D23707" w:rsidRPr="00D23707" w:rsidRDefault="00D23707" w:rsidP="00D23707">
      <w:pPr>
        <w:pStyle w:val="Default"/>
        <w:jc w:val="both"/>
        <w:rPr>
          <w:b/>
          <w:bCs/>
          <w:i/>
          <w:iCs/>
          <w:color w:val="auto"/>
          <w:sz w:val="26"/>
          <w:szCs w:val="26"/>
        </w:rPr>
      </w:pPr>
    </w:p>
    <w:p w14:paraId="0FC0E7BA" w14:textId="77777777" w:rsidR="00D23707" w:rsidRPr="00D23707" w:rsidRDefault="00D23707" w:rsidP="00D23707">
      <w:pPr>
        <w:pStyle w:val="Default"/>
        <w:jc w:val="both"/>
        <w:rPr>
          <w:color w:val="auto"/>
          <w:sz w:val="26"/>
          <w:szCs w:val="26"/>
        </w:rPr>
      </w:pPr>
      <w:r w:rsidRPr="00D23707">
        <w:rPr>
          <w:b/>
          <w:bCs/>
          <w:i/>
          <w:iCs/>
          <w:color w:val="auto"/>
          <w:sz w:val="26"/>
          <w:szCs w:val="26"/>
        </w:rPr>
        <w:t xml:space="preserve">Perfil de Inversión </w:t>
      </w:r>
    </w:p>
    <w:p w14:paraId="76867461" w14:textId="77777777" w:rsidR="00D23707" w:rsidRPr="00D23707" w:rsidRDefault="00D23707" w:rsidP="00D23707">
      <w:pPr>
        <w:pStyle w:val="Default"/>
        <w:jc w:val="both"/>
        <w:rPr>
          <w:color w:val="auto"/>
          <w:sz w:val="22"/>
          <w:szCs w:val="22"/>
        </w:rPr>
      </w:pPr>
      <w:r w:rsidRPr="00D23707">
        <w:rPr>
          <w:color w:val="auto"/>
          <w:sz w:val="22"/>
          <w:szCs w:val="22"/>
        </w:rPr>
        <w:t xml:space="preserve">Las características que se toman en consideración para determinar del Perfil de Inversión de los clientes, se han segregado en dos categorías:  aquellos que evalúan aspectos que corresponden al cliente como persona física o moral, de aquellos que correspondan a los objetivos de la inversión que el cliente tenga para su patrimonio o el de su empresa. </w:t>
      </w:r>
    </w:p>
    <w:p w14:paraId="1F2B94B7" w14:textId="77777777" w:rsidR="00D23707" w:rsidRPr="00D23707" w:rsidRDefault="00D23707" w:rsidP="00D23707">
      <w:pPr>
        <w:pStyle w:val="Default"/>
        <w:jc w:val="both"/>
        <w:rPr>
          <w:color w:val="auto"/>
          <w:sz w:val="22"/>
          <w:szCs w:val="22"/>
        </w:rPr>
      </w:pPr>
    </w:p>
    <w:p w14:paraId="65F50479" w14:textId="77777777" w:rsidR="00D23707" w:rsidRPr="00D23707" w:rsidRDefault="00D23707" w:rsidP="00D23707">
      <w:pPr>
        <w:pStyle w:val="Default"/>
        <w:jc w:val="both"/>
        <w:rPr>
          <w:color w:val="auto"/>
          <w:sz w:val="22"/>
          <w:szCs w:val="22"/>
        </w:rPr>
      </w:pPr>
      <w:r w:rsidRPr="00D23707">
        <w:rPr>
          <w:color w:val="auto"/>
          <w:sz w:val="22"/>
          <w:szCs w:val="22"/>
        </w:rPr>
        <w:t xml:space="preserve">Los principales aspectos que se evalúan del cliente son: </w:t>
      </w:r>
    </w:p>
    <w:p w14:paraId="03B9878D" w14:textId="77777777" w:rsidR="00D23707" w:rsidRPr="00D23707" w:rsidRDefault="00D23707" w:rsidP="00D23707">
      <w:pPr>
        <w:pStyle w:val="Default"/>
        <w:jc w:val="both"/>
        <w:rPr>
          <w:color w:val="auto"/>
          <w:sz w:val="22"/>
          <w:szCs w:val="22"/>
        </w:rPr>
      </w:pPr>
    </w:p>
    <w:p w14:paraId="7F91EDC8" w14:textId="1A9D9D7F" w:rsidR="00D23707" w:rsidRDefault="00D23707" w:rsidP="00D23707">
      <w:pPr>
        <w:pStyle w:val="Default"/>
        <w:numPr>
          <w:ilvl w:val="0"/>
          <w:numId w:val="1"/>
        </w:numPr>
        <w:jc w:val="both"/>
        <w:rPr>
          <w:color w:val="auto"/>
          <w:sz w:val="22"/>
          <w:szCs w:val="22"/>
        </w:rPr>
      </w:pPr>
      <w:r w:rsidRPr="00D23707">
        <w:rPr>
          <w:b/>
          <w:bCs/>
          <w:color w:val="auto"/>
        </w:rPr>
        <w:t>El Conocimiento y Experiencia del Cliente</w:t>
      </w:r>
      <w:r w:rsidRPr="00D23707">
        <w:rPr>
          <w:color w:val="auto"/>
          <w:sz w:val="22"/>
          <w:szCs w:val="22"/>
        </w:rPr>
        <w:t xml:space="preserve">:  El objetivo es conocer de forma generalizada, el grado de estudios, la edad, la ocupación y conocimiento en materia financiera, en específico, con inversiones (evaluando el grado de complejidad de los valores en los que ha invertido); determinando el nivel de madurez como inversionista que presenta el cliente. </w:t>
      </w:r>
    </w:p>
    <w:p w14:paraId="2BAFCC08" w14:textId="77777777" w:rsidR="00D23707" w:rsidRDefault="00D23707" w:rsidP="00D23707">
      <w:pPr>
        <w:pStyle w:val="Default"/>
        <w:ind w:left="720"/>
        <w:jc w:val="both"/>
        <w:rPr>
          <w:color w:val="auto"/>
          <w:sz w:val="22"/>
          <w:szCs w:val="22"/>
        </w:rPr>
      </w:pPr>
    </w:p>
    <w:p w14:paraId="278334C2" w14:textId="77777777" w:rsidR="00D23707" w:rsidRPr="00D23707" w:rsidRDefault="00D23707" w:rsidP="00737ECC">
      <w:pPr>
        <w:pStyle w:val="Default"/>
        <w:numPr>
          <w:ilvl w:val="0"/>
          <w:numId w:val="1"/>
        </w:numPr>
        <w:jc w:val="both"/>
        <w:rPr>
          <w:color w:val="auto"/>
          <w:sz w:val="22"/>
          <w:szCs w:val="22"/>
        </w:rPr>
      </w:pPr>
      <w:r w:rsidRPr="00D23707">
        <w:rPr>
          <w:b/>
          <w:bCs/>
          <w:color w:val="auto"/>
        </w:rPr>
        <w:t>Situación y Capacidad Financiera del Cliente</w:t>
      </w:r>
      <w:r w:rsidRPr="00D23707">
        <w:rPr>
          <w:color w:val="auto"/>
          <w:sz w:val="22"/>
          <w:szCs w:val="22"/>
        </w:rPr>
        <w:t xml:space="preserve">: El objetivo es determinar el porcentaje de los ingresos del cliente que serán destinados a la inversión y el peso que dicho porcentaje tiene sobre el monto total de su patrimonio; determinando la exposición financiera que el cliente presenta. </w:t>
      </w:r>
    </w:p>
    <w:p w14:paraId="6F8BB783" w14:textId="77777777" w:rsidR="00D23707" w:rsidRPr="00D23707" w:rsidRDefault="00D23707" w:rsidP="00737ECC">
      <w:pPr>
        <w:pStyle w:val="Default"/>
        <w:jc w:val="both"/>
        <w:rPr>
          <w:color w:val="auto"/>
          <w:sz w:val="22"/>
          <w:szCs w:val="22"/>
        </w:rPr>
      </w:pPr>
    </w:p>
    <w:p w14:paraId="5E0C0FE7" w14:textId="77777777" w:rsidR="00D23707" w:rsidRPr="00D23707" w:rsidRDefault="00D23707" w:rsidP="00737ECC">
      <w:pPr>
        <w:pStyle w:val="Default"/>
        <w:numPr>
          <w:ilvl w:val="0"/>
          <w:numId w:val="2"/>
        </w:numPr>
        <w:jc w:val="both"/>
        <w:rPr>
          <w:color w:val="auto"/>
          <w:sz w:val="22"/>
          <w:szCs w:val="22"/>
        </w:rPr>
      </w:pPr>
      <w:r w:rsidRPr="00D23707">
        <w:rPr>
          <w:b/>
          <w:bCs/>
          <w:color w:val="auto"/>
        </w:rPr>
        <w:t>Objetivos de Inversión del Cliente</w:t>
      </w:r>
      <w:r w:rsidRPr="00D23707">
        <w:rPr>
          <w:color w:val="auto"/>
          <w:sz w:val="22"/>
          <w:szCs w:val="22"/>
        </w:rPr>
        <w:t xml:space="preserve">: El objetivo es, respecto de los montos invertidos en el contrato, cuáles serán el eje para determinar los tipos valor que se integrarán a su portafolio buscando congruencia con: </w:t>
      </w:r>
    </w:p>
    <w:p w14:paraId="0FCAFFBD" w14:textId="77777777" w:rsidR="00D23707" w:rsidRPr="00D23707" w:rsidRDefault="00D23707" w:rsidP="00737ECC">
      <w:pPr>
        <w:pStyle w:val="Default"/>
        <w:numPr>
          <w:ilvl w:val="0"/>
          <w:numId w:val="3"/>
        </w:numPr>
        <w:jc w:val="both"/>
        <w:rPr>
          <w:color w:val="auto"/>
          <w:sz w:val="22"/>
          <w:szCs w:val="22"/>
        </w:rPr>
      </w:pPr>
      <w:r w:rsidRPr="00D23707">
        <w:rPr>
          <w:color w:val="auto"/>
          <w:sz w:val="22"/>
          <w:szCs w:val="22"/>
        </w:rPr>
        <w:lastRenderedPageBreak/>
        <w:t xml:space="preserve">el propósito (objetivos) de la inversión, </w:t>
      </w:r>
    </w:p>
    <w:p w14:paraId="79C1C1EF" w14:textId="77777777" w:rsidR="00D23707" w:rsidRPr="00D23707" w:rsidRDefault="00D23707" w:rsidP="00737ECC">
      <w:pPr>
        <w:pStyle w:val="Default"/>
        <w:numPr>
          <w:ilvl w:val="0"/>
          <w:numId w:val="3"/>
        </w:numPr>
        <w:jc w:val="both"/>
        <w:rPr>
          <w:color w:val="auto"/>
          <w:sz w:val="22"/>
          <w:szCs w:val="22"/>
        </w:rPr>
      </w:pPr>
      <w:r w:rsidRPr="00D23707">
        <w:rPr>
          <w:color w:val="auto"/>
          <w:sz w:val="22"/>
          <w:szCs w:val="22"/>
        </w:rPr>
        <w:t xml:space="preserve">el horizonte y </w:t>
      </w:r>
    </w:p>
    <w:p w14:paraId="1939EA95" w14:textId="77777777" w:rsidR="00D23707" w:rsidRPr="00D23707" w:rsidRDefault="00D23707" w:rsidP="00737ECC">
      <w:pPr>
        <w:pStyle w:val="Default"/>
        <w:numPr>
          <w:ilvl w:val="0"/>
          <w:numId w:val="3"/>
        </w:numPr>
        <w:jc w:val="both"/>
        <w:rPr>
          <w:color w:val="auto"/>
          <w:sz w:val="22"/>
          <w:szCs w:val="22"/>
        </w:rPr>
      </w:pPr>
      <w:r w:rsidRPr="00D23707">
        <w:rPr>
          <w:color w:val="auto"/>
          <w:sz w:val="22"/>
          <w:szCs w:val="22"/>
        </w:rPr>
        <w:t xml:space="preserve">la tolerancia al riesgo. </w:t>
      </w:r>
    </w:p>
    <w:p w14:paraId="5DE91A3D" w14:textId="77777777" w:rsidR="00D23707" w:rsidRDefault="00D23707" w:rsidP="00737ECC">
      <w:pPr>
        <w:jc w:val="both"/>
        <w:rPr>
          <w:rFonts w:asciiTheme="minorHAnsi" w:hAnsiTheme="minorHAnsi" w:cstheme="minorHAnsi"/>
          <w:color w:val="16365D"/>
        </w:rPr>
      </w:pPr>
    </w:p>
    <w:p w14:paraId="52A07445" w14:textId="77777777" w:rsidR="00D23707" w:rsidRPr="00737ECC" w:rsidRDefault="00D23707" w:rsidP="00737ECC">
      <w:pPr>
        <w:jc w:val="both"/>
        <w:rPr>
          <w:rFonts w:asciiTheme="minorHAnsi" w:hAnsiTheme="minorHAnsi" w:cstheme="minorHAnsi"/>
        </w:rPr>
      </w:pPr>
      <w:r w:rsidRPr="00737ECC">
        <w:rPr>
          <w:rFonts w:asciiTheme="minorHAnsi" w:hAnsiTheme="minorHAnsi" w:cstheme="minorHAnsi"/>
        </w:rPr>
        <w:t>El objetivo de inversión expresa las metas del cliente para la cuenta en términos de la preferencia por la preservación del capital, la generación de ingresos, el crecimiento del capital o la especulación.</w:t>
      </w:r>
    </w:p>
    <w:p w14:paraId="70995A4C" w14:textId="77777777" w:rsidR="00D23707" w:rsidRDefault="00D23707" w:rsidP="00D23707">
      <w:pPr>
        <w:rPr>
          <w:rFonts w:asciiTheme="minorHAnsi" w:hAnsiTheme="minorHAnsi" w:cstheme="minorHAnsi"/>
          <w:color w:val="16365D"/>
        </w:rPr>
      </w:pPr>
    </w:p>
    <w:tbl>
      <w:tblPr>
        <w:tblStyle w:val="Tablaconcuadrcula1clara"/>
        <w:tblW w:w="0" w:type="auto"/>
        <w:jc w:val="center"/>
        <w:tblLayout w:type="fixed"/>
        <w:tblLook w:val="0000" w:firstRow="0" w:lastRow="0" w:firstColumn="0" w:lastColumn="0" w:noHBand="0" w:noVBand="0"/>
      </w:tblPr>
      <w:tblGrid>
        <w:gridCol w:w="5067"/>
        <w:gridCol w:w="5067"/>
      </w:tblGrid>
      <w:tr w:rsidR="00D23707" w:rsidRPr="00B2010E" w14:paraId="1C357279" w14:textId="77777777" w:rsidTr="00524A7C">
        <w:trPr>
          <w:trHeight w:val="251"/>
          <w:jc w:val="center"/>
        </w:trPr>
        <w:tc>
          <w:tcPr>
            <w:tcW w:w="5067" w:type="dxa"/>
            <w:shd w:val="clear" w:color="auto" w:fill="808080" w:themeFill="background1" w:themeFillShade="80"/>
          </w:tcPr>
          <w:p w14:paraId="462A10A4" w14:textId="69B30DC1" w:rsidR="00D23707" w:rsidRPr="00524A7C" w:rsidRDefault="00524A7C" w:rsidP="00D23707">
            <w:pPr>
              <w:widowControl/>
              <w:adjustRightInd w:val="0"/>
              <w:jc w:val="center"/>
              <w:rPr>
                <w:rFonts w:ascii="Calibri" w:hAnsi="Calibri" w:cs="Calibri"/>
                <w:color w:val="FFFFFF" w:themeColor="background1"/>
              </w:rPr>
            </w:pPr>
            <w:r w:rsidRPr="00524A7C">
              <w:rPr>
                <w:rFonts w:ascii="Calibri" w:hAnsi="Calibri" w:cs="Calibri"/>
                <w:b/>
                <w:bCs/>
                <w:color w:val="FFFFFF" w:themeColor="background1"/>
              </w:rPr>
              <w:t xml:space="preserve"> INVERSIÓN</w:t>
            </w:r>
          </w:p>
        </w:tc>
        <w:tc>
          <w:tcPr>
            <w:tcW w:w="5067" w:type="dxa"/>
            <w:shd w:val="clear" w:color="auto" w:fill="808080" w:themeFill="background1" w:themeFillShade="80"/>
          </w:tcPr>
          <w:p w14:paraId="56CD474E" w14:textId="1384265C" w:rsidR="00D23707" w:rsidRPr="00524A7C" w:rsidRDefault="00524A7C" w:rsidP="00D23707">
            <w:pPr>
              <w:widowControl/>
              <w:adjustRightInd w:val="0"/>
              <w:jc w:val="center"/>
              <w:rPr>
                <w:rFonts w:ascii="Calibri" w:hAnsi="Calibri" w:cs="Calibri"/>
                <w:color w:val="FFFFFF" w:themeColor="background1"/>
              </w:rPr>
            </w:pPr>
            <w:r w:rsidRPr="00524A7C">
              <w:rPr>
                <w:rFonts w:ascii="Calibri" w:hAnsi="Calibri" w:cs="Calibri"/>
                <w:b/>
                <w:bCs/>
                <w:color w:val="FFFFFF" w:themeColor="background1"/>
              </w:rPr>
              <w:t>DESCRIPCIÓN</w:t>
            </w:r>
          </w:p>
        </w:tc>
      </w:tr>
      <w:tr w:rsidR="00D23707" w:rsidRPr="00B2010E" w14:paraId="67688CC2" w14:textId="77777777" w:rsidTr="00524A7C">
        <w:trPr>
          <w:trHeight w:val="217"/>
          <w:jc w:val="center"/>
        </w:trPr>
        <w:tc>
          <w:tcPr>
            <w:tcW w:w="5067" w:type="dxa"/>
            <w:shd w:val="clear" w:color="auto" w:fill="D9D9D9" w:themeFill="background1" w:themeFillShade="D9"/>
          </w:tcPr>
          <w:p w14:paraId="49755E74" w14:textId="77777777" w:rsidR="00D23707" w:rsidRPr="000109C7" w:rsidRDefault="00D23707" w:rsidP="000271C7">
            <w:pPr>
              <w:widowControl/>
              <w:adjustRightInd w:val="0"/>
              <w:rPr>
                <w:rFonts w:ascii="Calibri" w:hAnsi="Calibri" w:cs="Calibri"/>
                <w:sz w:val="20"/>
                <w:szCs w:val="20"/>
              </w:rPr>
            </w:pPr>
            <w:r w:rsidRPr="000109C7">
              <w:rPr>
                <w:rFonts w:ascii="Calibri" w:hAnsi="Calibri" w:cs="Calibri"/>
                <w:b/>
                <w:bCs/>
                <w:sz w:val="20"/>
                <w:szCs w:val="20"/>
              </w:rPr>
              <w:t xml:space="preserve">Defensivo </w:t>
            </w:r>
          </w:p>
        </w:tc>
        <w:tc>
          <w:tcPr>
            <w:tcW w:w="5067" w:type="dxa"/>
          </w:tcPr>
          <w:p w14:paraId="36B56175" w14:textId="77777777" w:rsidR="00D23707" w:rsidRPr="000109C7" w:rsidRDefault="00D23707" w:rsidP="00737ECC">
            <w:pPr>
              <w:widowControl/>
              <w:adjustRightInd w:val="0"/>
              <w:jc w:val="both"/>
              <w:rPr>
                <w:rFonts w:ascii="Calibri" w:hAnsi="Calibri" w:cs="Calibri"/>
                <w:sz w:val="18"/>
                <w:szCs w:val="18"/>
              </w:rPr>
            </w:pPr>
            <w:r w:rsidRPr="000109C7">
              <w:rPr>
                <w:rFonts w:ascii="Calibri" w:hAnsi="Calibri" w:cs="Calibri"/>
                <w:sz w:val="18"/>
                <w:szCs w:val="18"/>
              </w:rPr>
              <w:t xml:space="preserve">Preferencia por la preservación del capital invertido y la generación de ingresos regulares ligeramente por encima de las tasas del mercado de deuda a corto plazo. </w:t>
            </w:r>
          </w:p>
        </w:tc>
      </w:tr>
      <w:tr w:rsidR="00D23707" w:rsidRPr="00B2010E" w14:paraId="5B4F6608" w14:textId="77777777" w:rsidTr="00524A7C">
        <w:trPr>
          <w:trHeight w:val="216"/>
          <w:jc w:val="center"/>
        </w:trPr>
        <w:tc>
          <w:tcPr>
            <w:tcW w:w="5067" w:type="dxa"/>
            <w:shd w:val="clear" w:color="auto" w:fill="D9D9D9" w:themeFill="background1" w:themeFillShade="D9"/>
          </w:tcPr>
          <w:p w14:paraId="30ECE4B7" w14:textId="77777777" w:rsidR="00D23707" w:rsidRPr="000109C7" w:rsidRDefault="00D23707" w:rsidP="000271C7">
            <w:pPr>
              <w:widowControl/>
              <w:adjustRightInd w:val="0"/>
              <w:rPr>
                <w:rFonts w:ascii="Calibri" w:hAnsi="Calibri" w:cs="Calibri"/>
                <w:sz w:val="20"/>
                <w:szCs w:val="20"/>
              </w:rPr>
            </w:pPr>
            <w:r w:rsidRPr="000109C7">
              <w:rPr>
                <w:rFonts w:ascii="Calibri" w:hAnsi="Calibri" w:cs="Calibri"/>
                <w:b/>
                <w:bCs/>
                <w:sz w:val="20"/>
                <w:szCs w:val="20"/>
              </w:rPr>
              <w:t xml:space="preserve">Enfocado al ingreso </w:t>
            </w:r>
          </w:p>
        </w:tc>
        <w:tc>
          <w:tcPr>
            <w:tcW w:w="5067" w:type="dxa"/>
          </w:tcPr>
          <w:p w14:paraId="0B0F0C16" w14:textId="77777777" w:rsidR="00D23707" w:rsidRPr="000109C7" w:rsidRDefault="00D23707" w:rsidP="00737ECC">
            <w:pPr>
              <w:widowControl/>
              <w:adjustRightInd w:val="0"/>
              <w:jc w:val="both"/>
              <w:rPr>
                <w:rFonts w:ascii="Calibri" w:hAnsi="Calibri" w:cs="Calibri"/>
                <w:sz w:val="18"/>
                <w:szCs w:val="18"/>
              </w:rPr>
            </w:pPr>
            <w:r w:rsidRPr="000109C7">
              <w:rPr>
                <w:rFonts w:ascii="Calibri" w:hAnsi="Calibri" w:cs="Calibri"/>
                <w:sz w:val="18"/>
                <w:szCs w:val="18"/>
              </w:rPr>
              <w:t xml:space="preserve">Preferencia por las inversiones destinadas principalmente a generar ingresos en lugar de lograr la apreciación del capital invertido. </w:t>
            </w:r>
          </w:p>
        </w:tc>
      </w:tr>
      <w:tr w:rsidR="00D23707" w:rsidRPr="00B2010E" w14:paraId="731FF188" w14:textId="77777777" w:rsidTr="00524A7C">
        <w:trPr>
          <w:trHeight w:val="215"/>
          <w:jc w:val="center"/>
        </w:trPr>
        <w:tc>
          <w:tcPr>
            <w:tcW w:w="5067" w:type="dxa"/>
            <w:shd w:val="clear" w:color="auto" w:fill="D9D9D9" w:themeFill="background1" w:themeFillShade="D9"/>
          </w:tcPr>
          <w:p w14:paraId="100A2A09" w14:textId="77777777" w:rsidR="00D23707" w:rsidRPr="000109C7" w:rsidRDefault="00D23707" w:rsidP="000271C7">
            <w:pPr>
              <w:widowControl/>
              <w:adjustRightInd w:val="0"/>
              <w:rPr>
                <w:rFonts w:ascii="Calibri" w:hAnsi="Calibri" w:cs="Calibri"/>
                <w:sz w:val="20"/>
                <w:szCs w:val="20"/>
              </w:rPr>
            </w:pPr>
            <w:r w:rsidRPr="000109C7">
              <w:rPr>
                <w:rFonts w:ascii="Calibri" w:hAnsi="Calibri" w:cs="Calibri"/>
                <w:b/>
                <w:bCs/>
                <w:sz w:val="20"/>
                <w:szCs w:val="20"/>
              </w:rPr>
              <w:t xml:space="preserve">Ingreso y Crecimiento </w:t>
            </w:r>
          </w:p>
        </w:tc>
        <w:tc>
          <w:tcPr>
            <w:tcW w:w="5067" w:type="dxa"/>
          </w:tcPr>
          <w:p w14:paraId="70FB48AC" w14:textId="77777777" w:rsidR="00D23707" w:rsidRPr="000109C7" w:rsidRDefault="00D23707" w:rsidP="00737ECC">
            <w:pPr>
              <w:widowControl/>
              <w:adjustRightInd w:val="0"/>
              <w:jc w:val="both"/>
              <w:rPr>
                <w:rFonts w:ascii="Calibri" w:hAnsi="Calibri" w:cs="Calibri"/>
                <w:sz w:val="18"/>
                <w:szCs w:val="18"/>
              </w:rPr>
            </w:pPr>
            <w:r w:rsidRPr="000109C7">
              <w:rPr>
                <w:rFonts w:ascii="Calibri" w:hAnsi="Calibri" w:cs="Calibri"/>
                <w:sz w:val="18"/>
                <w:szCs w:val="18"/>
              </w:rPr>
              <w:t xml:space="preserve">Preferencia por inversiones o estrategias de inversión que tengan como objetivo proporcionar un balance de ingresos y apreciación del capital. </w:t>
            </w:r>
          </w:p>
        </w:tc>
      </w:tr>
      <w:tr w:rsidR="00D23707" w:rsidRPr="00B2010E" w14:paraId="6EF39680" w14:textId="77777777" w:rsidTr="00524A7C">
        <w:trPr>
          <w:trHeight w:val="341"/>
          <w:jc w:val="center"/>
        </w:trPr>
        <w:tc>
          <w:tcPr>
            <w:tcW w:w="5067" w:type="dxa"/>
            <w:shd w:val="clear" w:color="auto" w:fill="D9D9D9" w:themeFill="background1" w:themeFillShade="D9"/>
          </w:tcPr>
          <w:p w14:paraId="2B81E2C5" w14:textId="77777777" w:rsidR="00D23707" w:rsidRPr="000109C7" w:rsidRDefault="00D23707" w:rsidP="000271C7">
            <w:pPr>
              <w:widowControl/>
              <w:adjustRightInd w:val="0"/>
              <w:rPr>
                <w:rFonts w:ascii="Calibri" w:hAnsi="Calibri" w:cs="Calibri"/>
                <w:sz w:val="20"/>
                <w:szCs w:val="20"/>
              </w:rPr>
            </w:pPr>
            <w:r w:rsidRPr="000109C7">
              <w:rPr>
                <w:rFonts w:ascii="Calibri" w:hAnsi="Calibri" w:cs="Calibri"/>
                <w:b/>
                <w:bCs/>
                <w:sz w:val="20"/>
                <w:szCs w:val="20"/>
              </w:rPr>
              <w:t xml:space="preserve">Enfocado al crecimiento </w:t>
            </w:r>
          </w:p>
        </w:tc>
        <w:tc>
          <w:tcPr>
            <w:tcW w:w="5067" w:type="dxa"/>
          </w:tcPr>
          <w:p w14:paraId="30E57CDA" w14:textId="77777777" w:rsidR="00D23707" w:rsidRPr="000109C7" w:rsidRDefault="00D23707" w:rsidP="00737ECC">
            <w:pPr>
              <w:widowControl/>
              <w:adjustRightInd w:val="0"/>
              <w:jc w:val="both"/>
              <w:rPr>
                <w:rFonts w:ascii="Calibri" w:hAnsi="Calibri" w:cs="Calibri"/>
                <w:sz w:val="18"/>
                <w:szCs w:val="18"/>
              </w:rPr>
            </w:pPr>
            <w:r w:rsidRPr="000109C7">
              <w:rPr>
                <w:rFonts w:ascii="Calibri" w:hAnsi="Calibri" w:cs="Calibri"/>
                <w:sz w:val="18"/>
                <w:szCs w:val="18"/>
              </w:rPr>
              <w:t xml:space="preserve">Preferencia por las inversiones o estrategias de inversión que normalmente apuntan a proporcionar principalmente apreciación del capital con menos énfasis en los rendimientos de los ingresos regulares. </w:t>
            </w:r>
          </w:p>
        </w:tc>
      </w:tr>
      <w:tr w:rsidR="00D23707" w:rsidRPr="00B2010E" w14:paraId="316ED773" w14:textId="77777777" w:rsidTr="00524A7C">
        <w:trPr>
          <w:trHeight w:val="216"/>
          <w:jc w:val="center"/>
        </w:trPr>
        <w:tc>
          <w:tcPr>
            <w:tcW w:w="5067" w:type="dxa"/>
            <w:shd w:val="clear" w:color="auto" w:fill="D9D9D9" w:themeFill="background1" w:themeFillShade="D9"/>
          </w:tcPr>
          <w:p w14:paraId="11E1AE81" w14:textId="77777777" w:rsidR="00D23707" w:rsidRPr="000109C7" w:rsidRDefault="00D23707" w:rsidP="000271C7">
            <w:pPr>
              <w:widowControl/>
              <w:adjustRightInd w:val="0"/>
              <w:rPr>
                <w:rFonts w:ascii="Calibri" w:hAnsi="Calibri" w:cs="Calibri"/>
                <w:sz w:val="20"/>
                <w:szCs w:val="20"/>
              </w:rPr>
            </w:pPr>
            <w:r w:rsidRPr="000109C7">
              <w:rPr>
                <w:rFonts w:ascii="Calibri" w:hAnsi="Calibri" w:cs="Calibri"/>
                <w:b/>
                <w:bCs/>
                <w:sz w:val="20"/>
                <w:szCs w:val="20"/>
              </w:rPr>
              <w:t xml:space="preserve">Alto crecimiento </w:t>
            </w:r>
          </w:p>
        </w:tc>
        <w:tc>
          <w:tcPr>
            <w:tcW w:w="5067" w:type="dxa"/>
          </w:tcPr>
          <w:p w14:paraId="19F04409" w14:textId="77777777" w:rsidR="00D23707" w:rsidRPr="000109C7" w:rsidRDefault="00D23707" w:rsidP="00737ECC">
            <w:pPr>
              <w:widowControl/>
              <w:adjustRightInd w:val="0"/>
              <w:jc w:val="both"/>
              <w:rPr>
                <w:rFonts w:ascii="Calibri" w:hAnsi="Calibri" w:cs="Calibri"/>
                <w:sz w:val="18"/>
                <w:szCs w:val="18"/>
              </w:rPr>
            </w:pPr>
            <w:r w:rsidRPr="000109C7">
              <w:rPr>
                <w:rFonts w:ascii="Calibri" w:hAnsi="Calibri" w:cs="Calibri"/>
                <w:sz w:val="18"/>
                <w:szCs w:val="18"/>
              </w:rPr>
              <w:t xml:space="preserve">Preferencia por las inversiones o estrategias de inversión que buscan exclusivamente ofrecer una apreciación agresiva del capital a lo largo del tiempo. </w:t>
            </w:r>
          </w:p>
        </w:tc>
      </w:tr>
    </w:tbl>
    <w:p w14:paraId="044C29E0" w14:textId="77777777" w:rsidR="00D23707" w:rsidRDefault="00D23707" w:rsidP="00D23707">
      <w:pPr>
        <w:rPr>
          <w:rFonts w:asciiTheme="minorHAnsi" w:hAnsiTheme="minorHAnsi" w:cstheme="minorHAnsi"/>
        </w:rPr>
      </w:pPr>
    </w:p>
    <w:p w14:paraId="544F6F4D" w14:textId="235E3D53" w:rsidR="00737ECC" w:rsidRDefault="00D23707" w:rsidP="00243805">
      <w:pPr>
        <w:widowControl/>
        <w:adjustRightInd w:val="0"/>
        <w:rPr>
          <w:rFonts w:ascii="Calibri" w:hAnsi="Calibri" w:cs="Calibri"/>
        </w:rPr>
      </w:pPr>
      <w:r w:rsidRPr="00737ECC">
        <w:rPr>
          <w:rFonts w:ascii="Calibri" w:hAnsi="Calibri" w:cs="Calibri"/>
        </w:rPr>
        <w:t xml:space="preserve">El Horizonte de inversión es el tiempo esperado disponible para lograr el objetivo de inversión de la cuenta. Cualquier reevaluación del objetivo de inversión de un cliente debe desencadenar una revisión del horizonte de inversión. En general, cuanto más corto es el horizonte de inversión, menor es la capacidad de riesgo de la cuenta. </w:t>
      </w:r>
    </w:p>
    <w:p w14:paraId="0D62216B" w14:textId="77777777" w:rsidR="00243805" w:rsidRPr="00243805" w:rsidRDefault="00243805" w:rsidP="00243805">
      <w:pPr>
        <w:widowControl/>
        <w:adjustRightInd w:val="0"/>
        <w:rPr>
          <w:rFonts w:ascii="Calibri" w:hAnsi="Calibri" w:cs="Calibri"/>
        </w:rPr>
      </w:pPr>
    </w:p>
    <w:p w14:paraId="03B8EF68" w14:textId="03B1107A" w:rsidR="00737ECC" w:rsidRDefault="00737ECC" w:rsidP="00737ECC">
      <w:pPr>
        <w:widowControl/>
        <w:adjustRightInd w:val="0"/>
        <w:rPr>
          <w:rFonts w:ascii="Calibri" w:hAnsi="Calibri" w:cs="Calibri"/>
          <w:color w:val="000000"/>
        </w:rPr>
      </w:pPr>
      <w:r w:rsidRPr="004B4D92">
        <w:rPr>
          <w:rFonts w:ascii="Calibri" w:hAnsi="Calibri" w:cs="Calibri"/>
          <w:color w:val="000000"/>
        </w:rPr>
        <w:t>Los rangos de plazo considerados en el cuestionario son los siguientes</w:t>
      </w:r>
      <w:r>
        <w:rPr>
          <w:rFonts w:ascii="Calibri" w:hAnsi="Calibri" w:cs="Calibri"/>
          <w:color w:val="000000"/>
        </w:rPr>
        <w:t>:</w:t>
      </w:r>
    </w:p>
    <w:p w14:paraId="68C5294B" w14:textId="77777777" w:rsidR="00737ECC" w:rsidRDefault="00737ECC" w:rsidP="00737ECC">
      <w:pPr>
        <w:widowControl/>
        <w:adjustRightInd w:val="0"/>
        <w:rPr>
          <w:rFonts w:ascii="Calibri" w:hAnsi="Calibri" w:cs="Calibri"/>
          <w:color w:val="000000"/>
        </w:rPr>
      </w:pPr>
    </w:p>
    <w:tbl>
      <w:tblPr>
        <w:tblStyle w:val="Tablaconcuadrcula1clara"/>
        <w:tblW w:w="0" w:type="auto"/>
        <w:jc w:val="center"/>
        <w:tblLayout w:type="fixed"/>
        <w:tblLook w:val="0000" w:firstRow="0" w:lastRow="0" w:firstColumn="0" w:lastColumn="0" w:noHBand="0" w:noVBand="0"/>
      </w:tblPr>
      <w:tblGrid>
        <w:gridCol w:w="1985"/>
        <w:gridCol w:w="1985"/>
      </w:tblGrid>
      <w:tr w:rsidR="00737ECC" w:rsidRPr="000109C7" w14:paraId="6DFFCE0B" w14:textId="77777777" w:rsidTr="00737ECC">
        <w:trPr>
          <w:trHeight w:val="90"/>
          <w:jc w:val="center"/>
        </w:trPr>
        <w:tc>
          <w:tcPr>
            <w:tcW w:w="1985" w:type="dxa"/>
            <w:shd w:val="clear" w:color="auto" w:fill="D9D9D9" w:themeFill="background1" w:themeFillShade="D9"/>
          </w:tcPr>
          <w:p w14:paraId="523430BB" w14:textId="77777777" w:rsidR="00737ECC" w:rsidRPr="000109C7" w:rsidRDefault="00737ECC" w:rsidP="000271C7">
            <w:pPr>
              <w:widowControl/>
              <w:adjustRightInd w:val="0"/>
              <w:rPr>
                <w:rFonts w:ascii="Calibri" w:hAnsi="Calibri" w:cs="Calibri"/>
                <w:sz w:val="20"/>
                <w:szCs w:val="20"/>
              </w:rPr>
            </w:pPr>
            <w:r w:rsidRPr="000109C7">
              <w:rPr>
                <w:rFonts w:ascii="Calibri" w:hAnsi="Calibri" w:cs="Calibri"/>
                <w:b/>
                <w:bCs/>
                <w:sz w:val="20"/>
                <w:szCs w:val="20"/>
              </w:rPr>
              <w:t xml:space="preserve">Corto </w:t>
            </w:r>
          </w:p>
        </w:tc>
        <w:tc>
          <w:tcPr>
            <w:tcW w:w="1985" w:type="dxa"/>
          </w:tcPr>
          <w:p w14:paraId="373E5997" w14:textId="77777777" w:rsidR="00737ECC" w:rsidRPr="000109C7" w:rsidRDefault="00737ECC" w:rsidP="000271C7">
            <w:pPr>
              <w:widowControl/>
              <w:adjustRightInd w:val="0"/>
              <w:rPr>
                <w:rFonts w:ascii="Calibri" w:hAnsi="Calibri" w:cs="Calibri"/>
                <w:sz w:val="20"/>
                <w:szCs w:val="20"/>
              </w:rPr>
            </w:pPr>
            <w:r w:rsidRPr="000109C7">
              <w:rPr>
                <w:rFonts w:ascii="Calibri" w:hAnsi="Calibri" w:cs="Calibri"/>
                <w:sz w:val="20"/>
                <w:szCs w:val="20"/>
              </w:rPr>
              <w:t xml:space="preserve">Menor a 1 año </w:t>
            </w:r>
          </w:p>
        </w:tc>
      </w:tr>
      <w:tr w:rsidR="00737ECC" w:rsidRPr="000109C7" w14:paraId="1596759E" w14:textId="77777777" w:rsidTr="00737ECC">
        <w:trPr>
          <w:trHeight w:val="90"/>
          <w:jc w:val="center"/>
        </w:trPr>
        <w:tc>
          <w:tcPr>
            <w:tcW w:w="1985" w:type="dxa"/>
            <w:shd w:val="clear" w:color="auto" w:fill="D9D9D9" w:themeFill="background1" w:themeFillShade="D9"/>
          </w:tcPr>
          <w:p w14:paraId="0990742F" w14:textId="77777777" w:rsidR="00737ECC" w:rsidRPr="000109C7" w:rsidRDefault="00737ECC" w:rsidP="000271C7">
            <w:pPr>
              <w:widowControl/>
              <w:adjustRightInd w:val="0"/>
              <w:rPr>
                <w:rFonts w:ascii="Calibri" w:hAnsi="Calibri" w:cs="Calibri"/>
                <w:sz w:val="20"/>
                <w:szCs w:val="20"/>
              </w:rPr>
            </w:pPr>
            <w:r w:rsidRPr="000109C7">
              <w:rPr>
                <w:rFonts w:ascii="Calibri" w:hAnsi="Calibri" w:cs="Calibri"/>
                <w:b/>
                <w:bCs/>
                <w:sz w:val="20"/>
                <w:szCs w:val="20"/>
              </w:rPr>
              <w:t xml:space="preserve">Corto / Mediano </w:t>
            </w:r>
          </w:p>
        </w:tc>
        <w:tc>
          <w:tcPr>
            <w:tcW w:w="1985" w:type="dxa"/>
          </w:tcPr>
          <w:p w14:paraId="05C5F00A" w14:textId="77777777" w:rsidR="00737ECC" w:rsidRPr="000109C7" w:rsidRDefault="00737ECC" w:rsidP="000271C7">
            <w:pPr>
              <w:widowControl/>
              <w:adjustRightInd w:val="0"/>
              <w:rPr>
                <w:rFonts w:ascii="Calibri" w:hAnsi="Calibri" w:cs="Calibri"/>
                <w:sz w:val="20"/>
                <w:szCs w:val="20"/>
              </w:rPr>
            </w:pPr>
            <w:r w:rsidRPr="000109C7">
              <w:rPr>
                <w:rFonts w:ascii="Calibri" w:hAnsi="Calibri" w:cs="Calibri"/>
                <w:sz w:val="20"/>
                <w:szCs w:val="20"/>
              </w:rPr>
              <w:t xml:space="preserve">1 y 2 años </w:t>
            </w:r>
          </w:p>
        </w:tc>
      </w:tr>
      <w:tr w:rsidR="00737ECC" w:rsidRPr="000109C7" w14:paraId="6E406D3A" w14:textId="77777777" w:rsidTr="00737ECC">
        <w:trPr>
          <w:trHeight w:val="90"/>
          <w:jc w:val="center"/>
        </w:trPr>
        <w:tc>
          <w:tcPr>
            <w:tcW w:w="1985" w:type="dxa"/>
            <w:shd w:val="clear" w:color="auto" w:fill="D9D9D9" w:themeFill="background1" w:themeFillShade="D9"/>
          </w:tcPr>
          <w:p w14:paraId="482AFAE6" w14:textId="77777777" w:rsidR="00737ECC" w:rsidRPr="000109C7" w:rsidRDefault="00737ECC" w:rsidP="000271C7">
            <w:pPr>
              <w:widowControl/>
              <w:adjustRightInd w:val="0"/>
              <w:rPr>
                <w:rFonts w:ascii="Calibri" w:hAnsi="Calibri" w:cs="Calibri"/>
                <w:sz w:val="20"/>
                <w:szCs w:val="20"/>
              </w:rPr>
            </w:pPr>
            <w:r w:rsidRPr="000109C7">
              <w:rPr>
                <w:rFonts w:ascii="Calibri" w:hAnsi="Calibri" w:cs="Calibri"/>
                <w:b/>
                <w:bCs/>
                <w:sz w:val="20"/>
                <w:szCs w:val="20"/>
              </w:rPr>
              <w:t xml:space="preserve">Mediano </w:t>
            </w:r>
          </w:p>
        </w:tc>
        <w:tc>
          <w:tcPr>
            <w:tcW w:w="1985" w:type="dxa"/>
          </w:tcPr>
          <w:p w14:paraId="33E834DA" w14:textId="77777777" w:rsidR="00737ECC" w:rsidRPr="000109C7" w:rsidRDefault="00737ECC" w:rsidP="000271C7">
            <w:pPr>
              <w:widowControl/>
              <w:adjustRightInd w:val="0"/>
              <w:rPr>
                <w:rFonts w:ascii="Calibri" w:hAnsi="Calibri" w:cs="Calibri"/>
                <w:sz w:val="20"/>
                <w:szCs w:val="20"/>
              </w:rPr>
            </w:pPr>
            <w:r w:rsidRPr="000109C7">
              <w:rPr>
                <w:rFonts w:ascii="Calibri" w:hAnsi="Calibri" w:cs="Calibri"/>
                <w:sz w:val="20"/>
                <w:szCs w:val="20"/>
              </w:rPr>
              <w:t xml:space="preserve">Entre 2 y 3 años </w:t>
            </w:r>
          </w:p>
        </w:tc>
      </w:tr>
      <w:tr w:rsidR="00737ECC" w:rsidRPr="000109C7" w14:paraId="06A09BE0" w14:textId="77777777" w:rsidTr="00737ECC">
        <w:trPr>
          <w:trHeight w:val="90"/>
          <w:jc w:val="center"/>
        </w:trPr>
        <w:tc>
          <w:tcPr>
            <w:tcW w:w="1985" w:type="dxa"/>
            <w:shd w:val="clear" w:color="auto" w:fill="D9D9D9" w:themeFill="background1" w:themeFillShade="D9"/>
          </w:tcPr>
          <w:p w14:paraId="38AB48B3" w14:textId="77777777" w:rsidR="00737ECC" w:rsidRPr="000109C7" w:rsidRDefault="00737ECC" w:rsidP="000271C7">
            <w:pPr>
              <w:widowControl/>
              <w:adjustRightInd w:val="0"/>
              <w:rPr>
                <w:rFonts w:ascii="Calibri" w:hAnsi="Calibri" w:cs="Calibri"/>
                <w:sz w:val="20"/>
                <w:szCs w:val="20"/>
              </w:rPr>
            </w:pPr>
            <w:r w:rsidRPr="000109C7">
              <w:rPr>
                <w:rFonts w:ascii="Calibri" w:hAnsi="Calibri" w:cs="Calibri"/>
                <w:b/>
                <w:bCs/>
                <w:sz w:val="20"/>
                <w:szCs w:val="20"/>
              </w:rPr>
              <w:t xml:space="preserve">Mediano / Largo Plazo </w:t>
            </w:r>
          </w:p>
        </w:tc>
        <w:tc>
          <w:tcPr>
            <w:tcW w:w="1985" w:type="dxa"/>
          </w:tcPr>
          <w:p w14:paraId="1E10D3F8" w14:textId="77777777" w:rsidR="00737ECC" w:rsidRPr="000109C7" w:rsidRDefault="00737ECC" w:rsidP="000271C7">
            <w:pPr>
              <w:widowControl/>
              <w:adjustRightInd w:val="0"/>
              <w:rPr>
                <w:rFonts w:ascii="Calibri" w:hAnsi="Calibri" w:cs="Calibri"/>
                <w:sz w:val="20"/>
                <w:szCs w:val="20"/>
              </w:rPr>
            </w:pPr>
            <w:r w:rsidRPr="000109C7">
              <w:rPr>
                <w:rFonts w:ascii="Calibri" w:hAnsi="Calibri" w:cs="Calibri"/>
                <w:sz w:val="20"/>
                <w:szCs w:val="20"/>
              </w:rPr>
              <w:t xml:space="preserve">Entre 3 y 5 años </w:t>
            </w:r>
          </w:p>
        </w:tc>
      </w:tr>
      <w:tr w:rsidR="00737ECC" w:rsidRPr="000109C7" w14:paraId="7CED5182" w14:textId="77777777" w:rsidTr="00737ECC">
        <w:trPr>
          <w:trHeight w:val="90"/>
          <w:jc w:val="center"/>
        </w:trPr>
        <w:tc>
          <w:tcPr>
            <w:tcW w:w="1985" w:type="dxa"/>
            <w:shd w:val="clear" w:color="auto" w:fill="D9D9D9" w:themeFill="background1" w:themeFillShade="D9"/>
          </w:tcPr>
          <w:p w14:paraId="5A889E7D" w14:textId="77777777" w:rsidR="00737ECC" w:rsidRPr="000109C7" w:rsidRDefault="00737ECC" w:rsidP="000271C7">
            <w:pPr>
              <w:widowControl/>
              <w:adjustRightInd w:val="0"/>
              <w:rPr>
                <w:rFonts w:ascii="Calibri" w:hAnsi="Calibri" w:cs="Calibri"/>
                <w:sz w:val="20"/>
                <w:szCs w:val="20"/>
              </w:rPr>
            </w:pPr>
            <w:r w:rsidRPr="000109C7">
              <w:rPr>
                <w:rFonts w:ascii="Calibri" w:hAnsi="Calibri" w:cs="Calibri"/>
                <w:b/>
                <w:bCs/>
                <w:sz w:val="20"/>
                <w:szCs w:val="20"/>
              </w:rPr>
              <w:t xml:space="preserve">Largo Plazo </w:t>
            </w:r>
          </w:p>
        </w:tc>
        <w:tc>
          <w:tcPr>
            <w:tcW w:w="1985" w:type="dxa"/>
          </w:tcPr>
          <w:p w14:paraId="46351181" w14:textId="77777777" w:rsidR="00737ECC" w:rsidRPr="000109C7" w:rsidRDefault="00737ECC" w:rsidP="000271C7">
            <w:pPr>
              <w:widowControl/>
              <w:adjustRightInd w:val="0"/>
              <w:rPr>
                <w:rFonts w:ascii="Calibri" w:hAnsi="Calibri" w:cs="Calibri"/>
                <w:sz w:val="20"/>
                <w:szCs w:val="20"/>
              </w:rPr>
            </w:pPr>
            <w:r w:rsidRPr="000109C7">
              <w:rPr>
                <w:rFonts w:ascii="Calibri" w:hAnsi="Calibri" w:cs="Calibri"/>
                <w:sz w:val="20"/>
                <w:szCs w:val="20"/>
              </w:rPr>
              <w:t xml:space="preserve">Mayor a 5 años </w:t>
            </w:r>
          </w:p>
        </w:tc>
      </w:tr>
    </w:tbl>
    <w:p w14:paraId="73D0F997" w14:textId="77777777" w:rsidR="00737ECC" w:rsidRDefault="00737ECC" w:rsidP="00737ECC">
      <w:pPr>
        <w:rPr>
          <w:rFonts w:asciiTheme="minorHAnsi" w:hAnsiTheme="minorHAnsi" w:cstheme="minorHAnsi"/>
        </w:rPr>
      </w:pPr>
    </w:p>
    <w:p w14:paraId="259C0241" w14:textId="77777777" w:rsidR="00737ECC" w:rsidRPr="000109C7" w:rsidRDefault="00737ECC" w:rsidP="00737ECC">
      <w:pPr>
        <w:jc w:val="both"/>
        <w:rPr>
          <w:rFonts w:cstheme="majorHAnsi"/>
        </w:rPr>
      </w:pPr>
      <w:r w:rsidRPr="000109C7">
        <w:rPr>
          <w:rFonts w:cstheme="majorHAnsi"/>
        </w:rPr>
        <w:t>La Tolerancia al Riesgo es la sensibilidad de un Cliente a la variabilidad de los rendimientos de su cuenta en un horizonte temporal de un año, a la disposición a absorber pérdidas potenciales y a la aceptación de ser incapaz de liquidar las inversiones de manera oportuna o a un precio determinado</w:t>
      </w:r>
    </w:p>
    <w:p w14:paraId="7BB54ED9" w14:textId="20BC1779" w:rsidR="00737ECC" w:rsidRDefault="00737ECC" w:rsidP="00737ECC">
      <w:pPr>
        <w:rPr>
          <w:rFonts w:asciiTheme="minorHAnsi" w:hAnsiTheme="minorHAnsi" w:cstheme="minorHAnsi"/>
        </w:rPr>
      </w:pP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p>
    <w:tbl>
      <w:tblPr>
        <w:tblStyle w:val="Tablaconcuadrcula1clara"/>
        <w:tblW w:w="0" w:type="auto"/>
        <w:jc w:val="center"/>
        <w:tblLayout w:type="fixed"/>
        <w:tblLook w:val="0000" w:firstRow="0" w:lastRow="0" w:firstColumn="0" w:lastColumn="0" w:noHBand="0" w:noVBand="0"/>
      </w:tblPr>
      <w:tblGrid>
        <w:gridCol w:w="5000"/>
        <w:gridCol w:w="5000"/>
      </w:tblGrid>
      <w:tr w:rsidR="00737ECC" w:rsidRPr="00B2010E" w14:paraId="40FFAEC4" w14:textId="77777777" w:rsidTr="00524A7C">
        <w:trPr>
          <w:trHeight w:val="99"/>
          <w:jc w:val="center"/>
        </w:trPr>
        <w:tc>
          <w:tcPr>
            <w:tcW w:w="5000" w:type="dxa"/>
            <w:shd w:val="clear" w:color="auto" w:fill="808080" w:themeFill="background1" w:themeFillShade="80"/>
          </w:tcPr>
          <w:p w14:paraId="759EE406" w14:textId="53CC83B5" w:rsidR="00737ECC" w:rsidRPr="00524A7C" w:rsidRDefault="00737ECC" w:rsidP="00737ECC">
            <w:pPr>
              <w:widowControl/>
              <w:adjustRightInd w:val="0"/>
              <w:jc w:val="center"/>
              <w:rPr>
                <w:rFonts w:ascii="Calibri" w:hAnsi="Calibri" w:cs="Calibri"/>
                <w:b/>
                <w:bCs/>
                <w:color w:val="FFFFFF" w:themeColor="background1"/>
                <w:sz w:val="24"/>
                <w:szCs w:val="24"/>
              </w:rPr>
            </w:pPr>
            <w:r w:rsidRPr="00524A7C">
              <w:rPr>
                <w:rFonts w:asciiTheme="minorHAnsi" w:hAnsiTheme="minorHAnsi" w:cstheme="minorHAnsi"/>
                <w:b/>
                <w:bCs/>
                <w:color w:val="FFFFFF" w:themeColor="background1"/>
                <w:sz w:val="24"/>
                <w:szCs w:val="24"/>
              </w:rPr>
              <w:t xml:space="preserve"> TOLEREANCIA AL RIESGO</w:t>
            </w:r>
          </w:p>
        </w:tc>
        <w:tc>
          <w:tcPr>
            <w:tcW w:w="5000" w:type="dxa"/>
            <w:shd w:val="clear" w:color="auto" w:fill="808080" w:themeFill="background1" w:themeFillShade="80"/>
          </w:tcPr>
          <w:p w14:paraId="6B9EAA7F" w14:textId="3D8D560A" w:rsidR="00737ECC" w:rsidRPr="00524A7C" w:rsidRDefault="00737ECC" w:rsidP="00737ECC">
            <w:pPr>
              <w:widowControl/>
              <w:adjustRightInd w:val="0"/>
              <w:jc w:val="center"/>
              <w:rPr>
                <w:rFonts w:ascii="Calibri" w:hAnsi="Calibri" w:cs="Calibri"/>
                <w:b/>
                <w:bCs/>
                <w:color w:val="FFFFFF" w:themeColor="background1"/>
                <w:sz w:val="24"/>
                <w:szCs w:val="24"/>
              </w:rPr>
            </w:pPr>
            <w:r w:rsidRPr="00524A7C">
              <w:rPr>
                <w:rFonts w:asciiTheme="minorHAnsi" w:hAnsiTheme="minorHAnsi" w:cstheme="minorHAnsi"/>
                <w:b/>
                <w:bCs/>
                <w:color w:val="FFFFFF" w:themeColor="background1"/>
                <w:sz w:val="24"/>
                <w:szCs w:val="24"/>
              </w:rPr>
              <w:t>DESCRIPCI</w:t>
            </w:r>
            <w:r w:rsidR="00524A7C">
              <w:rPr>
                <w:rFonts w:asciiTheme="minorHAnsi" w:hAnsiTheme="minorHAnsi" w:cstheme="minorHAnsi"/>
                <w:b/>
                <w:bCs/>
                <w:color w:val="FFFFFF" w:themeColor="background1"/>
                <w:sz w:val="24"/>
                <w:szCs w:val="24"/>
              </w:rPr>
              <w:t>Ó</w:t>
            </w:r>
            <w:r w:rsidRPr="00524A7C">
              <w:rPr>
                <w:rFonts w:asciiTheme="minorHAnsi" w:hAnsiTheme="minorHAnsi" w:cstheme="minorHAnsi"/>
                <w:b/>
                <w:bCs/>
                <w:color w:val="FFFFFF" w:themeColor="background1"/>
                <w:sz w:val="24"/>
                <w:szCs w:val="24"/>
              </w:rPr>
              <w:t>N</w:t>
            </w:r>
          </w:p>
        </w:tc>
      </w:tr>
      <w:tr w:rsidR="00737ECC" w:rsidRPr="00B2010E" w14:paraId="7B884692" w14:textId="77777777" w:rsidTr="00737ECC">
        <w:trPr>
          <w:trHeight w:val="469"/>
          <w:jc w:val="center"/>
        </w:trPr>
        <w:tc>
          <w:tcPr>
            <w:tcW w:w="5000" w:type="dxa"/>
            <w:shd w:val="clear" w:color="auto" w:fill="D9D9D9" w:themeFill="background1" w:themeFillShade="D9"/>
          </w:tcPr>
          <w:p w14:paraId="2BE06CF2" w14:textId="77777777" w:rsidR="00737ECC" w:rsidRPr="00737ECC" w:rsidRDefault="00737ECC" w:rsidP="000271C7">
            <w:pPr>
              <w:widowControl/>
              <w:adjustRightInd w:val="0"/>
              <w:rPr>
                <w:rFonts w:ascii="Calibri" w:hAnsi="Calibri" w:cs="Calibri"/>
              </w:rPr>
            </w:pPr>
            <w:r w:rsidRPr="00737ECC">
              <w:rPr>
                <w:rFonts w:ascii="Calibri" w:hAnsi="Calibri" w:cs="Calibri"/>
                <w:b/>
                <w:bCs/>
              </w:rPr>
              <w:t xml:space="preserve">Orientado a la seguridad </w:t>
            </w:r>
          </w:p>
        </w:tc>
        <w:tc>
          <w:tcPr>
            <w:tcW w:w="5000" w:type="dxa"/>
          </w:tcPr>
          <w:p w14:paraId="5BC04E4A" w14:textId="77777777" w:rsidR="00737ECC" w:rsidRPr="00737ECC" w:rsidRDefault="00737ECC" w:rsidP="00737ECC">
            <w:pPr>
              <w:widowControl/>
              <w:adjustRightInd w:val="0"/>
              <w:jc w:val="both"/>
              <w:rPr>
                <w:rFonts w:ascii="Calibri" w:hAnsi="Calibri" w:cs="Calibri"/>
                <w:sz w:val="18"/>
                <w:szCs w:val="18"/>
              </w:rPr>
            </w:pPr>
            <w:r w:rsidRPr="00737ECC">
              <w:rPr>
                <w:rFonts w:ascii="Calibri" w:hAnsi="Calibri" w:cs="Calibri"/>
                <w:sz w:val="18"/>
                <w:szCs w:val="18"/>
              </w:rPr>
              <w:t xml:space="preserve">Inversionistas que esperan experimentar fluctuaciones mínimas en el valor del portafolio durante el transcurso de un período de un año y generalmente solo desean invertir en productos </w:t>
            </w:r>
            <w:r w:rsidRPr="00737ECC">
              <w:rPr>
                <w:rFonts w:ascii="Calibri" w:hAnsi="Calibri" w:cs="Calibri"/>
                <w:sz w:val="18"/>
                <w:szCs w:val="18"/>
              </w:rPr>
              <w:lastRenderedPageBreak/>
              <w:t xml:space="preserve">valuados frecuentemente y que tienen alta liquidez para ser vendidos (en menos de una semana) a un precio cerrado de acuerdo al valor del mercado observado. </w:t>
            </w:r>
          </w:p>
        </w:tc>
      </w:tr>
      <w:tr w:rsidR="00737ECC" w:rsidRPr="00B2010E" w14:paraId="26F984CF" w14:textId="77777777" w:rsidTr="00737ECC">
        <w:trPr>
          <w:trHeight w:val="469"/>
          <w:jc w:val="center"/>
        </w:trPr>
        <w:tc>
          <w:tcPr>
            <w:tcW w:w="5000" w:type="dxa"/>
            <w:shd w:val="clear" w:color="auto" w:fill="D9D9D9" w:themeFill="background1" w:themeFillShade="D9"/>
          </w:tcPr>
          <w:p w14:paraId="36083923" w14:textId="77777777" w:rsidR="00737ECC" w:rsidRPr="00737ECC" w:rsidRDefault="00737ECC" w:rsidP="000271C7">
            <w:pPr>
              <w:widowControl/>
              <w:adjustRightInd w:val="0"/>
              <w:rPr>
                <w:rFonts w:ascii="Calibri" w:hAnsi="Calibri" w:cs="Calibri"/>
              </w:rPr>
            </w:pPr>
            <w:r w:rsidRPr="00737ECC">
              <w:rPr>
                <w:rFonts w:ascii="Calibri" w:hAnsi="Calibri" w:cs="Calibri"/>
                <w:b/>
                <w:bCs/>
              </w:rPr>
              <w:lastRenderedPageBreak/>
              <w:t xml:space="preserve">Conservador </w:t>
            </w:r>
          </w:p>
        </w:tc>
        <w:tc>
          <w:tcPr>
            <w:tcW w:w="5000" w:type="dxa"/>
          </w:tcPr>
          <w:p w14:paraId="7484D558" w14:textId="77777777" w:rsidR="00737ECC" w:rsidRPr="00737ECC" w:rsidRDefault="00737ECC" w:rsidP="00737ECC">
            <w:pPr>
              <w:widowControl/>
              <w:adjustRightInd w:val="0"/>
              <w:jc w:val="both"/>
              <w:rPr>
                <w:rFonts w:ascii="Calibri" w:hAnsi="Calibri" w:cs="Calibri"/>
                <w:sz w:val="18"/>
                <w:szCs w:val="18"/>
              </w:rPr>
            </w:pPr>
            <w:r w:rsidRPr="00737ECC">
              <w:rPr>
                <w:rFonts w:ascii="Calibri" w:hAnsi="Calibri" w:cs="Calibri"/>
                <w:sz w:val="18"/>
                <w:szCs w:val="18"/>
              </w:rPr>
              <w:t xml:space="preserve">Inversionistas que esperan experimentar no más que pequeñas pérdidas en su portafolio durante el transcurso de un período de un año y en general solo desean invertir en productos valuados frecuentemente y que tienen alta liquidez para ser vendidos (en menos de una semana) a pesar de que el inversionista puede en ocasiones comprar aisladamente inversiones que impliquen mayor riesgo. </w:t>
            </w:r>
          </w:p>
        </w:tc>
      </w:tr>
      <w:tr w:rsidR="00737ECC" w:rsidRPr="00B2010E" w14:paraId="061893CA" w14:textId="77777777" w:rsidTr="00737ECC">
        <w:trPr>
          <w:trHeight w:val="595"/>
          <w:jc w:val="center"/>
        </w:trPr>
        <w:tc>
          <w:tcPr>
            <w:tcW w:w="5000" w:type="dxa"/>
            <w:shd w:val="clear" w:color="auto" w:fill="D9D9D9" w:themeFill="background1" w:themeFillShade="D9"/>
          </w:tcPr>
          <w:p w14:paraId="4D68CC25" w14:textId="77777777" w:rsidR="00737ECC" w:rsidRPr="00737ECC" w:rsidRDefault="00737ECC" w:rsidP="000271C7">
            <w:pPr>
              <w:widowControl/>
              <w:adjustRightInd w:val="0"/>
              <w:rPr>
                <w:rFonts w:ascii="Calibri" w:hAnsi="Calibri" w:cs="Calibri"/>
              </w:rPr>
            </w:pPr>
            <w:r w:rsidRPr="00737ECC">
              <w:rPr>
                <w:rFonts w:ascii="Calibri" w:hAnsi="Calibri" w:cs="Calibri"/>
                <w:b/>
                <w:bCs/>
              </w:rPr>
              <w:t xml:space="preserve">Moderado </w:t>
            </w:r>
          </w:p>
        </w:tc>
        <w:tc>
          <w:tcPr>
            <w:tcW w:w="5000" w:type="dxa"/>
          </w:tcPr>
          <w:p w14:paraId="486C8434" w14:textId="77777777" w:rsidR="00737ECC" w:rsidRPr="00737ECC" w:rsidRDefault="00737ECC" w:rsidP="00737ECC">
            <w:pPr>
              <w:widowControl/>
              <w:adjustRightInd w:val="0"/>
              <w:jc w:val="both"/>
              <w:rPr>
                <w:rFonts w:ascii="Calibri" w:hAnsi="Calibri" w:cs="Calibri"/>
                <w:sz w:val="18"/>
                <w:szCs w:val="18"/>
              </w:rPr>
            </w:pPr>
            <w:r w:rsidRPr="00737ECC">
              <w:rPr>
                <w:rFonts w:ascii="Calibri" w:hAnsi="Calibri" w:cs="Calibri"/>
                <w:sz w:val="18"/>
                <w:szCs w:val="18"/>
              </w:rPr>
              <w:t xml:space="preserve">Inversionistas que esperan experimentar no más que moderadas pérdidas en su portafolio durante el transcurso de un período de un año en el intento de mejorar el desempeño a un plazo mayor y en general desean invertir en productos valuados frecuentemente y que tienen alta liquidez para ser vendidos (en menos de una semana) en mercados estables a pesar de que el inversionista puede en ocasiones comprar aisladamente inversiones que impliquen mayor riesgo y menor liquidez. </w:t>
            </w:r>
          </w:p>
        </w:tc>
      </w:tr>
      <w:tr w:rsidR="00737ECC" w:rsidRPr="00B2010E" w14:paraId="786EA1F1" w14:textId="77777777" w:rsidTr="00524A7C">
        <w:trPr>
          <w:trHeight w:val="469"/>
          <w:jc w:val="center"/>
        </w:trPr>
        <w:tc>
          <w:tcPr>
            <w:tcW w:w="5000" w:type="dxa"/>
            <w:shd w:val="clear" w:color="auto" w:fill="D9D9D9" w:themeFill="background1" w:themeFillShade="D9"/>
          </w:tcPr>
          <w:p w14:paraId="77EA5823" w14:textId="77777777" w:rsidR="00737ECC" w:rsidRPr="00737ECC" w:rsidRDefault="00737ECC" w:rsidP="000271C7">
            <w:pPr>
              <w:widowControl/>
              <w:adjustRightInd w:val="0"/>
              <w:rPr>
                <w:rFonts w:ascii="Calibri" w:hAnsi="Calibri" w:cs="Calibri"/>
              </w:rPr>
            </w:pPr>
            <w:r w:rsidRPr="00737ECC">
              <w:rPr>
                <w:rFonts w:ascii="Calibri" w:hAnsi="Calibri" w:cs="Calibri"/>
                <w:b/>
                <w:bCs/>
              </w:rPr>
              <w:t xml:space="preserve">Agresivo </w:t>
            </w:r>
          </w:p>
        </w:tc>
        <w:tc>
          <w:tcPr>
            <w:tcW w:w="5000" w:type="dxa"/>
          </w:tcPr>
          <w:p w14:paraId="744439E9" w14:textId="77777777" w:rsidR="00737ECC" w:rsidRPr="00737ECC" w:rsidRDefault="00737ECC" w:rsidP="00737ECC">
            <w:pPr>
              <w:widowControl/>
              <w:adjustRightInd w:val="0"/>
              <w:jc w:val="both"/>
              <w:rPr>
                <w:rFonts w:ascii="Calibri" w:hAnsi="Calibri" w:cs="Calibri"/>
                <w:sz w:val="18"/>
                <w:szCs w:val="18"/>
              </w:rPr>
            </w:pPr>
            <w:r w:rsidRPr="00737ECC">
              <w:rPr>
                <w:rFonts w:ascii="Calibri" w:hAnsi="Calibri" w:cs="Calibri"/>
                <w:sz w:val="18"/>
                <w:szCs w:val="18"/>
              </w:rPr>
              <w:t xml:space="preserve">Inversionistas que están preparados para aceptar grandes pérdidas en el valor de su portafolio durante el transcurso de un año mientras intenta mejorar el desempeño a un plazo mayor y está deseando invertir en productos o entrar en contratos que podrían ser difíciles de vender o cerrar dentro de cortos plazos o tener un valor incierto en cualquier tiempo específico. </w:t>
            </w:r>
          </w:p>
        </w:tc>
      </w:tr>
      <w:tr w:rsidR="00737ECC" w:rsidRPr="00B2010E" w14:paraId="53B4F247" w14:textId="77777777" w:rsidTr="00524A7C">
        <w:trPr>
          <w:trHeight w:val="469"/>
          <w:jc w:val="center"/>
        </w:trPr>
        <w:tc>
          <w:tcPr>
            <w:tcW w:w="5000" w:type="dxa"/>
            <w:shd w:val="clear" w:color="auto" w:fill="D9D9D9" w:themeFill="background1" w:themeFillShade="D9"/>
          </w:tcPr>
          <w:p w14:paraId="474795F5" w14:textId="77777777" w:rsidR="00737ECC" w:rsidRPr="00737ECC" w:rsidRDefault="00737ECC" w:rsidP="000271C7">
            <w:pPr>
              <w:widowControl/>
              <w:adjustRightInd w:val="0"/>
              <w:rPr>
                <w:rFonts w:ascii="Calibri" w:hAnsi="Calibri" w:cs="Calibri"/>
              </w:rPr>
            </w:pPr>
            <w:r w:rsidRPr="00737ECC">
              <w:rPr>
                <w:rFonts w:ascii="Calibri" w:hAnsi="Calibri" w:cs="Calibri"/>
                <w:b/>
                <w:bCs/>
              </w:rPr>
              <w:t xml:space="preserve">Más agresivo </w:t>
            </w:r>
          </w:p>
        </w:tc>
        <w:tc>
          <w:tcPr>
            <w:tcW w:w="5000" w:type="dxa"/>
          </w:tcPr>
          <w:p w14:paraId="2050B824" w14:textId="77777777" w:rsidR="00737ECC" w:rsidRPr="00737ECC" w:rsidRDefault="00737ECC" w:rsidP="00737ECC">
            <w:pPr>
              <w:widowControl/>
              <w:adjustRightInd w:val="0"/>
              <w:jc w:val="both"/>
              <w:rPr>
                <w:rFonts w:ascii="Calibri" w:hAnsi="Calibri" w:cs="Calibri"/>
                <w:sz w:val="18"/>
                <w:szCs w:val="18"/>
              </w:rPr>
            </w:pPr>
            <w:r w:rsidRPr="00737ECC">
              <w:rPr>
                <w:rFonts w:ascii="Calibri" w:hAnsi="Calibri" w:cs="Calibri"/>
                <w:sz w:val="18"/>
                <w:szCs w:val="18"/>
              </w:rPr>
              <w:t xml:space="preserve">Inversionistas que están preparados para aceptar grandes pérdidas hasta el valor de todo su portafolio durante el transcurso de un año y en general deseando invertir en productos o entrar en contratos que puedan ser difíciles para vender o cerrar por un periodo extenso de tiempo o que tengan un valor incierto en cualquier tiempo específico dado. </w:t>
            </w:r>
          </w:p>
        </w:tc>
      </w:tr>
    </w:tbl>
    <w:p w14:paraId="42782192" w14:textId="77777777" w:rsidR="00737ECC" w:rsidRDefault="00737ECC" w:rsidP="00737ECC">
      <w:pPr>
        <w:rPr>
          <w:rFonts w:asciiTheme="minorHAnsi" w:hAnsiTheme="minorHAnsi" w:cstheme="minorHAnsi"/>
        </w:rPr>
      </w:pPr>
    </w:p>
    <w:p w14:paraId="15ACB5EF" w14:textId="77777777" w:rsidR="00737ECC" w:rsidRPr="00524A7C" w:rsidRDefault="00737ECC" w:rsidP="00737ECC">
      <w:pPr>
        <w:rPr>
          <w:rFonts w:asciiTheme="minorHAnsi" w:hAnsiTheme="minorHAnsi" w:cstheme="minorHAnsi"/>
        </w:rPr>
      </w:pPr>
      <w:r w:rsidRPr="00524A7C">
        <w:t>Los Perfiles de Inversión que pueden derivarse del análisis de las variables mencionadas anteriormente se detallan a continuación:</w:t>
      </w:r>
    </w:p>
    <w:p w14:paraId="1DCC47C6" w14:textId="77777777" w:rsidR="00737ECC" w:rsidRDefault="00737ECC" w:rsidP="00737ECC">
      <w:pPr>
        <w:rPr>
          <w:rFonts w:asciiTheme="minorHAnsi" w:hAnsiTheme="minorHAnsi" w:cstheme="minorHAnsi"/>
        </w:rPr>
      </w:pPr>
    </w:p>
    <w:tbl>
      <w:tblPr>
        <w:tblStyle w:val="Tablaconcuadrcula1clara"/>
        <w:tblW w:w="0" w:type="auto"/>
        <w:jc w:val="center"/>
        <w:tblLayout w:type="fixed"/>
        <w:tblLook w:val="0000" w:firstRow="0" w:lastRow="0" w:firstColumn="0" w:lastColumn="0" w:noHBand="0" w:noVBand="0"/>
      </w:tblPr>
      <w:tblGrid>
        <w:gridCol w:w="5084"/>
        <w:gridCol w:w="5084"/>
      </w:tblGrid>
      <w:tr w:rsidR="00737ECC" w:rsidRPr="00B2010E" w14:paraId="289C14CC" w14:textId="77777777" w:rsidTr="00524A7C">
        <w:trPr>
          <w:trHeight w:val="99"/>
          <w:jc w:val="center"/>
        </w:trPr>
        <w:tc>
          <w:tcPr>
            <w:tcW w:w="5084" w:type="dxa"/>
            <w:shd w:val="clear" w:color="auto" w:fill="808080" w:themeFill="background1" w:themeFillShade="80"/>
          </w:tcPr>
          <w:p w14:paraId="40EA4861" w14:textId="50E40703" w:rsidR="00737ECC" w:rsidRPr="00524A7C" w:rsidRDefault="00737ECC" w:rsidP="00737ECC">
            <w:pPr>
              <w:widowControl/>
              <w:adjustRightInd w:val="0"/>
              <w:jc w:val="center"/>
              <w:rPr>
                <w:rFonts w:ascii="Calibri" w:hAnsi="Calibri" w:cs="Calibri"/>
                <w:color w:val="FFFFFF" w:themeColor="background1"/>
              </w:rPr>
            </w:pPr>
            <w:r w:rsidRPr="00524A7C">
              <w:rPr>
                <w:rFonts w:ascii="Calibri" w:hAnsi="Calibri" w:cs="Calibri"/>
                <w:b/>
                <w:bCs/>
                <w:color w:val="FFFFFF" w:themeColor="background1"/>
              </w:rPr>
              <w:t>PERFIL DE INVERSIÓN</w:t>
            </w:r>
          </w:p>
        </w:tc>
        <w:tc>
          <w:tcPr>
            <w:tcW w:w="5084" w:type="dxa"/>
            <w:shd w:val="clear" w:color="auto" w:fill="808080" w:themeFill="background1" w:themeFillShade="80"/>
          </w:tcPr>
          <w:p w14:paraId="76E775B8" w14:textId="7BBB6B90" w:rsidR="00737ECC" w:rsidRPr="00524A7C" w:rsidRDefault="00737ECC" w:rsidP="00737ECC">
            <w:pPr>
              <w:widowControl/>
              <w:adjustRightInd w:val="0"/>
              <w:jc w:val="center"/>
              <w:rPr>
                <w:rFonts w:ascii="Calibri" w:hAnsi="Calibri" w:cs="Calibri"/>
                <w:color w:val="FFFFFF" w:themeColor="background1"/>
              </w:rPr>
            </w:pPr>
            <w:r w:rsidRPr="00524A7C">
              <w:rPr>
                <w:rFonts w:ascii="Calibri" w:hAnsi="Calibri" w:cs="Calibri"/>
                <w:b/>
                <w:bCs/>
                <w:color w:val="FFFFFF" w:themeColor="background1"/>
              </w:rPr>
              <w:t>DESCRIPCIÓN</w:t>
            </w:r>
          </w:p>
        </w:tc>
      </w:tr>
      <w:tr w:rsidR="00524A7C" w:rsidRPr="00524A7C" w14:paraId="1B5DA86C" w14:textId="77777777" w:rsidTr="00524A7C">
        <w:trPr>
          <w:trHeight w:val="787"/>
          <w:jc w:val="center"/>
        </w:trPr>
        <w:tc>
          <w:tcPr>
            <w:tcW w:w="5084" w:type="dxa"/>
            <w:shd w:val="clear" w:color="auto" w:fill="D9D9D9" w:themeFill="background1" w:themeFillShade="D9"/>
          </w:tcPr>
          <w:p w14:paraId="06D6A0D1" w14:textId="77777777" w:rsidR="00737ECC" w:rsidRPr="00524A7C" w:rsidRDefault="00737ECC" w:rsidP="000271C7">
            <w:pPr>
              <w:widowControl/>
              <w:adjustRightInd w:val="0"/>
              <w:rPr>
                <w:rFonts w:ascii="Calibri" w:hAnsi="Calibri" w:cs="Calibri"/>
              </w:rPr>
            </w:pPr>
            <w:r w:rsidRPr="00524A7C">
              <w:rPr>
                <w:rFonts w:ascii="Calibri" w:hAnsi="Calibri" w:cs="Calibri"/>
                <w:b/>
                <w:bCs/>
              </w:rPr>
              <w:t xml:space="preserve">“Preservación” </w:t>
            </w:r>
          </w:p>
          <w:p w14:paraId="72E42912" w14:textId="77777777" w:rsidR="00737ECC" w:rsidRPr="00524A7C" w:rsidRDefault="00737ECC" w:rsidP="000271C7">
            <w:pPr>
              <w:widowControl/>
              <w:adjustRightInd w:val="0"/>
              <w:rPr>
                <w:rFonts w:ascii="Calibri" w:hAnsi="Calibri" w:cs="Calibri"/>
              </w:rPr>
            </w:pPr>
            <w:r w:rsidRPr="00524A7C">
              <w:rPr>
                <w:rFonts w:ascii="Calibri" w:hAnsi="Calibri" w:cs="Calibri"/>
                <w:b/>
                <w:bCs/>
              </w:rPr>
              <w:t xml:space="preserve">IR1 </w:t>
            </w:r>
          </w:p>
        </w:tc>
        <w:tc>
          <w:tcPr>
            <w:tcW w:w="5084" w:type="dxa"/>
          </w:tcPr>
          <w:p w14:paraId="36088BC1" w14:textId="77777777" w:rsidR="00737ECC" w:rsidRPr="00524A7C" w:rsidRDefault="00737ECC" w:rsidP="00524A7C">
            <w:pPr>
              <w:widowControl/>
              <w:adjustRightInd w:val="0"/>
              <w:jc w:val="both"/>
              <w:rPr>
                <w:rFonts w:ascii="Calibri" w:hAnsi="Calibri" w:cs="Calibri"/>
                <w:sz w:val="18"/>
                <w:szCs w:val="18"/>
              </w:rPr>
            </w:pPr>
            <w:r w:rsidRPr="00524A7C">
              <w:rPr>
                <w:rFonts w:ascii="Calibri" w:hAnsi="Calibri" w:cs="Calibri"/>
                <w:sz w:val="18"/>
                <w:szCs w:val="18"/>
              </w:rPr>
              <w:t xml:space="preserve">El Inversionista/Persona Moral con una estrategia de preservación generalmente antepone su seguridad y liquidez al rendimiento, esto es invierte en valores de corto plazo (menores a un año), asumiendo un riesgo anualizado entre el 0 y 5% sobre el capital invertido, con rendimientos muy similares a la tasa libre de riesgo. </w:t>
            </w:r>
          </w:p>
          <w:p w14:paraId="00E63A77" w14:textId="77777777" w:rsidR="00737ECC" w:rsidRPr="00524A7C" w:rsidRDefault="00737ECC" w:rsidP="00524A7C">
            <w:pPr>
              <w:widowControl/>
              <w:adjustRightInd w:val="0"/>
              <w:jc w:val="both"/>
              <w:rPr>
                <w:rFonts w:ascii="Calibri" w:hAnsi="Calibri" w:cs="Calibri"/>
                <w:sz w:val="18"/>
                <w:szCs w:val="18"/>
              </w:rPr>
            </w:pPr>
            <w:r w:rsidRPr="00524A7C">
              <w:rPr>
                <w:rFonts w:ascii="Calibri" w:hAnsi="Calibri" w:cs="Calibri"/>
                <w:sz w:val="18"/>
                <w:szCs w:val="18"/>
              </w:rPr>
              <w:t xml:space="preserve">Estos inversionistas esperan experimentar fluctuaciones mínimas en el valor del portafolio durante el transcurso de un periodo de un año y generalmente solo desean invertir en productos valuados frecuentemente y que tienen alta liquidez para ser vendidos (en menos de una semana) a un precio cerrado de acuerdo al valor del mercado observado. </w:t>
            </w:r>
          </w:p>
        </w:tc>
      </w:tr>
      <w:tr w:rsidR="00524A7C" w:rsidRPr="00524A7C" w14:paraId="3F263A85" w14:textId="77777777" w:rsidTr="00524A7C">
        <w:trPr>
          <w:trHeight w:val="1007"/>
          <w:jc w:val="center"/>
        </w:trPr>
        <w:tc>
          <w:tcPr>
            <w:tcW w:w="5084" w:type="dxa"/>
            <w:shd w:val="clear" w:color="auto" w:fill="D9D9D9" w:themeFill="background1" w:themeFillShade="D9"/>
          </w:tcPr>
          <w:p w14:paraId="7312EBC2" w14:textId="77777777" w:rsidR="00737ECC" w:rsidRPr="00524A7C" w:rsidRDefault="00737ECC" w:rsidP="000271C7">
            <w:pPr>
              <w:widowControl/>
              <w:adjustRightInd w:val="0"/>
              <w:rPr>
                <w:rFonts w:ascii="Calibri" w:hAnsi="Calibri" w:cs="Calibri"/>
              </w:rPr>
            </w:pPr>
            <w:r w:rsidRPr="00524A7C">
              <w:rPr>
                <w:rFonts w:ascii="Calibri" w:hAnsi="Calibri" w:cs="Calibri"/>
                <w:b/>
                <w:bCs/>
              </w:rPr>
              <w:t xml:space="preserve">“Conservador” </w:t>
            </w:r>
          </w:p>
          <w:p w14:paraId="37EB637B" w14:textId="77777777" w:rsidR="00737ECC" w:rsidRPr="00524A7C" w:rsidRDefault="00737ECC" w:rsidP="000271C7">
            <w:pPr>
              <w:widowControl/>
              <w:adjustRightInd w:val="0"/>
              <w:rPr>
                <w:rFonts w:ascii="Calibri" w:hAnsi="Calibri" w:cs="Calibri"/>
              </w:rPr>
            </w:pPr>
            <w:r w:rsidRPr="00524A7C">
              <w:rPr>
                <w:rFonts w:ascii="Calibri" w:hAnsi="Calibri" w:cs="Calibri"/>
                <w:b/>
                <w:bCs/>
              </w:rPr>
              <w:t xml:space="preserve">IR2 </w:t>
            </w:r>
          </w:p>
        </w:tc>
        <w:tc>
          <w:tcPr>
            <w:tcW w:w="5084" w:type="dxa"/>
          </w:tcPr>
          <w:p w14:paraId="5C543A6D" w14:textId="77777777" w:rsidR="00737ECC" w:rsidRPr="00524A7C" w:rsidRDefault="00737ECC" w:rsidP="00524A7C">
            <w:pPr>
              <w:widowControl/>
              <w:adjustRightInd w:val="0"/>
              <w:jc w:val="both"/>
              <w:rPr>
                <w:rFonts w:ascii="Calibri" w:hAnsi="Calibri" w:cs="Calibri"/>
                <w:sz w:val="18"/>
                <w:szCs w:val="18"/>
              </w:rPr>
            </w:pPr>
            <w:r w:rsidRPr="00524A7C">
              <w:rPr>
                <w:rFonts w:ascii="Calibri" w:hAnsi="Calibri" w:cs="Calibri"/>
                <w:sz w:val="18"/>
                <w:szCs w:val="18"/>
              </w:rPr>
              <w:t xml:space="preserve">El Inversionista / Persona Moral con una estrategia conservadora busca una combinación entre liquidez, seguridad y rendimiento, esto es invierte en valores con rendimientos ligeramente por encima de la tasa libre de riesgo incluyendo pérdidas anualizadas de un rango del 5 al 20% sobre el capital invertido. Invierte con una visión de corto plazo y mediano plazo (menos a 2 años). </w:t>
            </w:r>
          </w:p>
          <w:p w14:paraId="26525226" w14:textId="77777777" w:rsidR="00737ECC" w:rsidRPr="00524A7C" w:rsidRDefault="00737ECC" w:rsidP="00524A7C">
            <w:pPr>
              <w:widowControl/>
              <w:adjustRightInd w:val="0"/>
              <w:jc w:val="both"/>
              <w:rPr>
                <w:rFonts w:ascii="Calibri" w:hAnsi="Calibri" w:cs="Calibri"/>
                <w:sz w:val="18"/>
                <w:szCs w:val="18"/>
              </w:rPr>
            </w:pPr>
            <w:r w:rsidRPr="00524A7C">
              <w:rPr>
                <w:rFonts w:ascii="Calibri" w:hAnsi="Calibri" w:cs="Calibri"/>
                <w:sz w:val="18"/>
                <w:szCs w:val="18"/>
              </w:rPr>
              <w:t xml:space="preserve">Estos inversionistas esperan experimentar no más que pequeñas minusvalías en su portafolio durante el transcurso de un periodo </w:t>
            </w:r>
            <w:r w:rsidRPr="00524A7C">
              <w:rPr>
                <w:rFonts w:ascii="Calibri" w:hAnsi="Calibri" w:cs="Calibri"/>
                <w:sz w:val="18"/>
                <w:szCs w:val="18"/>
              </w:rPr>
              <w:lastRenderedPageBreak/>
              <w:t xml:space="preserve">de un año y en general solo desean invertir en productos valuados frecuentemente y que tienen alta liquidez para ser vendidos (en menos de una semana) a pesar de que el inversionista puede en ocasiones comprar aisladamente inversiones que impliquen mayor riesgo. </w:t>
            </w:r>
          </w:p>
        </w:tc>
      </w:tr>
      <w:tr w:rsidR="00524A7C" w:rsidRPr="00524A7C" w14:paraId="3549CEA1" w14:textId="77777777" w:rsidTr="00524A7C">
        <w:trPr>
          <w:trHeight w:val="1117"/>
          <w:jc w:val="center"/>
        </w:trPr>
        <w:tc>
          <w:tcPr>
            <w:tcW w:w="5084" w:type="dxa"/>
            <w:shd w:val="clear" w:color="auto" w:fill="D9D9D9" w:themeFill="background1" w:themeFillShade="D9"/>
          </w:tcPr>
          <w:p w14:paraId="389FDB6E" w14:textId="77777777" w:rsidR="00737ECC" w:rsidRPr="00524A7C" w:rsidRDefault="00737ECC" w:rsidP="000271C7">
            <w:pPr>
              <w:widowControl/>
              <w:adjustRightInd w:val="0"/>
              <w:rPr>
                <w:rFonts w:ascii="Calibri" w:hAnsi="Calibri" w:cs="Calibri"/>
              </w:rPr>
            </w:pPr>
            <w:r w:rsidRPr="00524A7C">
              <w:rPr>
                <w:rFonts w:ascii="Calibri" w:hAnsi="Calibri" w:cs="Calibri"/>
                <w:b/>
                <w:bCs/>
              </w:rPr>
              <w:lastRenderedPageBreak/>
              <w:t xml:space="preserve">“Balanceado” </w:t>
            </w:r>
          </w:p>
          <w:p w14:paraId="67B1E001" w14:textId="77777777" w:rsidR="00737ECC" w:rsidRPr="00524A7C" w:rsidRDefault="00737ECC" w:rsidP="000271C7">
            <w:pPr>
              <w:widowControl/>
              <w:adjustRightInd w:val="0"/>
              <w:rPr>
                <w:rFonts w:ascii="Calibri" w:hAnsi="Calibri" w:cs="Calibri"/>
              </w:rPr>
            </w:pPr>
            <w:r w:rsidRPr="00524A7C">
              <w:rPr>
                <w:rFonts w:ascii="Calibri" w:hAnsi="Calibri" w:cs="Calibri"/>
                <w:b/>
                <w:bCs/>
              </w:rPr>
              <w:t xml:space="preserve">IR3 </w:t>
            </w:r>
          </w:p>
        </w:tc>
        <w:tc>
          <w:tcPr>
            <w:tcW w:w="5084" w:type="dxa"/>
          </w:tcPr>
          <w:p w14:paraId="2DEB666C" w14:textId="77777777" w:rsidR="00737ECC" w:rsidRPr="00524A7C" w:rsidRDefault="00737ECC" w:rsidP="00524A7C">
            <w:pPr>
              <w:widowControl/>
              <w:adjustRightInd w:val="0"/>
              <w:jc w:val="both"/>
              <w:rPr>
                <w:rFonts w:ascii="Calibri" w:hAnsi="Calibri" w:cs="Calibri"/>
                <w:sz w:val="18"/>
                <w:szCs w:val="18"/>
              </w:rPr>
            </w:pPr>
            <w:r w:rsidRPr="00524A7C">
              <w:rPr>
                <w:rFonts w:ascii="Calibri" w:hAnsi="Calibri" w:cs="Calibri"/>
                <w:sz w:val="18"/>
                <w:szCs w:val="18"/>
              </w:rPr>
              <w:t xml:space="preserve">El Inversionista / Persona Moral con una estrategia balanceada tiene la característica de estar consciente de las ventajas de la diversificación, por lo que invierte en diversos valores con distintas características y plazos. Este tipo de inversionistas pueden aceptar algunos riesgos anualizados medidos entre el 15 y 40% sobre el capital invertido. Su plazo de inversión es entre 2 y 3 años. </w:t>
            </w:r>
          </w:p>
          <w:p w14:paraId="3AC511D4" w14:textId="77777777" w:rsidR="00737ECC" w:rsidRPr="00524A7C" w:rsidRDefault="00737ECC" w:rsidP="00524A7C">
            <w:pPr>
              <w:widowControl/>
              <w:adjustRightInd w:val="0"/>
              <w:jc w:val="both"/>
              <w:rPr>
                <w:rFonts w:ascii="Calibri" w:hAnsi="Calibri" w:cs="Calibri"/>
                <w:sz w:val="18"/>
                <w:szCs w:val="18"/>
              </w:rPr>
            </w:pPr>
            <w:r w:rsidRPr="00524A7C">
              <w:rPr>
                <w:rFonts w:ascii="Calibri" w:hAnsi="Calibri" w:cs="Calibri"/>
                <w:sz w:val="18"/>
                <w:szCs w:val="18"/>
              </w:rPr>
              <w:t xml:space="preserve">Estos inversionistas esperan experimentar moderadas minusvalías en su portafolio durante el transcurso de un periodo de un año, en el intento de mejorar el desempeño a un plazo de inversión mayor al antes mencionado y en general deseando invertir en productos valuados frecuentemente y con alta liquidez para ser vendidos (en menos de una semana) en mercados estables a pesar de que el inversionista puede en ocasiones invertir en productos que impliquen mayor riesgo y menor liquidez. </w:t>
            </w:r>
          </w:p>
        </w:tc>
      </w:tr>
      <w:tr w:rsidR="00524A7C" w:rsidRPr="00524A7C" w14:paraId="6193E1F0" w14:textId="77777777" w:rsidTr="00524A7C">
        <w:trPr>
          <w:trHeight w:val="1006"/>
          <w:jc w:val="center"/>
        </w:trPr>
        <w:tc>
          <w:tcPr>
            <w:tcW w:w="5084" w:type="dxa"/>
            <w:shd w:val="clear" w:color="auto" w:fill="D9D9D9" w:themeFill="background1" w:themeFillShade="D9"/>
          </w:tcPr>
          <w:p w14:paraId="6B88BD71" w14:textId="77777777" w:rsidR="00737ECC" w:rsidRPr="00524A7C" w:rsidRDefault="00737ECC" w:rsidP="000271C7">
            <w:pPr>
              <w:widowControl/>
              <w:adjustRightInd w:val="0"/>
              <w:rPr>
                <w:rFonts w:ascii="Calibri" w:hAnsi="Calibri" w:cs="Calibri"/>
              </w:rPr>
            </w:pPr>
            <w:r w:rsidRPr="00524A7C">
              <w:rPr>
                <w:rFonts w:ascii="Calibri" w:hAnsi="Calibri" w:cs="Calibri"/>
                <w:b/>
                <w:bCs/>
              </w:rPr>
              <w:t xml:space="preserve">“Arriesgado” </w:t>
            </w:r>
          </w:p>
          <w:p w14:paraId="77D898C6" w14:textId="77777777" w:rsidR="00737ECC" w:rsidRPr="00524A7C" w:rsidRDefault="00737ECC" w:rsidP="000271C7">
            <w:pPr>
              <w:widowControl/>
              <w:adjustRightInd w:val="0"/>
              <w:rPr>
                <w:rFonts w:ascii="Calibri" w:hAnsi="Calibri" w:cs="Calibri"/>
              </w:rPr>
            </w:pPr>
            <w:r w:rsidRPr="00524A7C">
              <w:rPr>
                <w:rFonts w:ascii="Calibri" w:hAnsi="Calibri" w:cs="Calibri"/>
                <w:b/>
                <w:bCs/>
              </w:rPr>
              <w:t xml:space="preserve">IR4 </w:t>
            </w:r>
          </w:p>
        </w:tc>
        <w:tc>
          <w:tcPr>
            <w:tcW w:w="5084" w:type="dxa"/>
          </w:tcPr>
          <w:p w14:paraId="4B69E688" w14:textId="77777777" w:rsidR="00737ECC" w:rsidRPr="00524A7C" w:rsidRDefault="00737ECC" w:rsidP="00524A7C">
            <w:pPr>
              <w:widowControl/>
              <w:adjustRightInd w:val="0"/>
              <w:jc w:val="both"/>
              <w:rPr>
                <w:rFonts w:ascii="Calibri" w:hAnsi="Calibri" w:cs="Calibri"/>
                <w:sz w:val="18"/>
                <w:szCs w:val="18"/>
              </w:rPr>
            </w:pPr>
            <w:r w:rsidRPr="00524A7C">
              <w:rPr>
                <w:rFonts w:ascii="Calibri" w:hAnsi="Calibri" w:cs="Calibri"/>
                <w:sz w:val="18"/>
                <w:szCs w:val="18"/>
              </w:rPr>
              <w:t xml:space="preserve">El Inversionista / Persona Moral con una estrategia arriesgada busca una cartera diversificada que integre valores de mediano/largo plazo, esto es entre 3 y 5 años. Generalmente prefiere rendimientos asociados a activos específicos con mayor incertidumbre cuyas pérdidas potenciales anualizadas se ubican entre el 30 al 60% sobre el capital invertido. El propósito principal es la búsqueda de un crecimiento del valor de la cartera. </w:t>
            </w:r>
          </w:p>
          <w:p w14:paraId="38BDB9F6" w14:textId="77777777" w:rsidR="00737ECC" w:rsidRPr="00524A7C" w:rsidRDefault="00737ECC" w:rsidP="00524A7C">
            <w:pPr>
              <w:widowControl/>
              <w:adjustRightInd w:val="0"/>
              <w:jc w:val="both"/>
              <w:rPr>
                <w:rFonts w:ascii="Calibri" w:hAnsi="Calibri" w:cs="Calibri"/>
                <w:sz w:val="18"/>
                <w:szCs w:val="18"/>
              </w:rPr>
            </w:pPr>
            <w:r w:rsidRPr="00524A7C">
              <w:rPr>
                <w:rFonts w:ascii="Calibri" w:hAnsi="Calibri" w:cs="Calibri"/>
                <w:sz w:val="18"/>
                <w:szCs w:val="18"/>
              </w:rPr>
              <w:t xml:space="preserve">Estos inversionistas están preparados para aceptar grandes minusvalías en el valor de su portafolio durante el transcurso de un año mientras intenta mejorar el desempeño a un plazo mayor al arriba mencionado y está deseando invertir en productos o entrar en contratos que podrían ser difíciles de vender o cerrar dentro de cortos plazos o tener de un valor incierto en cualquier tiempo específico. </w:t>
            </w:r>
          </w:p>
        </w:tc>
      </w:tr>
      <w:tr w:rsidR="00524A7C" w:rsidRPr="00524A7C" w14:paraId="18C88C1B" w14:textId="77777777" w:rsidTr="00524A7C">
        <w:trPr>
          <w:trHeight w:val="897"/>
          <w:jc w:val="center"/>
        </w:trPr>
        <w:tc>
          <w:tcPr>
            <w:tcW w:w="5084" w:type="dxa"/>
            <w:shd w:val="clear" w:color="auto" w:fill="D9D9D9" w:themeFill="background1" w:themeFillShade="D9"/>
          </w:tcPr>
          <w:p w14:paraId="014FB0A6" w14:textId="77777777" w:rsidR="00737ECC" w:rsidRPr="00524A7C" w:rsidRDefault="00737ECC" w:rsidP="000271C7">
            <w:pPr>
              <w:widowControl/>
              <w:adjustRightInd w:val="0"/>
              <w:rPr>
                <w:rFonts w:ascii="Calibri" w:hAnsi="Calibri" w:cs="Calibri"/>
              </w:rPr>
            </w:pPr>
            <w:r w:rsidRPr="00524A7C">
              <w:rPr>
                <w:rFonts w:ascii="Calibri" w:hAnsi="Calibri" w:cs="Calibri"/>
                <w:b/>
                <w:bCs/>
              </w:rPr>
              <w:t xml:space="preserve">“Agresivo” </w:t>
            </w:r>
          </w:p>
          <w:p w14:paraId="69387877" w14:textId="77777777" w:rsidR="00737ECC" w:rsidRPr="00524A7C" w:rsidRDefault="00737ECC" w:rsidP="000271C7">
            <w:pPr>
              <w:widowControl/>
              <w:adjustRightInd w:val="0"/>
              <w:rPr>
                <w:rFonts w:ascii="Calibri" w:hAnsi="Calibri" w:cs="Calibri"/>
              </w:rPr>
            </w:pPr>
            <w:r w:rsidRPr="00524A7C">
              <w:rPr>
                <w:rFonts w:ascii="Calibri" w:hAnsi="Calibri" w:cs="Calibri"/>
                <w:b/>
                <w:bCs/>
              </w:rPr>
              <w:t xml:space="preserve">IR5 </w:t>
            </w:r>
          </w:p>
        </w:tc>
        <w:tc>
          <w:tcPr>
            <w:tcW w:w="5084" w:type="dxa"/>
          </w:tcPr>
          <w:p w14:paraId="367254DC" w14:textId="77777777" w:rsidR="00737ECC" w:rsidRPr="00524A7C" w:rsidRDefault="00737ECC" w:rsidP="00524A7C">
            <w:pPr>
              <w:widowControl/>
              <w:adjustRightInd w:val="0"/>
              <w:jc w:val="both"/>
              <w:rPr>
                <w:rFonts w:ascii="Calibri" w:hAnsi="Calibri" w:cs="Calibri"/>
                <w:sz w:val="18"/>
                <w:szCs w:val="18"/>
              </w:rPr>
            </w:pPr>
            <w:r w:rsidRPr="00524A7C">
              <w:rPr>
                <w:rFonts w:ascii="Calibri" w:hAnsi="Calibri" w:cs="Calibri"/>
                <w:sz w:val="18"/>
                <w:szCs w:val="18"/>
              </w:rPr>
              <w:t xml:space="preserve">El Inversionista / Persona Moral con una estrategia agresiva es una persona que se encuentra constantemente en busca de momentos y oportunidades favorables para invertir. Este inversionista busca maximizar los rendimientos, asumiendo mayores riesgos de pérdidas anualizadas, entre el 50 y 100% sobre el capital invertido. </w:t>
            </w:r>
          </w:p>
          <w:p w14:paraId="5B2E42E1" w14:textId="77777777" w:rsidR="00737ECC" w:rsidRPr="00524A7C" w:rsidRDefault="00737ECC" w:rsidP="00524A7C">
            <w:pPr>
              <w:widowControl/>
              <w:adjustRightInd w:val="0"/>
              <w:jc w:val="both"/>
              <w:rPr>
                <w:rFonts w:ascii="Calibri" w:hAnsi="Calibri" w:cs="Calibri"/>
                <w:sz w:val="18"/>
                <w:szCs w:val="18"/>
              </w:rPr>
            </w:pPr>
            <w:r w:rsidRPr="00524A7C">
              <w:rPr>
                <w:rFonts w:ascii="Calibri" w:hAnsi="Calibri" w:cs="Calibri"/>
                <w:sz w:val="18"/>
                <w:szCs w:val="18"/>
              </w:rPr>
              <w:t xml:space="preserve">Estos inversionistas están preparados para aceptar grandes minusvalías hasta el valor de todo su portafolio durante el transcurso de un año y en general deseando invertir en productos o entrar en contratos que puedan ser difíciles para vender o cerrar por un periodo extenso de tiempo o que tengan un valor incierto en cualquier tiempo específico dado. </w:t>
            </w:r>
          </w:p>
        </w:tc>
      </w:tr>
    </w:tbl>
    <w:p w14:paraId="4E52A7E2" w14:textId="53FF57DA" w:rsidR="00D23707" w:rsidRPr="00524A7C" w:rsidRDefault="00D23707" w:rsidP="00D23707">
      <w:pPr>
        <w:pStyle w:val="Default"/>
        <w:ind w:left="720"/>
        <w:jc w:val="both"/>
        <w:rPr>
          <w:b/>
          <w:bCs/>
          <w:color w:val="auto"/>
        </w:rPr>
      </w:pPr>
    </w:p>
    <w:p w14:paraId="30C131D3" w14:textId="77777777" w:rsidR="00524A7C" w:rsidRPr="00524A7C" w:rsidRDefault="00524A7C" w:rsidP="00524A7C">
      <w:pPr>
        <w:widowControl/>
        <w:adjustRightInd w:val="0"/>
        <w:jc w:val="both"/>
        <w:rPr>
          <w:rFonts w:ascii="Calibri" w:hAnsi="Calibri" w:cs="Calibri"/>
          <w:sz w:val="23"/>
          <w:szCs w:val="23"/>
        </w:rPr>
      </w:pPr>
      <w:r w:rsidRPr="00524A7C">
        <w:rPr>
          <w:rFonts w:ascii="Calibri" w:hAnsi="Calibri" w:cs="Calibri"/>
          <w:b/>
          <w:bCs/>
          <w:i/>
          <w:iCs/>
          <w:sz w:val="23"/>
          <w:szCs w:val="23"/>
        </w:rPr>
        <w:t xml:space="preserve">Clientes Sofisticados </w:t>
      </w:r>
    </w:p>
    <w:p w14:paraId="7EA12C76" w14:textId="77777777" w:rsidR="00524A7C" w:rsidRPr="00524A7C" w:rsidRDefault="00524A7C" w:rsidP="00524A7C">
      <w:pPr>
        <w:widowControl/>
        <w:adjustRightInd w:val="0"/>
        <w:jc w:val="both"/>
        <w:rPr>
          <w:rFonts w:ascii="Calibri" w:hAnsi="Calibri" w:cs="Calibri"/>
        </w:rPr>
      </w:pPr>
    </w:p>
    <w:p w14:paraId="0833AFA5" w14:textId="02168C53" w:rsidR="00524A7C" w:rsidRPr="00524A7C" w:rsidRDefault="00524A7C" w:rsidP="00524A7C">
      <w:pPr>
        <w:widowControl/>
        <w:adjustRightInd w:val="0"/>
        <w:jc w:val="both"/>
        <w:rPr>
          <w:rFonts w:ascii="Calibri" w:hAnsi="Calibri" w:cs="Calibri"/>
        </w:rPr>
      </w:pPr>
      <w:r w:rsidRPr="00524A7C">
        <w:rPr>
          <w:rFonts w:ascii="Calibri" w:hAnsi="Calibri" w:cs="Calibri"/>
        </w:rPr>
        <w:t xml:space="preserve">En términos de la regulación aplicable, </w:t>
      </w:r>
      <w:r w:rsidR="00D9666D">
        <w:rPr>
          <w:rFonts w:ascii="Calibri" w:hAnsi="Calibri" w:cs="Calibri"/>
        </w:rPr>
        <w:t xml:space="preserve">Se </w:t>
      </w:r>
      <w:r w:rsidRPr="00524A7C">
        <w:rPr>
          <w:rFonts w:ascii="Calibri" w:hAnsi="Calibri" w:cs="Calibri"/>
        </w:rPr>
        <w:t xml:space="preserve">reconocerá el carácter de “Cliente Sofisticado” a aquellos que manifiesten contar con alguno de los requisitos siguientes: </w:t>
      </w:r>
    </w:p>
    <w:p w14:paraId="41E5FB52" w14:textId="77777777" w:rsidR="00524A7C" w:rsidRPr="00524A7C" w:rsidRDefault="00524A7C" w:rsidP="00524A7C">
      <w:pPr>
        <w:widowControl/>
        <w:adjustRightInd w:val="0"/>
        <w:ind w:firstLine="708"/>
        <w:jc w:val="both"/>
        <w:rPr>
          <w:rFonts w:ascii="Calibri" w:hAnsi="Calibri" w:cs="Calibri"/>
        </w:rPr>
      </w:pPr>
      <w:r w:rsidRPr="00524A7C">
        <w:rPr>
          <w:rFonts w:ascii="Calibri" w:hAnsi="Calibri" w:cs="Calibri"/>
        </w:rPr>
        <w:t xml:space="preserve">• Contar con ingresos brutos de al menos el equivalente en moneda nacional a 1’000,000 (un millón) de unidades de inversión, durante cada uno de los últimos dos años; o </w:t>
      </w:r>
    </w:p>
    <w:p w14:paraId="2EE76357" w14:textId="77777777" w:rsidR="00524A7C" w:rsidRPr="00524A7C" w:rsidRDefault="00524A7C" w:rsidP="00524A7C">
      <w:pPr>
        <w:widowControl/>
        <w:adjustRightInd w:val="0"/>
        <w:jc w:val="both"/>
        <w:rPr>
          <w:rFonts w:ascii="Calibri" w:hAnsi="Calibri" w:cs="Calibri"/>
        </w:rPr>
      </w:pPr>
    </w:p>
    <w:p w14:paraId="7DDABF51" w14:textId="77777777" w:rsidR="00524A7C" w:rsidRPr="00524A7C" w:rsidRDefault="00524A7C" w:rsidP="00524A7C">
      <w:pPr>
        <w:widowControl/>
        <w:adjustRightInd w:val="0"/>
        <w:ind w:firstLine="708"/>
        <w:jc w:val="both"/>
        <w:rPr>
          <w:rFonts w:ascii="Calibri" w:hAnsi="Calibri" w:cs="Calibri"/>
        </w:rPr>
      </w:pPr>
      <w:r w:rsidRPr="00524A7C">
        <w:rPr>
          <w:rFonts w:ascii="Calibri" w:hAnsi="Calibri" w:cs="Calibri"/>
        </w:rPr>
        <w:lastRenderedPageBreak/>
        <w:t xml:space="preserve">• Mantener en promedio inversiones en valores en una o varias entidades financieras por un monto igual o mayor al equivalente en moneda nacional a 3’000,000 (tres millones) de unidades de inversión, durante el último año. </w:t>
      </w:r>
    </w:p>
    <w:p w14:paraId="4BEA87E7" w14:textId="77777777" w:rsidR="00524A7C" w:rsidRPr="00524A7C" w:rsidRDefault="00524A7C" w:rsidP="00524A7C">
      <w:pPr>
        <w:widowControl/>
        <w:adjustRightInd w:val="0"/>
        <w:jc w:val="both"/>
        <w:rPr>
          <w:rFonts w:ascii="Calibri" w:hAnsi="Calibri" w:cs="Calibri"/>
        </w:rPr>
      </w:pPr>
    </w:p>
    <w:p w14:paraId="7F6C7DF5" w14:textId="35497DC8" w:rsidR="00524A7C" w:rsidRPr="00524A7C" w:rsidRDefault="00524A7C" w:rsidP="00524A7C">
      <w:pPr>
        <w:widowControl/>
        <w:adjustRightInd w:val="0"/>
        <w:jc w:val="both"/>
        <w:rPr>
          <w:rFonts w:ascii="Calibri" w:hAnsi="Calibri" w:cs="Calibri"/>
        </w:rPr>
      </w:pPr>
      <w:r w:rsidRPr="00524A7C">
        <w:rPr>
          <w:rFonts w:ascii="Calibri" w:hAnsi="Calibri" w:cs="Calibri"/>
        </w:rPr>
        <w:t xml:space="preserve">La manifestación a la que se hace referencia será recabada por medio del documento que </w:t>
      </w:r>
      <w:r w:rsidR="00240D89">
        <w:rPr>
          <w:rFonts w:ascii="Calibri" w:hAnsi="Calibri" w:cs="Calibri"/>
        </w:rPr>
        <w:t xml:space="preserve">se </w:t>
      </w:r>
      <w:r w:rsidR="00F947E6" w:rsidRPr="00524A7C">
        <w:rPr>
          <w:rFonts w:ascii="Calibri" w:hAnsi="Calibri" w:cs="Calibri"/>
        </w:rPr>
        <w:t>determine,</w:t>
      </w:r>
      <w:r w:rsidRPr="00524A7C">
        <w:rPr>
          <w:rFonts w:ascii="Calibri" w:hAnsi="Calibri" w:cs="Calibri"/>
        </w:rPr>
        <w:t xml:space="preserve"> el cual debe contener la aceptación del cliente de las implicaciones que conlleva solicitar que sea reconocido como Cliente Sofisticado. </w:t>
      </w:r>
    </w:p>
    <w:p w14:paraId="0029266E" w14:textId="11DD4A39" w:rsidR="00524A7C" w:rsidRPr="00524A7C" w:rsidRDefault="00524A7C" w:rsidP="00524A7C">
      <w:pPr>
        <w:widowControl/>
        <w:adjustRightInd w:val="0"/>
        <w:jc w:val="both"/>
        <w:rPr>
          <w:rFonts w:ascii="Calibri" w:hAnsi="Calibri" w:cs="Calibri"/>
        </w:rPr>
      </w:pPr>
      <w:r w:rsidRPr="00524A7C">
        <w:rPr>
          <w:rFonts w:ascii="Calibri" w:hAnsi="Calibri" w:cs="Calibri"/>
        </w:rPr>
        <w:t>Para este tipo de clientes,</w:t>
      </w:r>
      <w:r w:rsidR="00F947E6">
        <w:rPr>
          <w:rFonts w:ascii="Calibri" w:hAnsi="Calibri" w:cs="Calibri"/>
        </w:rPr>
        <w:t xml:space="preserve"> </w:t>
      </w:r>
      <w:r w:rsidRPr="00524A7C">
        <w:rPr>
          <w:rFonts w:ascii="Calibri" w:hAnsi="Calibri" w:cs="Calibri"/>
        </w:rPr>
        <w:t>únicamente</w:t>
      </w:r>
      <w:r w:rsidR="00F947E6">
        <w:rPr>
          <w:rFonts w:ascii="Calibri" w:hAnsi="Calibri" w:cs="Calibri"/>
        </w:rPr>
        <w:t xml:space="preserve"> se</w:t>
      </w:r>
      <w:r w:rsidRPr="00524A7C">
        <w:rPr>
          <w:rFonts w:ascii="Calibri" w:hAnsi="Calibri" w:cs="Calibri"/>
        </w:rPr>
        <w:t xml:space="preserve"> contemplará los objetivos de inversión para determinar el Perfil de Inversión, porque el cliente cuenta con la capacidad financiera para hacer frente a los riesgos inherentes de las operaciones con valores, así como con los conocimientos y experiencia necesarios para entenderlos. </w:t>
      </w:r>
    </w:p>
    <w:p w14:paraId="45B3F857" w14:textId="77777777" w:rsidR="00524A7C" w:rsidRPr="00524A7C" w:rsidRDefault="00524A7C" w:rsidP="00524A7C">
      <w:pPr>
        <w:widowControl/>
        <w:adjustRightInd w:val="0"/>
        <w:jc w:val="both"/>
        <w:rPr>
          <w:rFonts w:ascii="Calibri" w:hAnsi="Calibri" w:cs="Calibri"/>
        </w:rPr>
      </w:pPr>
    </w:p>
    <w:p w14:paraId="244B0C28" w14:textId="21555480" w:rsidR="00524A7C" w:rsidRDefault="00524A7C" w:rsidP="00524A7C">
      <w:pPr>
        <w:widowControl/>
        <w:adjustRightInd w:val="0"/>
        <w:jc w:val="both"/>
        <w:rPr>
          <w:rFonts w:ascii="Calibri" w:hAnsi="Calibri" w:cs="Calibri"/>
          <w:b/>
          <w:bCs/>
          <w:i/>
          <w:iCs/>
          <w:sz w:val="23"/>
          <w:szCs w:val="23"/>
        </w:rPr>
      </w:pPr>
      <w:r w:rsidRPr="00524A7C">
        <w:rPr>
          <w:rFonts w:ascii="Calibri" w:hAnsi="Calibri" w:cs="Calibri"/>
          <w:b/>
          <w:bCs/>
          <w:i/>
          <w:iCs/>
          <w:sz w:val="23"/>
          <w:szCs w:val="23"/>
        </w:rPr>
        <w:t xml:space="preserve">Clientes Institucionales </w:t>
      </w:r>
    </w:p>
    <w:p w14:paraId="6197813F" w14:textId="77777777" w:rsidR="000109C7" w:rsidRPr="00524A7C" w:rsidRDefault="000109C7" w:rsidP="00524A7C">
      <w:pPr>
        <w:widowControl/>
        <w:adjustRightInd w:val="0"/>
        <w:jc w:val="both"/>
        <w:rPr>
          <w:rFonts w:ascii="Calibri" w:hAnsi="Calibri" w:cs="Calibri"/>
          <w:sz w:val="23"/>
          <w:szCs w:val="23"/>
        </w:rPr>
      </w:pPr>
    </w:p>
    <w:p w14:paraId="6E1E27A1" w14:textId="38DEB8DC" w:rsidR="00524A7C" w:rsidRDefault="00524A7C" w:rsidP="00524A7C">
      <w:pPr>
        <w:widowControl/>
        <w:adjustRightInd w:val="0"/>
        <w:jc w:val="both"/>
        <w:rPr>
          <w:rFonts w:ascii="Calibri" w:hAnsi="Calibri" w:cs="Calibri"/>
        </w:rPr>
      </w:pPr>
      <w:r w:rsidRPr="00524A7C">
        <w:rPr>
          <w:rFonts w:ascii="Calibri" w:hAnsi="Calibri" w:cs="Calibri"/>
        </w:rPr>
        <w:t xml:space="preserve">En el caso de los Inversionistas Institucionales únicamente les aplicarán lo siguiente: </w:t>
      </w:r>
    </w:p>
    <w:p w14:paraId="53669455" w14:textId="77777777" w:rsidR="000109C7" w:rsidRPr="00524A7C" w:rsidRDefault="000109C7" w:rsidP="00524A7C">
      <w:pPr>
        <w:widowControl/>
        <w:adjustRightInd w:val="0"/>
        <w:jc w:val="both"/>
        <w:rPr>
          <w:rFonts w:ascii="Calibri" w:hAnsi="Calibri" w:cs="Calibri"/>
        </w:rPr>
      </w:pPr>
    </w:p>
    <w:p w14:paraId="15E3482C" w14:textId="77777777" w:rsidR="00524A7C" w:rsidRPr="00524A7C" w:rsidRDefault="00524A7C" w:rsidP="00524A7C">
      <w:pPr>
        <w:widowControl/>
        <w:adjustRightInd w:val="0"/>
        <w:ind w:firstLine="708"/>
        <w:jc w:val="both"/>
        <w:rPr>
          <w:rFonts w:ascii="Calibri" w:hAnsi="Calibri" w:cs="Calibri"/>
        </w:rPr>
      </w:pPr>
      <w:r w:rsidRPr="00524A7C">
        <w:rPr>
          <w:rFonts w:ascii="Calibri" w:hAnsi="Calibri" w:cs="Calibri"/>
        </w:rPr>
        <w:t xml:space="preserve">• Cuando el cliente solicite ser tratado como cualquier otro cliente se le dará el tratamiento normal al tipo de cliente que corresponda, determinando su perfil de inversión. </w:t>
      </w:r>
    </w:p>
    <w:p w14:paraId="4B547D0D" w14:textId="77777777" w:rsidR="00524A7C" w:rsidRPr="00524A7C" w:rsidRDefault="00524A7C" w:rsidP="00524A7C">
      <w:pPr>
        <w:widowControl/>
        <w:adjustRightInd w:val="0"/>
        <w:jc w:val="both"/>
        <w:rPr>
          <w:rFonts w:ascii="Calibri" w:hAnsi="Calibri" w:cs="Calibri"/>
        </w:rPr>
      </w:pPr>
    </w:p>
    <w:p w14:paraId="034E36FD" w14:textId="77777777" w:rsidR="00524A7C" w:rsidRPr="00524A7C" w:rsidRDefault="00524A7C" w:rsidP="00524A7C">
      <w:pPr>
        <w:widowControl/>
        <w:adjustRightInd w:val="0"/>
        <w:ind w:firstLine="708"/>
        <w:jc w:val="both"/>
        <w:rPr>
          <w:rFonts w:ascii="Calibri" w:hAnsi="Calibri" w:cs="Calibri"/>
        </w:rPr>
      </w:pPr>
      <w:r w:rsidRPr="00524A7C">
        <w:rPr>
          <w:rFonts w:ascii="Calibri" w:hAnsi="Calibri" w:cs="Calibri"/>
        </w:rPr>
        <w:t xml:space="preserve">• Determinar su perfil de inversión cuando se le presta un Servicio de Inversión Asesorado. </w:t>
      </w:r>
    </w:p>
    <w:p w14:paraId="6AA04486" w14:textId="77777777" w:rsidR="00524A7C" w:rsidRPr="00524A7C" w:rsidRDefault="00524A7C" w:rsidP="00524A7C">
      <w:pPr>
        <w:widowControl/>
        <w:adjustRightInd w:val="0"/>
        <w:jc w:val="both"/>
        <w:rPr>
          <w:rFonts w:ascii="Calibri" w:hAnsi="Calibri" w:cs="Calibri"/>
        </w:rPr>
      </w:pPr>
    </w:p>
    <w:p w14:paraId="24E6D245" w14:textId="050B1F99" w:rsidR="00524A7C" w:rsidRDefault="00524A7C" w:rsidP="00524A7C">
      <w:pPr>
        <w:jc w:val="both"/>
        <w:rPr>
          <w:rFonts w:ascii="Calibri" w:hAnsi="Calibri" w:cs="Calibri"/>
        </w:rPr>
      </w:pPr>
      <w:r w:rsidRPr="00524A7C">
        <w:rPr>
          <w:rFonts w:ascii="Calibri" w:hAnsi="Calibri" w:cs="Calibri"/>
        </w:rPr>
        <w:t>De acuerdo con el último punto, a los clientes Institucionales se les debe determinar su perfil de inversión, entendiéndose que cuentan con capacidad financiera para hacer frente a los riesgos inherentes de las operaciones con valores, así como con los conocimientos y experiencia necesarios para entenderlas.</w:t>
      </w:r>
    </w:p>
    <w:p w14:paraId="7747E5E2" w14:textId="77777777" w:rsidR="00505C58" w:rsidRDefault="00505C58" w:rsidP="00524A7C">
      <w:pPr>
        <w:jc w:val="both"/>
        <w:rPr>
          <w:rFonts w:ascii="Calibri" w:hAnsi="Calibri" w:cs="Calibri"/>
        </w:rPr>
      </w:pPr>
    </w:p>
    <w:p w14:paraId="42C61D0E" w14:textId="77777777" w:rsidR="00505C58" w:rsidRDefault="00505C58" w:rsidP="00524A7C">
      <w:pPr>
        <w:jc w:val="both"/>
        <w:rPr>
          <w:rFonts w:ascii="Calibri" w:hAnsi="Calibri" w:cs="Calibri"/>
        </w:rPr>
      </w:pPr>
    </w:p>
    <w:p w14:paraId="1DF4B348" w14:textId="77777777" w:rsidR="00C05540" w:rsidRDefault="00505C58" w:rsidP="00C05540">
      <w:pPr>
        <w:spacing w:line="276" w:lineRule="auto"/>
        <w:rPr>
          <w:rFonts w:ascii="Arial" w:hAnsi="Arial" w:cs="Arial"/>
          <w:b/>
          <w:sz w:val="18"/>
          <w:szCs w:val="18"/>
        </w:rPr>
      </w:pPr>
      <w:r>
        <w:rPr>
          <w:rFonts w:ascii="Arial" w:hAnsi="Arial" w:cs="Arial"/>
          <w:b/>
          <w:sz w:val="18"/>
          <w:szCs w:val="18"/>
        </w:rPr>
        <w:t xml:space="preserve">         </w:t>
      </w:r>
    </w:p>
    <w:p w14:paraId="74F90D6F" w14:textId="25732EC5" w:rsidR="00A23A85" w:rsidRDefault="00505C58" w:rsidP="004633C9">
      <w:pPr>
        <w:spacing w:line="276" w:lineRule="auto"/>
        <w:rPr>
          <w:rFonts w:ascii="Arial" w:hAnsi="Arial" w:cs="Arial"/>
          <w:b/>
          <w:sz w:val="18"/>
          <w:szCs w:val="18"/>
        </w:rPr>
      </w:pPr>
      <w:r>
        <w:rPr>
          <w:rFonts w:ascii="Arial" w:hAnsi="Arial" w:cs="Arial"/>
          <w:b/>
          <w:sz w:val="18"/>
          <w:szCs w:val="18"/>
        </w:rPr>
        <w:t xml:space="preserve">   </w:t>
      </w:r>
    </w:p>
    <w:p w14:paraId="139AD476" w14:textId="77777777" w:rsidR="004633C9" w:rsidRDefault="004633C9" w:rsidP="004633C9">
      <w:pPr>
        <w:spacing w:line="276" w:lineRule="auto"/>
        <w:rPr>
          <w:rFonts w:ascii="Arial" w:hAnsi="Arial" w:cs="Arial"/>
          <w:b/>
          <w:sz w:val="18"/>
          <w:szCs w:val="18"/>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4633C9" w:rsidRPr="00B5626A" w14:paraId="7B2950EC" w14:textId="77777777" w:rsidTr="004E1CCE">
        <w:tc>
          <w:tcPr>
            <w:tcW w:w="4414" w:type="dxa"/>
          </w:tcPr>
          <w:p w14:paraId="0AE28F9F" w14:textId="77777777" w:rsidR="004633C9" w:rsidRDefault="004633C9" w:rsidP="004E1CCE">
            <w:pPr>
              <w:spacing w:line="276" w:lineRule="auto"/>
              <w:jc w:val="center"/>
              <w:rPr>
                <w:rFonts w:ascii="Arial" w:hAnsi="Arial" w:cs="Arial"/>
                <w:b/>
                <w:bCs/>
                <w:sz w:val="18"/>
                <w:szCs w:val="18"/>
              </w:rPr>
            </w:pPr>
            <w:r w:rsidRPr="00B5626A">
              <w:rPr>
                <w:rFonts w:ascii="Arial" w:hAnsi="Arial" w:cs="Arial"/>
                <w:b/>
                <w:bCs/>
                <w:sz w:val="18"/>
                <w:szCs w:val="18"/>
              </w:rPr>
              <w:t>EL CLIENTE</w:t>
            </w:r>
          </w:p>
          <w:p w14:paraId="30AC7C30" w14:textId="77777777" w:rsidR="004633C9" w:rsidRPr="00B5626A" w:rsidRDefault="004633C9" w:rsidP="004E1CCE">
            <w:pPr>
              <w:spacing w:line="276" w:lineRule="auto"/>
              <w:jc w:val="center"/>
              <w:rPr>
                <w:rFonts w:ascii="Arial" w:hAnsi="Arial" w:cs="Arial"/>
                <w:sz w:val="18"/>
                <w:szCs w:val="18"/>
              </w:rPr>
            </w:pPr>
          </w:p>
        </w:tc>
        <w:tc>
          <w:tcPr>
            <w:tcW w:w="4414" w:type="dxa"/>
          </w:tcPr>
          <w:p w14:paraId="2AD6A339" w14:textId="77777777" w:rsidR="004633C9" w:rsidRDefault="004633C9" w:rsidP="004E1CCE">
            <w:pPr>
              <w:spacing w:line="276" w:lineRule="auto"/>
              <w:jc w:val="center"/>
              <w:rPr>
                <w:rFonts w:ascii="Arial" w:hAnsi="Arial" w:cs="Arial"/>
                <w:b/>
                <w:bCs/>
                <w:sz w:val="18"/>
                <w:szCs w:val="18"/>
              </w:rPr>
            </w:pPr>
            <w:r w:rsidRPr="00B5626A">
              <w:rPr>
                <w:rFonts w:ascii="Arial" w:hAnsi="Arial" w:cs="Arial"/>
                <w:b/>
                <w:bCs/>
                <w:sz w:val="18"/>
                <w:szCs w:val="18"/>
              </w:rPr>
              <w:t>EL ASESOR</w:t>
            </w:r>
          </w:p>
          <w:p w14:paraId="522C5798" w14:textId="77777777" w:rsidR="0004207F" w:rsidRDefault="0004207F" w:rsidP="004E1CCE">
            <w:pPr>
              <w:spacing w:line="276" w:lineRule="auto"/>
              <w:jc w:val="center"/>
              <w:rPr>
                <w:rFonts w:ascii="Arial" w:hAnsi="Arial" w:cs="Arial"/>
                <w:sz w:val="18"/>
                <w:szCs w:val="18"/>
              </w:rPr>
            </w:pPr>
          </w:p>
          <w:p w14:paraId="6CA9A955" w14:textId="77777777" w:rsidR="0004207F" w:rsidRDefault="0004207F" w:rsidP="004E1CCE">
            <w:pPr>
              <w:spacing w:line="276" w:lineRule="auto"/>
              <w:jc w:val="center"/>
              <w:rPr>
                <w:rFonts w:ascii="Arial" w:hAnsi="Arial" w:cs="Arial"/>
                <w:sz w:val="18"/>
                <w:szCs w:val="18"/>
              </w:rPr>
            </w:pPr>
          </w:p>
          <w:p w14:paraId="6CE00F10" w14:textId="77777777" w:rsidR="0004207F" w:rsidRDefault="0004207F" w:rsidP="004E1CCE">
            <w:pPr>
              <w:spacing w:line="276" w:lineRule="auto"/>
              <w:jc w:val="center"/>
              <w:rPr>
                <w:rFonts w:ascii="Arial" w:hAnsi="Arial" w:cs="Arial"/>
                <w:sz w:val="18"/>
                <w:szCs w:val="18"/>
              </w:rPr>
            </w:pPr>
          </w:p>
          <w:p w14:paraId="50806382" w14:textId="77777777" w:rsidR="0004207F" w:rsidRDefault="0004207F" w:rsidP="004E1CCE">
            <w:pPr>
              <w:spacing w:line="276" w:lineRule="auto"/>
              <w:jc w:val="center"/>
              <w:rPr>
                <w:rFonts w:ascii="Arial" w:hAnsi="Arial" w:cs="Arial"/>
                <w:sz w:val="18"/>
                <w:szCs w:val="18"/>
              </w:rPr>
            </w:pPr>
          </w:p>
          <w:p w14:paraId="64250478" w14:textId="77777777" w:rsidR="0004207F" w:rsidRPr="00B5626A" w:rsidRDefault="0004207F" w:rsidP="004E1CCE">
            <w:pPr>
              <w:spacing w:line="276" w:lineRule="auto"/>
              <w:jc w:val="center"/>
              <w:rPr>
                <w:rFonts w:ascii="Arial" w:hAnsi="Arial" w:cs="Arial"/>
                <w:sz w:val="18"/>
                <w:szCs w:val="18"/>
              </w:rPr>
            </w:pPr>
          </w:p>
        </w:tc>
      </w:tr>
      <w:tr w:rsidR="00DB2F94" w:rsidRPr="00B5626A" w14:paraId="03AC76DD" w14:textId="77777777" w:rsidTr="004E1CCE">
        <w:tc>
          <w:tcPr>
            <w:tcW w:w="4414" w:type="dxa"/>
          </w:tcPr>
          <w:p w14:paraId="7B126C0F" w14:textId="77777777" w:rsidR="00DB2F94" w:rsidRPr="00D62C0B" w:rsidRDefault="00DB2F94" w:rsidP="00DB2F94">
            <w:pPr>
              <w:spacing w:line="276" w:lineRule="auto"/>
              <w:jc w:val="center"/>
              <w:rPr>
                <w:rFonts w:ascii="Arial" w:hAnsi="Arial" w:cs="Arial"/>
                <w:sz w:val="18"/>
                <w:szCs w:val="18"/>
              </w:rPr>
            </w:pPr>
            <w:r w:rsidRPr="00D62C0B">
              <w:rPr>
                <w:rFonts w:ascii="Arial" w:hAnsi="Arial" w:cs="Arial"/>
                <w:noProof/>
                <w:sz w:val="18"/>
                <w:szCs w:val="18"/>
              </w:rPr>
              <w:t>_____________________________________</w:t>
            </w:r>
          </w:p>
        </w:tc>
        <w:tc>
          <w:tcPr>
            <w:tcW w:w="4414" w:type="dxa"/>
          </w:tcPr>
          <w:p w14:paraId="0CC8853F" w14:textId="36569E02" w:rsidR="00DB2F94" w:rsidRPr="00B5626A" w:rsidRDefault="00DB2F94" w:rsidP="00DB2F94">
            <w:pPr>
              <w:spacing w:line="276" w:lineRule="auto"/>
              <w:jc w:val="center"/>
              <w:rPr>
                <w:rFonts w:ascii="Arial" w:hAnsi="Arial" w:cs="Arial"/>
                <w:sz w:val="18"/>
                <w:szCs w:val="18"/>
              </w:rPr>
            </w:pPr>
            <w:r>
              <w:rPr>
                <w:rFonts w:ascii="Arial" w:hAnsi="Arial" w:cs="Arial"/>
                <w:sz w:val="18"/>
                <w:szCs w:val="18"/>
                <w:u w:val="single"/>
              </w:rPr>
              <w:t>_______________________________________</w:t>
            </w:r>
          </w:p>
        </w:tc>
      </w:tr>
      <w:tr w:rsidR="0070565A" w:rsidRPr="00EF5BB8" w14:paraId="7468224E" w14:textId="77777777" w:rsidTr="004E1CCE">
        <w:tc>
          <w:tcPr>
            <w:tcW w:w="4414" w:type="dxa"/>
          </w:tcPr>
          <w:p w14:paraId="1D90A06C" w14:textId="77777777" w:rsidR="006E23AD" w:rsidRPr="006E23AD" w:rsidRDefault="006E23AD" w:rsidP="006E23AD">
            <w:pPr>
              <w:spacing w:line="276" w:lineRule="auto"/>
              <w:jc w:val="center"/>
              <w:rPr>
                <w:rFonts w:ascii="Arial" w:hAnsi="Arial" w:cs="Arial"/>
                <w:b/>
                <w:bCs/>
                <w:sz w:val="18"/>
                <w:szCs w:val="18"/>
              </w:rPr>
            </w:pPr>
            <w:r w:rsidRPr="006E23AD">
              <w:rPr>
                <w:rFonts w:ascii="Arial" w:hAnsi="Arial" w:cs="Arial"/>
                <w:b/>
                <w:bCs/>
                <w:sz w:val="18"/>
                <w:szCs w:val="18"/>
              </w:rPr>
              <w:t>{{ razon_social }}</w:t>
              <w:br/>
              <w:t>({{ rep_nombre }})</w:t>
              <w:br/>
              <w:t>CONTRATO {{ contrato }}</w:t>
            </w:r>
          </w:p>
          <w:p w14:paraId="506713A5" w14:textId="77777777" w:rsidR="006E23AD" w:rsidRPr="006E23AD" w:rsidRDefault="006E23AD" w:rsidP="006E23AD">
            <w:pPr>
              <w:spacing w:line="276" w:lineRule="auto"/>
              <w:jc w:val="center"/>
              <w:rPr>
                <w:rFonts w:ascii="Arial" w:hAnsi="Arial" w:cs="Arial"/>
                <w:b/>
                <w:bCs/>
                <w:sz w:val="14"/>
                <w:szCs w:val="14"/>
              </w:rPr>
            </w:pPr>
            <w:r w:rsidRPr="006E23AD">
              <w:rPr>
                <w:rFonts w:ascii="Arial" w:hAnsi="Arial" w:cs="Arial"/>
                <w:b/>
                <w:bCs/>
                <w:sz w:val="14"/>
                <w:szCs w:val="14"/>
              </w:rPr>
            </w:r>
          </w:p>
          <w:p w14:paraId="7DD97278" w14:textId="1D697490" w:rsidR="0070565A" w:rsidRPr="00D62C0B" w:rsidRDefault="006E23AD" w:rsidP="006E23AD">
            <w:pPr>
              <w:spacing w:line="276" w:lineRule="auto"/>
              <w:jc w:val="center"/>
              <w:rPr>
                <w:rFonts w:ascii="Arial" w:hAnsi="Arial" w:cs="Arial"/>
                <w:sz w:val="18"/>
                <w:szCs w:val="18"/>
              </w:rPr>
            </w:pPr>
            <w:r w:rsidRPr="006E23AD">
              <w:rPr>
                <w:rFonts w:ascii="Arial" w:hAnsi="Arial" w:cs="Arial"/>
                <w:b/>
                <w:bCs/>
                <w:sz w:val="14"/>
                <w:szCs w:val="14"/>
              </w:rPr>
            </w:r>
            <w:permStart w:id="847257392" w:edGrp="everyone"/>
            <w:r w:rsidRPr="006E23AD">
              <w:rPr>
                <w:rFonts w:ascii="Arial" w:hAnsi="Arial" w:cs="Arial"/>
                <w:b/>
                <w:bCs/>
                <w:sz w:val="14"/>
                <w:szCs w:val="14"/>
              </w:rPr>
            </w:r>
            <w:permEnd w:id="847257392"/>
          </w:p>
        </w:tc>
        <w:tc>
          <w:tcPr>
            <w:tcW w:w="4414" w:type="dxa"/>
          </w:tcPr>
          <w:p w14:paraId="1A095E02" w14:textId="61EA8033" w:rsidR="0070565A" w:rsidRPr="00EF5BB8" w:rsidRDefault="0070565A" w:rsidP="0070565A">
            <w:pPr>
              <w:jc w:val="center"/>
              <w:rPr>
                <w:rFonts w:ascii="Arial" w:eastAsia="Calibri" w:hAnsi="Arial" w:cs="Arial"/>
                <w:sz w:val="18"/>
                <w:szCs w:val="18"/>
              </w:rPr>
            </w:pPr>
            <w:r w:rsidRPr="00247274">
              <w:rPr>
                <w:rFonts w:ascii="Arial" w:hAnsi="Arial" w:cs="Arial"/>
                <w:b/>
                <w:bCs/>
                <w:sz w:val="18"/>
                <w:szCs w:val="18"/>
              </w:rPr>
              <w:t>JUAN JAVIER GILBERTO TELLEZ LOPEZ</w:t>
            </w:r>
            <w:r w:rsidRPr="00E61994">
              <w:rPr>
                <w:rFonts w:ascii="Arial" w:eastAsia="Calibri" w:hAnsi="Arial" w:cs="Arial"/>
                <w:sz w:val="18"/>
                <w:szCs w:val="18"/>
              </w:rPr>
              <w:t xml:space="preserve"> </w:t>
            </w:r>
            <w:r>
              <w:rPr>
                <w:rFonts w:ascii="Arial" w:eastAsia="Calibri" w:hAnsi="Arial" w:cs="Arial"/>
                <w:sz w:val="18"/>
                <w:szCs w:val="18"/>
              </w:rPr>
              <w:t xml:space="preserve">            </w:t>
            </w:r>
            <w:r w:rsidRPr="00FD4AA0">
              <w:rPr>
                <w:rFonts w:ascii="Arial" w:eastAsia="Calibri" w:hAnsi="Arial" w:cs="Arial"/>
                <w:sz w:val="16"/>
                <w:szCs w:val="16"/>
              </w:rPr>
              <w:t>AV. VALLARTA 6503, COL. CIUDAD GRANJA, OFICINA C2-42, PLAZA CONCENTRO ZAPOPAN JAL. CP. 45010</w:t>
            </w:r>
          </w:p>
        </w:tc>
      </w:tr>
    </w:tbl>
    <w:p w14:paraId="5978D079" w14:textId="77777777" w:rsidR="004633C9" w:rsidRPr="00524A7C" w:rsidRDefault="004633C9" w:rsidP="004633C9">
      <w:pPr>
        <w:spacing w:line="276" w:lineRule="auto"/>
        <w:rPr>
          <w:rFonts w:ascii="Calibri" w:hAnsi="Calibri" w:cs="Calibri"/>
        </w:rPr>
      </w:pPr>
    </w:p>
    <w:sectPr w:rsidR="004633C9" w:rsidRPr="00524A7C" w:rsidSect="00243805">
      <w:headerReference w:type="default" r:id="rId7"/>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0CF99" w14:textId="77777777" w:rsidR="00EB2ABC" w:rsidRDefault="00EB2ABC" w:rsidP="00D23707">
      <w:r>
        <w:separator/>
      </w:r>
    </w:p>
  </w:endnote>
  <w:endnote w:type="continuationSeparator" w:id="0">
    <w:p w14:paraId="0C0F9095" w14:textId="77777777" w:rsidR="00EB2ABC" w:rsidRDefault="00EB2ABC" w:rsidP="00D23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6115001"/>
      <w:docPartObj>
        <w:docPartGallery w:val="Page Numbers (Bottom of Page)"/>
        <w:docPartUnique/>
      </w:docPartObj>
    </w:sdtPr>
    <w:sdtContent>
      <w:p w14:paraId="66D4BAA2" w14:textId="0B8AF8AA" w:rsidR="00524A7C" w:rsidRDefault="00524A7C">
        <w:pPr>
          <w:pStyle w:val="Piedepgina"/>
          <w:jc w:val="right"/>
        </w:pPr>
        <w:r>
          <w:fldChar w:fldCharType="begin"/>
        </w:r>
        <w:r>
          <w:instrText>PAGE   \* MERGEFORMAT</w:instrText>
        </w:r>
        <w:r>
          <w:fldChar w:fldCharType="separate"/>
        </w:r>
        <w:r>
          <w:rPr>
            <w:lang w:val="es-ES"/>
          </w:rPr>
          <w:t>2</w:t>
        </w:r>
        <w:r>
          <w:fldChar w:fldCharType="end"/>
        </w:r>
      </w:p>
    </w:sdtContent>
  </w:sdt>
  <w:p w14:paraId="1BD762ED" w14:textId="77777777" w:rsidR="00524A7C" w:rsidRDefault="00524A7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2B541" w14:textId="77777777" w:rsidR="00EB2ABC" w:rsidRDefault="00EB2ABC" w:rsidP="00D23707">
      <w:r>
        <w:separator/>
      </w:r>
    </w:p>
  </w:footnote>
  <w:footnote w:type="continuationSeparator" w:id="0">
    <w:p w14:paraId="4C3EAE58" w14:textId="77777777" w:rsidR="00EB2ABC" w:rsidRDefault="00EB2ABC" w:rsidP="00D237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27C98" w14:textId="77777777" w:rsidR="00D23707" w:rsidRPr="00D23707" w:rsidRDefault="00D23707" w:rsidP="00D23707">
    <w:pPr>
      <w:pStyle w:val="Encabezado"/>
      <w:jc w:val="center"/>
      <w:rPr>
        <w:b/>
        <w:color w:val="BFBFBF" w:themeColor="background1" w:themeShade="BF"/>
        <w:spacing w:val="10"/>
        <w:sz w:val="28"/>
        <w:szCs w:val="1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D23707">
      <w:rPr>
        <w:noProof/>
        <w:color w:val="BFBFBF" w:themeColor="background1" w:themeShade="BF"/>
        <w:sz w:val="16"/>
        <w:szCs w:val="16"/>
        <w:lang w:eastAsia="es-MX"/>
      </w:rPr>
      <w:drawing>
        <wp:anchor distT="0" distB="0" distL="114300" distR="114300" simplePos="0" relativeHeight="251659264" behindDoc="0" locked="0" layoutInCell="1" allowOverlap="1" wp14:anchorId="1D53204E" wp14:editId="623DDC98">
          <wp:simplePos x="0" y="0"/>
          <wp:positionH relativeFrom="margin">
            <wp:posOffset>-527685</wp:posOffset>
          </wp:positionH>
          <wp:positionV relativeFrom="paragraph">
            <wp:posOffset>92710</wp:posOffset>
          </wp:positionV>
          <wp:extent cx="638175" cy="539115"/>
          <wp:effectExtent l="0" t="0" r="9525" b="0"/>
          <wp:wrapSquare wrapText="bothSides"/>
          <wp:docPr id="2" name="Imagen 2"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 nombre de la empresa&#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30132" r="30370" b="44595"/>
                  <a:stretch/>
                </pic:blipFill>
                <pic:spPr bwMode="auto">
                  <a:xfrm>
                    <a:off x="0" y="0"/>
                    <a:ext cx="638175" cy="5391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23707">
      <w:rPr>
        <w:b/>
        <w:color w:val="BFBFBF" w:themeColor="background1" w:themeShade="BF"/>
        <w:spacing w:val="10"/>
        <w:sz w:val="28"/>
        <w:szCs w:val="16"/>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Juan Javier Gilberto Téllez López</w:t>
    </w:r>
  </w:p>
  <w:p w14:paraId="5072C303" w14:textId="77777777" w:rsidR="00D23707" w:rsidRPr="00D23707" w:rsidRDefault="00D23707" w:rsidP="00D23707">
    <w:pPr>
      <w:pStyle w:val="Encabezado"/>
      <w:jc w:val="center"/>
      <w:rPr>
        <w:b/>
        <w:color w:val="BFBFBF" w:themeColor="background1" w:themeShade="BF"/>
        <w:spacing w:val="10"/>
        <w:sz w:val="18"/>
        <w:szCs w:val="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D23707">
      <w:rPr>
        <w:b/>
        <w:color w:val="BFBFBF" w:themeColor="background1" w:themeShade="BF"/>
        <w:spacing w:val="10"/>
        <w:sz w:val="18"/>
        <w:szCs w:val="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Asesor en Inversiones Independiente </w:t>
    </w:r>
  </w:p>
  <w:p w14:paraId="5DB0243A" w14:textId="77777777" w:rsidR="00D23707" w:rsidRPr="00D23707" w:rsidRDefault="00D23707" w:rsidP="00D23707">
    <w:pPr>
      <w:pStyle w:val="Encabezado"/>
      <w:jc w:val="center"/>
      <w:rPr>
        <w:b/>
        <w:color w:val="BFBFBF" w:themeColor="background1" w:themeShade="BF"/>
        <w:spacing w:val="10"/>
        <w:sz w:val="24"/>
        <w:szCs w:val="1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D23707">
      <w:rPr>
        <w:b/>
        <w:color w:val="BFBFBF" w:themeColor="background1" w:themeShade="BF"/>
        <w:spacing w:val="10"/>
        <w:sz w:val="18"/>
        <w:szCs w:val="8"/>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Gestión de Cartera</w:t>
    </w:r>
  </w:p>
  <w:p w14:paraId="411B5B20" w14:textId="271AAB5B" w:rsidR="00D23707" w:rsidRPr="00D23707" w:rsidRDefault="00D23707" w:rsidP="00D23707">
    <w:pPr>
      <w:pStyle w:val="Encabezado"/>
      <w:jc w:val="center"/>
      <w:rPr>
        <w:color w:val="BFBFBF" w:themeColor="background1" w:themeShade="BF"/>
        <w:sz w:val="12"/>
        <w:szCs w:val="12"/>
      </w:rPr>
    </w:pPr>
    <w:r w:rsidRPr="00D23707">
      <w:rPr>
        <w:b/>
        <w:color w:val="BFBFBF" w:themeColor="background1" w:themeShade="BF"/>
        <w:spacing w:val="10"/>
        <w:szCs w:val="1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ELEMENTOS PARA DETERMINAR EL PERFIL DEL CLIENTE EN SERVICIO DE INVERSIÓN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EED8BD"/>
    <w:multiLevelType w:val="hybridMultilevel"/>
    <w:tmpl w:val="E57E29D5"/>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0757B6"/>
    <w:multiLevelType w:val="hybridMultilevel"/>
    <w:tmpl w:val="5DAE3F4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F44F98B"/>
    <w:multiLevelType w:val="hybridMultilevel"/>
    <w:tmpl w:val="2FD78F7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73D5CC9"/>
    <w:multiLevelType w:val="hybridMultilevel"/>
    <w:tmpl w:val="0347B99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82FF402"/>
    <w:multiLevelType w:val="hybridMultilevel"/>
    <w:tmpl w:val="C1164F2D"/>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30CB1360"/>
    <w:multiLevelType w:val="hybridMultilevel"/>
    <w:tmpl w:val="54F6DD64"/>
    <w:lvl w:ilvl="0" w:tplc="E0A4AF36">
      <w:numFmt w:val="bullet"/>
      <w:lvlText w:val="•"/>
      <w:lvlJc w:val="left"/>
      <w:pPr>
        <w:ind w:left="720" w:hanging="360"/>
      </w:pPr>
      <w:rPr>
        <w:rFonts w:ascii="Calibri" w:eastAsia="Century Gothic" w:hAnsi="Calibri" w:cs="Calibri" w:hint="default"/>
        <w:color w:val="16365D"/>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4DDC48DE"/>
    <w:multiLevelType w:val="hybridMultilevel"/>
    <w:tmpl w:val="13B084DE"/>
    <w:lvl w:ilvl="0" w:tplc="BFBAFECA">
      <w:start w:val="1"/>
      <w:numFmt w:val="lowerRoman"/>
      <w:lvlText w:val="%1)"/>
      <w:lvlJc w:val="left"/>
      <w:pPr>
        <w:ind w:left="1440" w:hanging="72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num w:numId="1" w16cid:durableId="1098523342">
    <w:abstractNumId w:val="5"/>
  </w:num>
  <w:num w:numId="2" w16cid:durableId="848563397">
    <w:abstractNumId w:val="1"/>
  </w:num>
  <w:num w:numId="3" w16cid:durableId="1157645785">
    <w:abstractNumId w:val="6"/>
  </w:num>
  <w:num w:numId="4" w16cid:durableId="1662611426">
    <w:abstractNumId w:val="4"/>
  </w:num>
  <w:num w:numId="5" w16cid:durableId="2075666268">
    <w:abstractNumId w:val="0"/>
  </w:num>
  <w:num w:numId="6" w16cid:durableId="512769766">
    <w:abstractNumId w:val="2"/>
  </w:num>
  <w:num w:numId="7" w16cid:durableId="8966719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cumentProtection w:edit="readOnly" w:formatting="1" w:enforcement="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707"/>
    <w:rsid w:val="000109C7"/>
    <w:rsid w:val="0004207F"/>
    <w:rsid w:val="000859AC"/>
    <w:rsid w:val="00105602"/>
    <w:rsid w:val="00106720"/>
    <w:rsid w:val="00127FF7"/>
    <w:rsid w:val="00151A75"/>
    <w:rsid w:val="00176057"/>
    <w:rsid w:val="001F3CD1"/>
    <w:rsid w:val="001F7CFB"/>
    <w:rsid w:val="00226779"/>
    <w:rsid w:val="00240D89"/>
    <w:rsid w:val="00243805"/>
    <w:rsid w:val="00247274"/>
    <w:rsid w:val="00255CBE"/>
    <w:rsid w:val="002A3D59"/>
    <w:rsid w:val="002B036A"/>
    <w:rsid w:val="002B628A"/>
    <w:rsid w:val="00322DC5"/>
    <w:rsid w:val="00373470"/>
    <w:rsid w:val="003C7E4A"/>
    <w:rsid w:val="003F6D6B"/>
    <w:rsid w:val="004633C9"/>
    <w:rsid w:val="004D3266"/>
    <w:rsid w:val="004D765F"/>
    <w:rsid w:val="00505C58"/>
    <w:rsid w:val="00524A7C"/>
    <w:rsid w:val="005611CC"/>
    <w:rsid w:val="005C047A"/>
    <w:rsid w:val="005C36DD"/>
    <w:rsid w:val="005E2B2E"/>
    <w:rsid w:val="00601420"/>
    <w:rsid w:val="00612B92"/>
    <w:rsid w:val="00631B1B"/>
    <w:rsid w:val="00634616"/>
    <w:rsid w:val="00651144"/>
    <w:rsid w:val="006E23AD"/>
    <w:rsid w:val="0070565A"/>
    <w:rsid w:val="00732E3F"/>
    <w:rsid w:val="00737ECC"/>
    <w:rsid w:val="0078420C"/>
    <w:rsid w:val="007F5961"/>
    <w:rsid w:val="00801C0D"/>
    <w:rsid w:val="00833353"/>
    <w:rsid w:val="00847439"/>
    <w:rsid w:val="00887C4E"/>
    <w:rsid w:val="008C7685"/>
    <w:rsid w:val="00964C07"/>
    <w:rsid w:val="009C4CA7"/>
    <w:rsid w:val="00A23A85"/>
    <w:rsid w:val="00A3238A"/>
    <w:rsid w:val="00A37A2A"/>
    <w:rsid w:val="00A90573"/>
    <w:rsid w:val="00B20679"/>
    <w:rsid w:val="00B34DB1"/>
    <w:rsid w:val="00B65AC9"/>
    <w:rsid w:val="00B81B83"/>
    <w:rsid w:val="00BE01B2"/>
    <w:rsid w:val="00BF09C9"/>
    <w:rsid w:val="00BF0C15"/>
    <w:rsid w:val="00BF3743"/>
    <w:rsid w:val="00C05540"/>
    <w:rsid w:val="00C834D3"/>
    <w:rsid w:val="00C951C5"/>
    <w:rsid w:val="00CA34C2"/>
    <w:rsid w:val="00CA59B7"/>
    <w:rsid w:val="00CC2558"/>
    <w:rsid w:val="00CC34D2"/>
    <w:rsid w:val="00D23707"/>
    <w:rsid w:val="00D9666D"/>
    <w:rsid w:val="00DB2F94"/>
    <w:rsid w:val="00DF3EB0"/>
    <w:rsid w:val="00E50257"/>
    <w:rsid w:val="00EB2ABC"/>
    <w:rsid w:val="00EC4D33"/>
    <w:rsid w:val="00ED3458"/>
    <w:rsid w:val="00ED56DA"/>
    <w:rsid w:val="00ED60D7"/>
    <w:rsid w:val="00F947E6"/>
    <w:rsid w:val="00FA1A3D"/>
    <w:rsid w:val="00FC740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693A2"/>
  <w15:chartTrackingRefBased/>
  <w15:docId w15:val="{BEF1AD4E-E88F-42BB-B80D-B45FDB2F0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707"/>
    <w:pPr>
      <w:widowControl w:val="0"/>
      <w:autoSpaceDE w:val="0"/>
      <w:autoSpaceDN w:val="0"/>
      <w:spacing w:after="0" w:line="240" w:lineRule="auto"/>
    </w:pPr>
    <w:rPr>
      <w:rFonts w:ascii="Century Gothic" w:eastAsia="Century Gothic" w:hAnsi="Century Gothic" w:cs="Century Gothic"/>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23707"/>
    <w:pPr>
      <w:tabs>
        <w:tab w:val="center" w:pos="4419"/>
        <w:tab w:val="right" w:pos="8838"/>
      </w:tabs>
    </w:pPr>
  </w:style>
  <w:style w:type="character" w:customStyle="1" w:styleId="EncabezadoCar">
    <w:name w:val="Encabezado Car"/>
    <w:basedOn w:val="Fuentedeprrafopredeter"/>
    <w:link w:val="Encabezado"/>
    <w:uiPriority w:val="99"/>
    <w:rsid w:val="00D23707"/>
  </w:style>
  <w:style w:type="paragraph" w:styleId="Piedepgina">
    <w:name w:val="footer"/>
    <w:basedOn w:val="Normal"/>
    <w:link w:val="PiedepginaCar"/>
    <w:uiPriority w:val="99"/>
    <w:unhideWhenUsed/>
    <w:rsid w:val="00D23707"/>
    <w:pPr>
      <w:tabs>
        <w:tab w:val="center" w:pos="4419"/>
        <w:tab w:val="right" w:pos="8838"/>
      </w:tabs>
    </w:pPr>
  </w:style>
  <w:style w:type="character" w:customStyle="1" w:styleId="PiedepginaCar">
    <w:name w:val="Pie de página Car"/>
    <w:basedOn w:val="Fuentedeprrafopredeter"/>
    <w:link w:val="Piedepgina"/>
    <w:uiPriority w:val="99"/>
    <w:rsid w:val="00D23707"/>
  </w:style>
  <w:style w:type="paragraph" w:customStyle="1" w:styleId="Default">
    <w:name w:val="Default"/>
    <w:rsid w:val="00D23707"/>
    <w:pPr>
      <w:autoSpaceDE w:val="0"/>
      <w:autoSpaceDN w:val="0"/>
      <w:adjustRightInd w:val="0"/>
      <w:spacing w:after="0" w:line="240" w:lineRule="auto"/>
    </w:pPr>
    <w:rPr>
      <w:rFonts w:ascii="Calibri" w:eastAsia="Century Gothic" w:hAnsi="Calibri" w:cs="Calibri"/>
      <w:color w:val="000000"/>
      <w:sz w:val="24"/>
      <w:szCs w:val="24"/>
    </w:rPr>
  </w:style>
  <w:style w:type="table" w:styleId="Tablaconcuadrcula2-nfasis5">
    <w:name w:val="Grid Table 2 Accent 5"/>
    <w:basedOn w:val="Tablanormal"/>
    <w:uiPriority w:val="47"/>
    <w:rsid w:val="00D23707"/>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1clara">
    <w:name w:val="Grid Table 1 Light"/>
    <w:basedOn w:val="Tablanormal"/>
    <w:uiPriority w:val="46"/>
    <w:rsid w:val="00D2370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concuadrcula">
    <w:name w:val="Table Grid"/>
    <w:basedOn w:val="Tablanormal"/>
    <w:uiPriority w:val="39"/>
    <w:rsid w:val="00524A7C"/>
    <w:pPr>
      <w:widowControl w:val="0"/>
      <w:autoSpaceDE w:val="0"/>
      <w:autoSpaceDN w:val="0"/>
      <w:spacing w:after="0" w:line="240" w:lineRule="auto"/>
    </w:pPr>
    <w:rPr>
      <w:rFonts w:eastAsia="Century Goth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389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5</Pages>
  <Words>2061</Words>
  <Characters>11341</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Ariadna Tornero</dc:creator>
  <cp:keywords/>
  <dc:description/>
  <cp:lastModifiedBy>JUAN MARTINEZ</cp:lastModifiedBy>
  <cp:revision>47</cp:revision>
  <cp:lastPrinted>2025-09-17T18:25:00Z</cp:lastPrinted>
  <dcterms:created xsi:type="dcterms:W3CDTF">2022-01-12T19:54:00Z</dcterms:created>
  <dcterms:modified xsi:type="dcterms:W3CDTF">2026-01-12T19:48:00Z</dcterms:modified>
</cp:coreProperties>
</file>