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48" w:rsidRPr="00E755E0" w:rsidRDefault="0015018F" w:rsidP="00D3404C">
      <w:pPr>
        <w:spacing w:after="0"/>
        <w:rPr>
          <w:lang w:val="uk-UA"/>
        </w:rPr>
      </w:pPr>
      <w:r w:rsidRPr="00E755E0">
        <w:rPr>
          <w:lang w:val="uk-UA"/>
        </w:rPr>
        <w:t>Податковий борг виникає</w:t>
      </w:r>
      <w:r w:rsidR="00C17A83" w:rsidRPr="00E755E0">
        <w:rPr>
          <w:lang w:val="uk-UA"/>
        </w:rPr>
        <w:t xml:space="preserve"> </w:t>
      </w:r>
      <w:r w:rsidR="001B7F0E" w:rsidRPr="00E755E0">
        <w:rPr>
          <w:lang w:val="uk-UA"/>
        </w:rPr>
        <w:t xml:space="preserve">через </w:t>
      </w:r>
      <w:r w:rsidRPr="00E755E0">
        <w:rPr>
          <w:lang w:val="uk-UA"/>
        </w:rPr>
        <w:t>несплат</w:t>
      </w:r>
      <w:r w:rsidR="001B7F0E" w:rsidRPr="00E755E0">
        <w:rPr>
          <w:lang w:val="uk-UA"/>
        </w:rPr>
        <w:t>у</w:t>
      </w:r>
      <w:r w:rsidRPr="00E755E0">
        <w:rPr>
          <w:lang w:val="uk-UA"/>
        </w:rPr>
        <w:t xml:space="preserve"> </w:t>
      </w:r>
      <w:r w:rsidR="00834A5A">
        <w:rPr>
          <w:lang w:val="uk-UA"/>
        </w:rPr>
        <w:t xml:space="preserve">коштів </w:t>
      </w:r>
      <w:r w:rsidR="00FF11C2" w:rsidRPr="00E755E0">
        <w:rPr>
          <w:lang w:val="uk-UA"/>
        </w:rPr>
        <w:t>до бюджет</w:t>
      </w:r>
      <w:r w:rsidR="00C753E6">
        <w:rPr>
          <w:lang w:val="uk-UA"/>
        </w:rPr>
        <w:t>ів</w:t>
      </w:r>
      <w:r w:rsidR="00FF11C2" w:rsidRPr="00E755E0">
        <w:rPr>
          <w:lang w:val="uk-UA"/>
        </w:rPr>
        <w:t xml:space="preserve"> </w:t>
      </w:r>
      <w:r w:rsidR="00C753E6">
        <w:rPr>
          <w:lang w:val="uk-UA"/>
        </w:rPr>
        <w:t>у</w:t>
      </w:r>
      <w:r w:rsidR="00834A5A">
        <w:rPr>
          <w:lang w:val="uk-UA"/>
        </w:rPr>
        <w:t xml:space="preserve"> </w:t>
      </w:r>
      <w:r w:rsidR="0041329C">
        <w:rPr>
          <w:lang w:val="uk-UA"/>
        </w:rPr>
        <w:t>порядку</w:t>
      </w:r>
      <w:r w:rsidR="00834A5A">
        <w:rPr>
          <w:lang w:val="uk-UA"/>
        </w:rPr>
        <w:t xml:space="preserve">, </w:t>
      </w:r>
      <w:r w:rsidR="00572979" w:rsidRPr="00E755E0">
        <w:rPr>
          <w:lang w:val="uk-UA"/>
        </w:rPr>
        <w:t>встановлен</w:t>
      </w:r>
      <w:r w:rsidR="0041329C">
        <w:rPr>
          <w:lang w:val="uk-UA"/>
        </w:rPr>
        <w:t>ому</w:t>
      </w:r>
      <w:r w:rsidR="00572979" w:rsidRPr="00E755E0">
        <w:rPr>
          <w:lang w:val="uk-UA"/>
        </w:rPr>
        <w:t xml:space="preserve"> податковим за</w:t>
      </w:r>
      <w:r w:rsidR="00FF11C2" w:rsidRPr="00E755E0">
        <w:rPr>
          <w:lang w:val="uk-UA"/>
        </w:rPr>
        <w:t>к</w:t>
      </w:r>
      <w:r w:rsidR="00572979" w:rsidRPr="00E755E0">
        <w:rPr>
          <w:lang w:val="uk-UA"/>
        </w:rPr>
        <w:t>онодавством</w:t>
      </w:r>
      <w:r w:rsidR="00CE5458" w:rsidRPr="00E755E0">
        <w:rPr>
          <w:lang w:val="uk-UA"/>
        </w:rPr>
        <w:t xml:space="preserve">. </w:t>
      </w:r>
      <w:r w:rsidR="00FD406A">
        <w:rPr>
          <w:lang w:val="uk-UA"/>
        </w:rPr>
        <w:t>С</w:t>
      </w:r>
      <w:r w:rsidR="001B7F0E" w:rsidRPr="00E755E0">
        <w:rPr>
          <w:lang w:val="uk-UA"/>
        </w:rPr>
        <w:t>уб’єкт</w:t>
      </w:r>
      <w:r w:rsidR="00197434">
        <w:rPr>
          <w:lang w:val="uk-UA"/>
        </w:rPr>
        <w:t>и</w:t>
      </w:r>
      <w:r w:rsidR="001B7F0E" w:rsidRPr="00E755E0">
        <w:rPr>
          <w:lang w:val="uk-UA"/>
        </w:rPr>
        <w:t xml:space="preserve"> </w:t>
      </w:r>
      <w:r w:rsidR="00B7118C" w:rsidRPr="00E755E0">
        <w:rPr>
          <w:lang w:val="uk-UA"/>
        </w:rPr>
        <w:t xml:space="preserve">господарювання </w:t>
      </w:r>
      <w:r w:rsidR="00FD406A">
        <w:rPr>
          <w:lang w:val="uk-UA"/>
        </w:rPr>
        <w:t xml:space="preserve">всіх форм власності </w:t>
      </w:r>
      <w:r w:rsidR="00834A5A">
        <w:rPr>
          <w:lang w:val="uk-UA"/>
        </w:rPr>
        <w:t xml:space="preserve">на 1 квітня 2017 року </w:t>
      </w:r>
      <w:r w:rsidR="00197434">
        <w:rPr>
          <w:lang w:val="uk-UA"/>
        </w:rPr>
        <w:t xml:space="preserve">накопичили боргів на </w:t>
      </w:r>
      <w:r w:rsidR="0041329C">
        <w:rPr>
          <w:lang w:val="uk-UA"/>
        </w:rPr>
        <w:t>суму</w:t>
      </w:r>
      <w:r w:rsidR="00FD406A">
        <w:rPr>
          <w:lang w:val="uk-UA"/>
        </w:rPr>
        <w:t xml:space="preserve"> </w:t>
      </w:r>
      <w:r w:rsidR="00834A5A">
        <w:rPr>
          <w:lang w:val="uk-UA"/>
        </w:rPr>
        <w:t>69 млрд.</w:t>
      </w:r>
      <w:r w:rsidR="00B7118C" w:rsidRPr="00E755E0">
        <w:rPr>
          <w:lang w:val="uk-UA"/>
        </w:rPr>
        <w:t xml:space="preserve"> гр</w:t>
      </w:r>
      <w:r w:rsidR="008F16C6" w:rsidRPr="00E755E0">
        <w:rPr>
          <w:lang w:val="uk-UA"/>
        </w:rPr>
        <w:t>ивень</w:t>
      </w:r>
      <w:r w:rsidR="00093D7D">
        <w:rPr>
          <w:rStyle w:val="a8"/>
          <w:lang w:val="uk-UA"/>
        </w:rPr>
        <w:endnoteReference w:id="1"/>
      </w:r>
      <w:r w:rsidR="008F16C6" w:rsidRPr="00E755E0">
        <w:rPr>
          <w:lang w:val="uk-UA"/>
        </w:rPr>
        <w:t xml:space="preserve">. </w:t>
      </w:r>
      <w:r w:rsidR="00F5483C" w:rsidRPr="00E755E0">
        <w:rPr>
          <w:lang w:val="uk-UA"/>
        </w:rPr>
        <w:t>Переважна</w:t>
      </w:r>
      <w:r w:rsidR="00503CF3" w:rsidRPr="00E755E0">
        <w:rPr>
          <w:lang w:val="uk-UA"/>
        </w:rPr>
        <w:t xml:space="preserve"> </w:t>
      </w:r>
      <w:r w:rsidR="00197434">
        <w:rPr>
          <w:lang w:val="uk-UA"/>
        </w:rPr>
        <w:t>їх</w:t>
      </w:r>
      <w:r w:rsidR="00F5483C" w:rsidRPr="00E755E0">
        <w:rPr>
          <w:lang w:val="uk-UA"/>
        </w:rPr>
        <w:t xml:space="preserve"> </w:t>
      </w:r>
      <w:r w:rsidR="00503CF3" w:rsidRPr="00E755E0">
        <w:rPr>
          <w:lang w:val="uk-UA"/>
        </w:rPr>
        <w:t>частина сформ</w:t>
      </w:r>
      <w:r w:rsidR="00F5483C" w:rsidRPr="00E755E0">
        <w:rPr>
          <w:lang w:val="uk-UA"/>
        </w:rPr>
        <w:t xml:space="preserve">увалась </w:t>
      </w:r>
      <w:r w:rsidR="00503CF3" w:rsidRPr="00E755E0">
        <w:rPr>
          <w:lang w:val="uk-UA"/>
        </w:rPr>
        <w:t>за рахунок податку на додану вартість, податку на прибуток підприємств і рентних платежів</w:t>
      </w:r>
      <w:r w:rsidR="00093D7D">
        <w:rPr>
          <w:rStyle w:val="a8"/>
          <w:lang w:val="uk-UA"/>
        </w:rPr>
        <w:endnoteReference w:id="2"/>
      </w:r>
      <w:r w:rsidR="00F5483C" w:rsidRPr="00E755E0">
        <w:rPr>
          <w:lang w:val="uk-UA"/>
        </w:rPr>
        <w:t>.</w:t>
      </w:r>
    </w:p>
    <w:p w:rsidR="00F5483C" w:rsidRPr="00E755E0" w:rsidRDefault="00F5483C" w:rsidP="00D3404C">
      <w:pPr>
        <w:spacing w:after="0"/>
        <w:rPr>
          <w:lang w:val="uk-UA"/>
        </w:rPr>
      </w:pPr>
    </w:p>
    <w:p w:rsidR="00FD406A" w:rsidRDefault="00187DE3" w:rsidP="00D3404C">
      <w:pPr>
        <w:spacing w:after="0"/>
        <w:rPr>
          <w:lang w:val="uk-UA"/>
        </w:rPr>
      </w:pPr>
      <w:r w:rsidRPr="00E755E0">
        <w:rPr>
          <w:lang w:val="uk-UA"/>
        </w:rPr>
        <w:t xml:space="preserve">Бюджетний кодекс України передбачає розподіл податків на загальнодержавні </w:t>
      </w:r>
      <w:r w:rsidR="00E22C8F">
        <w:rPr>
          <w:lang w:val="uk-UA"/>
        </w:rPr>
        <w:t>та</w:t>
      </w:r>
      <w:r w:rsidRPr="00E755E0">
        <w:rPr>
          <w:lang w:val="uk-UA"/>
        </w:rPr>
        <w:t xml:space="preserve"> місцеві. </w:t>
      </w:r>
      <w:r w:rsidR="00FD406A">
        <w:rPr>
          <w:lang w:val="uk-UA"/>
        </w:rPr>
        <w:t xml:space="preserve">Місцеві податки і збори розширюють фінансову автономію територіальної громади і </w:t>
      </w:r>
      <w:r w:rsidR="00563B3D">
        <w:rPr>
          <w:lang w:val="uk-UA"/>
        </w:rPr>
        <w:t>підтримують</w:t>
      </w:r>
      <w:r w:rsidR="00FD406A">
        <w:rPr>
          <w:lang w:val="uk-UA"/>
        </w:rPr>
        <w:t xml:space="preserve"> добробут її мешканців. </w:t>
      </w:r>
      <w:r w:rsidR="00563B3D">
        <w:rPr>
          <w:lang w:val="uk-UA"/>
        </w:rPr>
        <w:t xml:space="preserve">Податкові боржники не перерахували до місцевих бюджетів близько </w:t>
      </w:r>
      <w:r w:rsidR="00DB5589" w:rsidRPr="00E755E0">
        <w:rPr>
          <w:lang w:val="uk-UA"/>
        </w:rPr>
        <w:t>6 млрд. гривень</w:t>
      </w:r>
      <w:r w:rsidR="00E85163" w:rsidRPr="00E755E0">
        <w:rPr>
          <w:lang w:val="uk-UA"/>
        </w:rPr>
        <w:t>.</w:t>
      </w:r>
    </w:p>
    <w:p w:rsidR="007E14E2" w:rsidRDefault="007E14E2" w:rsidP="00D3404C">
      <w:pPr>
        <w:spacing w:after="0"/>
        <w:rPr>
          <w:lang w:val="uk-UA"/>
        </w:rPr>
      </w:pPr>
    </w:p>
    <w:p w:rsidR="005D755E" w:rsidRDefault="00563B3D" w:rsidP="00D3404C">
      <w:pPr>
        <w:spacing w:after="0"/>
        <w:rPr>
          <w:lang w:val="uk-UA"/>
        </w:rPr>
      </w:pPr>
      <w:r>
        <w:rPr>
          <w:lang w:val="uk-UA"/>
        </w:rPr>
        <w:t xml:space="preserve">Загальнодержавні податки </w:t>
      </w:r>
      <w:r w:rsidR="00EC1B00" w:rsidRPr="00E755E0">
        <w:rPr>
          <w:lang w:val="uk-UA"/>
        </w:rPr>
        <w:t xml:space="preserve">наповнюють </w:t>
      </w:r>
      <w:r w:rsidR="00C92708" w:rsidRPr="00E755E0">
        <w:rPr>
          <w:lang w:val="uk-UA"/>
        </w:rPr>
        <w:t>б</w:t>
      </w:r>
      <w:r w:rsidR="006673F0" w:rsidRPr="00E755E0">
        <w:rPr>
          <w:lang w:val="uk-UA"/>
        </w:rPr>
        <w:t>юджет</w:t>
      </w:r>
      <w:r w:rsidR="00713804" w:rsidRPr="00E755E0">
        <w:rPr>
          <w:lang w:val="uk-UA"/>
        </w:rPr>
        <w:t xml:space="preserve"> країни</w:t>
      </w:r>
      <w:r>
        <w:rPr>
          <w:lang w:val="uk-UA"/>
        </w:rPr>
        <w:t>. Через бюджетну систему зібрані кошти перерозподіляються між усіма її територіями, незалежно від місця реєстрації платника податків.</w:t>
      </w:r>
      <w:r w:rsidR="002619A1" w:rsidRPr="00E755E0">
        <w:rPr>
          <w:lang w:val="uk-UA"/>
        </w:rPr>
        <w:t xml:space="preserve"> </w:t>
      </w:r>
      <w:r w:rsidR="003A010E" w:rsidRPr="00E755E0">
        <w:rPr>
          <w:lang w:val="uk-UA"/>
        </w:rPr>
        <w:t xml:space="preserve">При цьому </w:t>
      </w:r>
      <w:r>
        <w:rPr>
          <w:lang w:val="uk-UA"/>
        </w:rPr>
        <w:t xml:space="preserve">обсяг суспільних послуг, які держава </w:t>
      </w:r>
      <w:r w:rsidR="005D755E">
        <w:rPr>
          <w:lang w:val="uk-UA"/>
        </w:rPr>
        <w:t xml:space="preserve">може </w:t>
      </w:r>
      <w:r>
        <w:rPr>
          <w:lang w:val="uk-UA"/>
        </w:rPr>
        <w:t>нада</w:t>
      </w:r>
      <w:r w:rsidR="005D755E">
        <w:rPr>
          <w:lang w:val="uk-UA"/>
        </w:rPr>
        <w:t>ти</w:t>
      </w:r>
      <w:r>
        <w:rPr>
          <w:lang w:val="uk-UA"/>
        </w:rPr>
        <w:t xml:space="preserve"> кожному г</w:t>
      </w:r>
      <w:r w:rsidR="005D755E">
        <w:rPr>
          <w:lang w:val="uk-UA"/>
        </w:rPr>
        <w:t>ромадянину за рахунок бюджету, пропорційно зменшується на суму накопиченого податкового боргу.</w:t>
      </w:r>
    </w:p>
    <w:p w:rsidR="005D755E" w:rsidRDefault="005D755E" w:rsidP="00D3404C">
      <w:pPr>
        <w:spacing w:after="0"/>
        <w:rPr>
          <w:lang w:val="uk-UA"/>
        </w:rPr>
      </w:pPr>
    </w:p>
    <w:p w:rsidR="00944CDA" w:rsidRPr="00E755E0" w:rsidRDefault="005D755E" w:rsidP="00D3404C">
      <w:pPr>
        <w:spacing w:after="0"/>
        <w:rPr>
          <w:lang w:val="uk-UA"/>
        </w:rPr>
      </w:pPr>
      <w:r>
        <w:rPr>
          <w:lang w:val="uk-UA"/>
        </w:rPr>
        <w:t>За законом держава має право на примусове стяг</w:t>
      </w:r>
      <w:r w:rsidR="008866AB">
        <w:rPr>
          <w:lang w:val="uk-UA"/>
        </w:rPr>
        <w:t>нення</w:t>
      </w:r>
      <w:r>
        <w:rPr>
          <w:lang w:val="uk-UA"/>
        </w:rPr>
        <w:t xml:space="preserve"> податкового боргу.</w:t>
      </w:r>
      <w:r w:rsidR="009421A5" w:rsidRPr="00E755E0">
        <w:rPr>
          <w:lang w:val="uk-UA"/>
        </w:rPr>
        <w:t xml:space="preserve"> </w:t>
      </w:r>
      <w:r w:rsidR="00093D7D">
        <w:rPr>
          <w:lang w:val="uk-UA"/>
        </w:rPr>
        <w:t>Проте</w:t>
      </w:r>
      <w:r w:rsidR="008866AB">
        <w:rPr>
          <w:lang w:val="uk-UA"/>
        </w:rPr>
        <w:t xml:space="preserve"> ефективно застосувати це право </w:t>
      </w:r>
      <w:r w:rsidR="00C753E6">
        <w:rPr>
          <w:lang w:val="uk-UA"/>
        </w:rPr>
        <w:t xml:space="preserve">неможливо </w:t>
      </w:r>
      <w:r w:rsidR="008866AB">
        <w:rPr>
          <w:lang w:val="uk-UA"/>
        </w:rPr>
        <w:t>до боржників-банкрутів</w:t>
      </w:r>
      <w:bookmarkStart w:id="0" w:name="_GoBack"/>
      <w:bookmarkEnd w:id="0"/>
      <w:r w:rsidR="008866AB">
        <w:rPr>
          <w:lang w:val="uk-UA"/>
        </w:rPr>
        <w:t>. Б</w:t>
      </w:r>
      <w:r w:rsidR="00C943C7" w:rsidRPr="00E755E0">
        <w:rPr>
          <w:lang w:val="uk-UA"/>
        </w:rPr>
        <w:t xml:space="preserve">орг </w:t>
      </w:r>
      <w:r w:rsidR="008866AB">
        <w:rPr>
          <w:lang w:val="uk-UA"/>
        </w:rPr>
        <w:t xml:space="preserve">таких підприємств зрештою визнається </w:t>
      </w:r>
      <w:r w:rsidR="00944CDA" w:rsidRPr="00E755E0">
        <w:rPr>
          <w:lang w:val="uk-UA"/>
        </w:rPr>
        <w:t>«безнадійн</w:t>
      </w:r>
      <w:r w:rsidR="008866AB">
        <w:rPr>
          <w:lang w:val="uk-UA"/>
        </w:rPr>
        <w:t>им</w:t>
      </w:r>
      <w:r w:rsidR="00944CDA" w:rsidRPr="00E755E0">
        <w:rPr>
          <w:lang w:val="uk-UA"/>
        </w:rPr>
        <w:t>»</w:t>
      </w:r>
      <w:r w:rsidR="008866AB">
        <w:rPr>
          <w:lang w:val="uk-UA"/>
        </w:rPr>
        <w:t xml:space="preserve"> і </w:t>
      </w:r>
      <w:r w:rsidR="00944CDA" w:rsidRPr="00E755E0">
        <w:rPr>
          <w:lang w:val="uk-UA"/>
        </w:rPr>
        <w:t xml:space="preserve">списується. </w:t>
      </w:r>
      <w:r w:rsidR="00950D90" w:rsidRPr="00E755E0">
        <w:rPr>
          <w:lang w:val="uk-UA"/>
        </w:rPr>
        <w:t>В</w:t>
      </w:r>
      <w:r w:rsidR="00944CDA" w:rsidRPr="00E755E0">
        <w:rPr>
          <w:lang w:val="uk-UA"/>
        </w:rPr>
        <w:t>наслідок списання податков</w:t>
      </w:r>
      <w:r w:rsidR="008866AB">
        <w:rPr>
          <w:lang w:val="uk-UA"/>
        </w:rPr>
        <w:t>ого</w:t>
      </w:r>
      <w:r w:rsidR="00944CDA" w:rsidRPr="00E755E0">
        <w:rPr>
          <w:lang w:val="uk-UA"/>
        </w:rPr>
        <w:t xml:space="preserve"> боргу державн</w:t>
      </w:r>
      <w:r w:rsidR="008866AB">
        <w:rPr>
          <w:lang w:val="uk-UA"/>
        </w:rPr>
        <w:t>ий</w:t>
      </w:r>
      <w:r w:rsidR="00944CDA" w:rsidRPr="00E755E0">
        <w:rPr>
          <w:lang w:val="uk-UA"/>
        </w:rPr>
        <w:t xml:space="preserve"> бюджет </w:t>
      </w:r>
      <w:r w:rsidR="005B1A1B">
        <w:rPr>
          <w:lang w:val="uk-UA"/>
        </w:rPr>
        <w:t xml:space="preserve">безповоротно втратив </w:t>
      </w:r>
      <w:r w:rsidR="00944CDA" w:rsidRPr="00E755E0">
        <w:rPr>
          <w:lang w:val="uk-UA"/>
        </w:rPr>
        <w:t>1</w:t>
      </w:r>
      <w:r w:rsidR="00950D90" w:rsidRPr="00E755E0">
        <w:rPr>
          <w:lang w:val="uk-UA"/>
        </w:rPr>
        <w:t xml:space="preserve">6 </w:t>
      </w:r>
      <w:r w:rsidR="00944CDA" w:rsidRPr="00E755E0">
        <w:rPr>
          <w:lang w:val="uk-UA"/>
        </w:rPr>
        <w:t>млрд</w:t>
      </w:r>
      <w:r w:rsidR="00950D90" w:rsidRPr="00E755E0">
        <w:rPr>
          <w:lang w:val="uk-UA"/>
        </w:rPr>
        <w:t xml:space="preserve">. </w:t>
      </w:r>
      <w:r w:rsidR="00944CDA" w:rsidRPr="00E755E0">
        <w:rPr>
          <w:lang w:val="uk-UA"/>
        </w:rPr>
        <w:t>гр</w:t>
      </w:r>
      <w:r w:rsidR="008866AB">
        <w:rPr>
          <w:lang w:val="uk-UA"/>
        </w:rPr>
        <w:t>ивень</w:t>
      </w:r>
      <w:r w:rsidR="005B1A1B">
        <w:rPr>
          <w:lang w:val="uk-UA"/>
        </w:rPr>
        <w:t xml:space="preserve"> протягом 2014-2016 рр.</w:t>
      </w:r>
      <w:r w:rsidR="00093D7D">
        <w:rPr>
          <w:rStyle w:val="a8"/>
          <w:lang w:val="uk-UA"/>
        </w:rPr>
        <w:endnoteReference w:id="3"/>
      </w:r>
    </w:p>
    <w:p w:rsidR="00C92708" w:rsidRPr="00E755E0" w:rsidRDefault="00C92708" w:rsidP="00D3404C">
      <w:pPr>
        <w:spacing w:after="0"/>
        <w:rPr>
          <w:lang w:val="uk-UA"/>
        </w:rPr>
      </w:pPr>
    </w:p>
    <w:p w:rsidR="00E755E0" w:rsidRPr="00E755E0" w:rsidRDefault="00E6514D" w:rsidP="00D3404C">
      <w:pPr>
        <w:spacing w:after="0"/>
        <w:rPr>
          <w:lang w:val="uk-UA"/>
        </w:rPr>
      </w:pPr>
      <w:r>
        <w:rPr>
          <w:lang w:val="uk-UA"/>
        </w:rPr>
        <w:t>В 2017 році уряд розраховує отримати 606 млрд гривень у вигляді податкових надходжень</w:t>
      </w:r>
      <w:r w:rsidR="00093D7D">
        <w:rPr>
          <w:rStyle w:val="a8"/>
          <w:lang w:val="uk-UA"/>
        </w:rPr>
        <w:endnoteReference w:id="4"/>
      </w:r>
      <w:r>
        <w:rPr>
          <w:lang w:val="uk-UA"/>
        </w:rPr>
        <w:t xml:space="preserve">. </w:t>
      </w:r>
      <w:r w:rsidR="00197434">
        <w:rPr>
          <w:lang w:val="uk-UA"/>
        </w:rPr>
        <w:t xml:space="preserve">У випадку </w:t>
      </w:r>
      <w:r>
        <w:rPr>
          <w:lang w:val="uk-UA"/>
        </w:rPr>
        <w:t>погашення боргу діючими підприємствами ця сума вирос</w:t>
      </w:r>
      <w:r w:rsidR="00197434">
        <w:rPr>
          <w:lang w:val="uk-UA"/>
        </w:rPr>
        <w:t>те</w:t>
      </w:r>
      <w:r>
        <w:rPr>
          <w:lang w:val="uk-UA"/>
        </w:rPr>
        <w:t>, щонайменше, на 5%. За рахунок цих кошт</w:t>
      </w:r>
      <w:r w:rsidR="00E22C8F">
        <w:rPr>
          <w:lang w:val="uk-UA"/>
        </w:rPr>
        <w:t>ів</w:t>
      </w:r>
      <w:r>
        <w:rPr>
          <w:lang w:val="uk-UA"/>
        </w:rPr>
        <w:t xml:space="preserve"> можна значно збільшити заплановані видатки на </w:t>
      </w:r>
      <w:r w:rsidR="00A96263" w:rsidRPr="00E755E0">
        <w:rPr>
          <w:lang w:val="uk-UA"/>
        </w:rPr>
        <w:t>ремонт доріг</w:t>
      </w:r>
      <w:r>
        <w:rPr>
          <w:lang w:val="uk-UA"/>
        </w:rPr>
        <w:t xml:space="preserve">, обслуговування житлового фонду </w:t>
      </w:r>
      <w:r w:rsidR="00197434">
        <w:rPr>
          <w:lang w:val="uk-UA"/>
        </w:rPr>
        <w:t>або, наприклад,</w:t>
      </w:r>
      <w:r w:rsidR="00A96263" w:rsidRPr="00E755E0">
        <w:rPr>
          <w:lang w:val="uk-UA"/>
        </w:rPr>
        <w:t xml:space="preserve"> покращення якості медичних послуг</w:t>
      </w:r>
      <w:r>
        <w:rPr>
          <w:lang w:val="uk-UA"/>
        </w:rPr>
        <w:t>.</w:t>
      </w:r>
    </w:p>
    <w:p w:rsidR="00E755E0" w:rsidRDefault="00E755E0" w:rsidP="00D3404C">
      <w:pPr>
        <w:spacing w:after="0"/>
        <w:rPr>
          <w:lang w:val="uk-UA"/>
        </w:rPr>
      </w:pPr>
    </w:p>
    <w:p w:rsidR="00E22C8F" w:rsidRDefault="0041329C" w:rsidP="00D3404C">
      <w:pPr>
        <w:spacing w:after="0"/>
        <w:rPr>
          <w:lang w:val="uk-UA"/>
        </w:rPr>
      </w:pPr>
      <w:r>
        <w:rPr>
          <w:lang w:val="uk-UA"/>
        </w:rPr>
        <w:t xml:space="preserve">Віднедавна </w:t>
      </w:r>
      <w:r w:rsidR="00E22C8F">
        <w:rPr>
          <w:lang w:val="uk-UA"/>
        </w:rPr>
        <w:t xml:space="preserve">фіскальна служба </w:t>
      </w:r>
      <w:r>
        <w:rPr>
          <w:lang w:val="uk-UA"/>
        </w:rPr>
        <w:t>почал</w:t>
      </w:r>
      <w:r w:rsidR="00E22C8F">
        <w:rPr>
          <w:lang w:val="uk-UA"/>
        </w:rPr>
        <w:t>а</w:t>
      </w:r>
      <w:r>
        <w:rPr>
          <w:lang w:val="uk-UA"/>
        </w:rPr>
        <w:t xml:space="preserve"> оприлюднювати інформацію про податкових б</w:t>
      </w:r>
      <w:r w:rsidR="00A3320D">
        <w:rPr>
          <w:lang w:val="uk-UA"/>
        </w:rPr>
        <w:t>оржників</w:t>
      </w:r>
      <w:r w:rsidR="00D3404C">
        <w:rPr>
          <w:rStyle w:val="a8"/>
          <w:lang w:val="uk-UA"/>
        </w:rPr>
        <w:endnoteReference w:id="5"/>
      </w:r>
      <w:r w:rsidR="00E22C8F">
        <w:rPr>
          <w:lang w:val="uk-UA"/>
        </w:rPr>
        <w:t>. У такий спосіб податківці</w:t>
      </w:r>
      <w:r w:rsidR="00A3320D">
        <w:rPr>
          <w:lang w:val="uk-UA"/>
        </w:rPr>
        <w:t xml:space="preserve"> </w:t>
      </w:r>
      <w:r>
        <w:rPr>
          <w:lang w:val="uk-UA"/>
        </w:rPr>
        <w:t>стимулю</w:t>
      </w:r>
      <w:r w:rsidR="00E22C8F">
        <w:rPr>
          <w:lang w:val="uk-UA"/>
        </w:rPr>
        <w:t>ють</w:t>
      </w:r>
      <w:r>
        <w:rPr>
          <w:lang w:val="uk-UA"/>
        </w:rPr>
        <w:t xml:space="preserve"> їх до роз</w:t>
      </w:r>
      <w:r w:rsidR="00A3320D">
        <w:rPr>
          <w:lang w:val="uk-UA"/>
        </w:rPr>
        <w:t xml:space="preserve">рахунку </w:t>
      </w:r>
      <w:r w:rsidR="00E22C8F">
        <w:rPr>
          <w:lang w:val="uk-UA"/>
        </w:rPr>
        <w:t>і</w:t>
      </w:r>
      <w:r>
        <w:rPr>
          <w:lang w:val="uk-UA"/>
        </w:rPr>
        <w:t xml:space="preserve">з державою. На підставі </w:t>
      </w:r>
      <w:r w:rsidR="00E22C8F">
        <w:rPr>
          <w:lang w:val="uk-UA"/>
        </w:rPr>
        <w:t>відкритих</w:t>
      </w:r>
      <w:r>
        <w:rPr>
          <w:lang w:val="uk-UA"/>
        </w:rPr>
        <w:t xml:space="preserve"> даних ми розрахували індекс податкової дисципліни для кожного із регіонів. Цей індекс показує </w:t>
      </w:r>
      <w:r w:rsidRPr="0041329C">
        <w:rPr>
          <w:lang w:val="uk-UA"/>
        </w:rPr>
        <w:t xml:space="preserve">частку діючих підприємств, які </w:t>
      </w:r>
      <w:r w:rsidRPr="0041329C">
        <w:rPr>
          <w:lang w:val="uk-UA"/>
        </w:rPr>
        <w:t>уникають сплати податків</w:t>
      </w:r>
      <w:r w:rsidR="00E22C8F">
        <w:rPr>
          <w:lang w:val="uk-UA"/>
        </w:rPr>
        <w:t>.</w:t>
      </w:r>
    </w:p>
    <w:p w:rsidR="00D3404C" w:rsidRDefault="00D3404C" w:rsidP="00D3404C">
      <w:pPr>
        <w:spacing w:after="0"/>
        <w:rPr>
          <w:lang w:val="uk-UA"/>
        </w:rPr>
      </w:pPr>
    </w:p>
    <w:sectPr w:rsidR="00D3404C">
      <w:endnotePr>
        <w:numFmt w:val="decimal"/>
      </w:end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261" w:rsidRDefault="00796261" w:rsidP="00093D7D">
      <w:pPr>
        <w:spacing w:after="0" w:line="240" w:lineRule="auto"/>
      </w:pPr>
      <w:r>
        <w:separator/>
      </w:r>
    </w:p>
  </w:endnote>
  <w:endnote w:type="continuationSeparator" w:id="0">
    <w:p w:rsidR="00796261" w:rsidRDefault="00796261" w:rsidP="00093D7D">
      <w:pPr>
        <w:spacing w:after="0" w:line="240" w:lineRule="auto"/>
      </w:pPr>
      <w:r>
        <w:continuationSeparator/>
      </w:r>
    </w:p>
  </w:endnote>
  <w:endnote w:id="1">
    <w:p w:rsidR="00093D7D" w:rsidRPr="00D3404C" w:rsidRDefault="00093D7D" w:rsidP="00D3404C">
      <w:pPr>
        <w:pStyle w:val="a6"/>
        <w:rPr>
          <w:lang w:val="uk-UA"/>
        </w:rPr>
      </w:pPr>
      <w:r w:rsidRPr="00D3404C">
        <w:rPr>
          <w:rStyle w:val="a8"/>
          <w:lang w:val="uk-UA"/>
        </w:rPr>
        <w:endnoteRef/>
      </w:r>
      <w:r w:rsidRPr="00D3404C">
        <w:rPr>
          <w:lang w:val="uk-UA"/>
        </w:rPr>
        <w:t xml:space="preserve"> За даними (перелік всіх джерел із посиланнями); розрахунки для всіх областей крім АРК і Севастополя</w:t>
      </w:r>
    </w:p>
  </w:endnote>
  <w:endnote w:id="2">
    <w:p w:rsidR="00093D7D" w:rsidRPr="00D3404C" w:rsidRDefault="00093D7D" w:rsidP="00D3404C">
      <w:pPr>
        <w:pStyle w:val="a6"/>
        <w:rPr>
          <w:lang w:val="uk-UA"/>
        </w:rPr>
      </w:pPr>
      <w:r w:rsidRPr="00D3404C">
        <w:rPr>
          <w:rStyle w:val="a8"/>
          <w:lang w:val="uk-UA"/>
        </w:rPr>
        <w:endnoteRef/>
      </w:r>
      <w:r w:rsidRPr="00D3404C">
        <w:rPr>
          <w:lang w:val="uk-UA"/>
        </w:rPr>
        <w:t xml:space="preserve"> </w:t>
      </w:r>
      <w:r w:rsidRPr="00D3404C">
        <w:rPr>
          <w:lang w:val="uk-UA"/>
        </w:rPr>
        <w:t xml:space="preserve">За даними </w:t>
      </w:r>
      <w:r w:rsidRPr="00D3404C">
        <w:rPr>
          <w:lang w:val="uk-UA"/>
        </w:rPr>
        <w:t>ДПІ у Шевченківському районі ГУ Міндоходів у м. Ки</w:t>
      </w:r>
      <w:r w:rsidRPr="00D3404C">
        <w:rPr>
          <w:lang w:val="uk-UA"/>
        </w:rPr>
        <w:t>їв (http://kyiv.sfs.gov.ua/okremi-storinki/arhiv1/print-144823.html)</w:t>
      </w:r>
    </w:p>
  </w:endnote>
  <w:endnote w:id="3">
    <w:p w:rsidR="00093D7D" w:rsidRPr="00D3404C" w:rsidRDefault="00093D7D" w:rsidP="00D3404C">
      <w:pPr>
        <w:spacing w:after="0" w:line="240" w:lineRule="auto"/>
        <w:textAlignment w:val="top"/>
        <w:rPr>
          <w:sz w:val="20"/>
          <w:szCs w:val="20"/>
          <w:lang w:val="uk-UA"/>
        </w:rPr>
      </w:pPr>
      <w:r w:rsidRPr="00D3404C">
        <w:rPr>
          <w:rStyle w:val="a8"/>
          <w:lang w:val="uk-UA"/>
        </w:rPr>
        <w:endnoteRef/>
      </w:r>
      <w:r w:rsidRPr="00D3404C">
        <w:rPr>
          <w:lang w:val="uk-UA"/>
        </w:rPr>
        <w:t xml:space="preserve"> </w:t>
      </w:r>
      <w:r w:rsidRPr="00D3404C">
        <w:rPr>
          <w:sz w:val="20"/>
          <w:szCs w:val="20"/>
          <w:lang w:val="uk-UA"/>
        </w:rPr>
        <w:t>За даними Рахункової палати України (</w:t>
      </w:r>
      <w:hyperlink r:id="rId1" w:history="1">
        <w:r w:rsidRPr="00D3404C">
          <w:rPr>
            <w:sz w:val="20"/>
            <w:szCs w:val="20"/>
            <w:lang w:val="uk-UA"/>
          </w:rPr>
          <w:t>http://www.ac-rada.gov.ua/control/main/uk/publish/article/16750982</w:t>
        </w:r>
      </w:hyperlink>
      <w:r w:rsidRPr="00D3404C">
        <w:rPr>
          <w:sz w:val="20"/>
          <w:szCs w:val="20"/>
          <w:lang w:val="uk-UA"/>
        </w:rPr>
        <w:t>)</w:t>
      </w:r>
    </w:p>
  </w:endnote>
  <w:endnote w:id="4">
    <w:p w:rsidR="00093D7D" w:rsidRPr="00D3404C" w:rsidRDefault="00093D7D" w:rsidP="00D3404C">
      <w:pPr>
        <w:pStyle w:val="a6"/>
        <w:rPr>
          <w:lang w:val="uk-UA"/>
        </w:rPr>
      </w:pPr>
      <w:r w:rsidRPr="00D3404C">
        <w:rPr>
          <w:rStyle w:val="a8"/>
          <w:lang w:val="uk-UA"/>
        </w:rPr>
        <w:endnoteRef/>
      </w:r>
      <w:r w:rsidRPr="00D3404C">
        <w:rPr>
          <w:lang w:val="uk-UA"/>
        </w:rPr>
        <w:t xml:space="preserve"> </w:t>
      </w:r>
      <w:r w:rsidRPr="00D3404C">
        <w:rPr>
          <w:lang w:val="uk-UA"/>
        </w:rPr>
        <w:t>За даними Державної казначейської служби України (http://www.treasury.gov.ua/main/uk/doccatalog/list?currDir=353931)</w:t>
      </w:r>
    </w:p>
  </w:endnote>
  <w:endnote w:id="5">
    <w:p w:rsidR="00D3404C" w:rsidRPr="00D3404C" w:rsidRDefault="00D3404C" w:rsidP="00D3404C">
      <w:pPr>
        <w:pStyle w:val="a6"/>
        <w:rPr>
          <w:lang w:val="uk-UA"/>
        </w:rPr>
      </w:pPr>
      <w:r w:rsidRPr="00D3404C">
        <w:rPr>
          <w:rStyle w:val="a8"/>
          <w:lang w:val="uk-UA"/>
        </w:rPr>
        <w:endnoteRef/>
      </w:r>
      <w:r w:rsidRPr="00D3404C">
        <w:rPr>
          <w:lang w:val="uk-UA"/>
        </w:rPr>
        <w:t xml:space="preserve"> </w:t>
      </w:r>
      <w:r w:rsidRPr="00D3404C">
        <w:rPr>
          <w:lang w:val="uk-UA"/>
        </w:rPr>
        <w:t>За даними Державної фіскальної служби України (http://www.visnuk.com.ua/ua/pubs/id/9613)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261" w:rsidRDefault="00796261" w:rsidP="00093D7D">
      <w:pPr>
        <w:spacing w:after="0" w:line="240" w:lineRule="auto"/>
      </w:pPr>
      <w:r>
        <w:separator/>
      </w:r>
    </w:p>
  </w:footnote>
  <w:footnote w:type="continuationSeparator" w:id="0">
    <w:p w:rsidR="00796261" w:rsidRDefault="00796261" w:rsidP="00093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B79A3"/>
    <w:multiLevelType w:val="hybridMultilevel"/>
    <w:tmpl w:val="E326B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4AF"/>
    <w:rsid w:val="000015DF"/>
    <w:rsid w:val="00093D7D"/>
    <w:rsid w:val="000C284D"/>
    <w:rsid w:val="0015018F"/>
    <w:rsid w:val="00177721"/>
    <w:rsid w:val="0018362B"/>
    <w:rsid w:val="00185A36"/>
    <w:rsid w:val="00187DE3"/>
    <w:rsid w:val="00197434"/>
    <w:rsid w:val="001B7F0E"/>
    <w:rsid w:val="001D44C0"/>
    <w:rsid w:val="00227832"/>
    <w:rsid w:val="002619A1"/>
    <w:rsid w:val="00275E88"/>
    <w:rsid w:val="002D2EB7"/>
    <w:rsid w:val="0033576A"/>
    <w:rsid w:val="003A010E"/>
    <w:rsid w:val="003B0ECA"/>
    <w:rsid w:val="003B14BC"/>
    <w:rsid w:val="0041329C"/>
    <w:rsid w:val="00475931"/>
    <w:rsid w:val="00503CF3"/>
    <w:rsid w:val="00563B3D"/>
    <w:rsid w:val="00572979"/>
    <w:rsid w:val="005B1A1B"/>
    <w:rsid w:val="005C08B5"/>
    <w:rsid w:val="005D755E"/>
    <w:rsid w:val="006673F0"/>
    <w:rsid w:val="006C22A4"/>
    <w:rsid w:val="006E0F8B"/>
    <w:rsid w:val="00713804"/>
    <w:rsid w:val="00721C90"/>
    <w:rsid w:val="00776304"/>
    <w:rsid w:val="00777FA8"/>
    <w:rsid w:val="00796261"/>
    <w:rsid w:val="007A466F"/>
    <w:rsid w:val="007C4D60"/>
    <w:rsid w:val="007E14E2"/>
    <w:rsid w:val="007E15BC"/>
    <w:rsid w:val="00834A5A"/>
    <w:rsid w:val="008866AB"/>
    <w:rsid w:val="008F16C6"/>
    <w:rsid w:val="00905089"/>
    <w:rsid w:val="009421A5"/>
    <w:rsid w:val="00944CDA"/>
    <w:rsid w:val="00950D90"/>
    <w:rsid w:val="0096622E"/>
    <w:rsid w:val="00997DDE"/>
    <w:rsid w:val="009B4EB7"/>
    <w:rsid w:val="009D1D82"/>
    <w:rsid w:val="00A3320D"/>
    <w:rsid w:val="00A96263"/>
    <w:rsid w:val="00AE515A"/>
    <w:rsid w:val="00B7118C"/>
    <w:rsid w:val="00C17A83"/>
    <w:rsid w:val="00C24345"/>
    <w:rsid w:val="00C753E6"/>
    <w:rsid w:val="00C81103"/>
    <w:rsid w:val="00C92708"/>
    <w:rsid w:val="00C943C7"/>
    <w:rsid w:val="00CB34AF"/>
    <w:rsid w:val="00CC041D"/>
    <w:rsid w:val="00CE2033"/>
    <w:rsid w:val="00CE5458"/>
    <w:rsid w:val="00D3404C"/>
    <w:rsid w:val="00D67EA9"/>
    <w:rsid w:val="00D86543"/>
    <w:rsid w:val="00DB5589"/>
    <w:rsid w:val="00DD55CC"/>
    <w:rsid w:val="00E22C8F"/>
    <w:rsid w:val="00E6514D"/>
    <w:rsid w:val="00E755E0"/>
    <w:rsid w:val="00E85163"/>
    <w:rsid w:val="00EC1B00"/>
    <w:rsid w:val="00F00643"/>
    <w:rsid w:val="00F5483C"/>
    <w:rsid w:val="00FD406A"/>
    <w:rsid w:val="00FF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15B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D406A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093D7D"/>
    <w:pPr>
      <w:ind w:left="720"/>
      <w:contextualSpacing/>
    </w:pPr>
  </w:style>
  <w:style w:type="paragraph" w:styleId="a6">
    <w:name w:val="endnote text"/>
    <w:basedOn w:val="a"/>
    <w:link w:val="a7"/>
    <w:uiPriority w:val="99"/>
    <w:semiHidden/>
    <w:unhideWhenUsed/>
    <w:rsid w:val="00093D7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093D7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093D7D"/>
    <w:rPr>
      <w:vertAlign w:val="superscript"/>
    </w:rPr>
  </w:style>
  <w:style w:type="character" w:customStyle="1" w:styleId="apple-converted-space">
    <w:name w:val="apple-converted-space"/>
    <w:basedOn w:val="a0"/>
    <w:rsid w:val="00093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15B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D406A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093D7D"/>
    <w:pPr>
      <w:ind w:left="720"/>
      <w:contextualSpacing/>
    </w:pPr>
  </w:style>
  <w:style w:type="paragraph" w:styleId="a6">
    <w:name w:val="endnote text"/>
    <w:basedOn w:val="a"/>
    <w:link w:val="a7"/>
    <w:uiPriority w:val="99"/>
    <w:semiHidden/>
    <w:unhideWhenUsed/>
    <w:rsid w:val="00093D7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093D7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093D7D"/>
    <w:rPr>
      <w:vertAlign w:val="superscript"/>
    </w:rPr>
  </w:style>
  <w:style w:type="character" w:customStyle="1" w:styleId="apple-converted-space">
    <w:name w:val="apple-converted-space"/>
    <w:basedOn w:val="a0"/>
    <w:rsid w:val="00093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c-rada.gov.ua/control/main/uk/publish/article/167509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14908-ADAB-4875-89C2-C6B8435FC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ZTPP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AERC</dc:creator>
  <cp:lastModifiedBy>Volodymyr Holomb</cp:lastModifiedBy>
  <cp:revision>3</cp:revision>
  <dcterms:created xsi:type="dcterms:W3CDTF">2017-06-09T20:52:00Z</dcterms:created>
  <dcterms:modified xsi:type="dcterms:W3CDTF">2017-06-09T20:56:00Z</dcterms:modified>
</cp:coreProperties>
</file>