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8" w:name="content"/>
    <w:bookmarkStart w:id="27" w:name="patent-landscape-analysis"/>
    <w:p>
      <w:pPr>
        <w:pStyle w:val="Heading1"/>
      </w:pPr>
      <w:r>
        <w:t xml:space="preserve">Patent Landscape Analysis</w:t>
      </w:r>
    </w:p>
    <w:bookmarkStart w:id="21" w:name="openbraille"/>
    <w:p>
      <w:pPr>
        <w:pStyle w:val="Heading2"/>
      </w:pPr>
      <w:r>
        <w:t xml:space="preserve">OpenBraille</w:t>
      </w:r>
    </w:p>
    <w:p>
      <w:pPr>
        <w:pStyle w:val="FirstParagraph"/>
      </w:pPr>
      <w:r>
        <w:t xml:space="preserve">【65†embed_image】OpenBraille is envisioned as a low-cost, open-source braille embossing printer for the visually impaired. It uses mechanical actuators (such as servos or solenoids) mounted on a sliding carriage (similar to a dot-matrix printer) to emboss Braille dots onto paper. The design (as described on Hackaday) uses an Arduino Mega with a RAMPS board and a 3D-printed embossing head that rolls a dimpled drum against protruding pins【109†L49-L57】. This gradual embossing approach contrasts with heavy solenoid hammers in commercial embossers. The goal is affordable accessibility: typical Braille printers cost thousands of dollars, so OpenBraille emphasizes cheap microcontrollers, stepper/servo motors, and 3D-printable parts【109†L49-L57】. The result is a portable embosser suitable for DIY or educational use.</w:t>
      </w:r>
    </w:p>
    <w:p>
      <w:pPr>
        <w:pStyle w:val="BodyText"/>
      </w:pPr>
      <w:r>
        <w:rPr>
          <w:b/>
          <w:bCs/>
        </w:rPr>
        <w:t xml:space="preserve">2. Technology Classification:</w:t>
      </w:r>
      <w:r>
        <w:t xml:space="preserve"> </w:t>
      </w:r>
      <w:r>
        <w:t xml:space="preserve">Primary domain: assistive hardware (Braille technology) and mechatronics. Secondary domains include embedded systems and open-source hardware. Relevant engineering disciplines: mechanical (actuation, 3D printing), electronics (motor drivers, controllers), and computer science (firmware, possibly Braille translation software). It also intersects with HCI/accessibility (user interface for visually impaired) and possibly IoT if connectivity is added. For example, the prototypical design uses Arduino-based electronics and linear motion for pin actuation【109†L49-L57】.</w:t>
      </w:r>
    </w:p>
    <w:p>
      <w:pPr>
        <w:pStyle w:val="BodyText"/>
      </w:pPr>
      <w:r>
        <w:rPr>
          <w:b/>
          <w:bCs/>
        </w:rPr>
        <w:t xml:space="preserve">3. Existing Patent Landscape:</w:t>
      </w:r>
      <w:r>
        <w:t xml:space="preserve"> </w:t>
      </w:r>
      <w:r>
        <w:t xml:space="preserve">Braille printers are well-established; patents date from the 1980s onward. Key classifications include B41J3/32 (printing in Braille)【124†L133-L137】. Representative patents include US 9,872,231 (2018) titled</w:t>
      </w:r>
      <w:r>
        <w:t xml:space="preserve"> </w:t>
      </w:r>
      <w:r>
        <w:rPr>
          <w:i/>
          <w:iCs/>
        </w:rPr>
        <w:t xml:space="preserve">“Braille printers and methods of making and using the same”</w:t>
      </w:r>
      <w:r>
        <w:t xml:space="preserve">, which explicitly claims “low cost Braille printers”【108†L141-L149】. Similarly, WO2018025082A1 (2018) describes modifying a dot-matrix printer to emboss Braille characters by using electromagnetically-driven pins【122†L338-L347】【122†L370-L378】. Major families span US, PCT/WO, and country filings (e.g. an inventor filed in India in 2016 with later WO and US grants【108†L141-L149】). Geographic filings include the US, China, India and Europe. Trends show continued interest in low-cost or retrofit solutions in the 2010s (e.g. Huffman’s patents filed ~2016【108†L141-L149】), as well as ongoing patents on improved pin mechanisms and sensors. Large organizations (e.g. former APH, K Enterprises) have older patents (e.g. US 4,930,914 from 1990【124†L193-L199】); new patent holders are often individual inventors or research groups. In summary, many patents exist on Braille embossers – from dot-matrix adaptations to advanced pin-carriage designs – suggesting a</w:t>
      </w:r>
      <w:r>
        <w:t xml:space="preserve"> </w:t>
      </w:r>
      <w:r>
        <w:rPr>
          <w:b/>
          <w:bCs/>
        </w:rPr>
        <w:t xml:space="preserve">highly crowded</w:t>
      </w:r>
      <w:r>
        <w:t xml:space="preserve"> </w:t>
      </w:r>
      <w:r>
        <w:t xml:space="preserve">patent field.</w:t>
      </w:r>
    </w:p>
    <w:p>
      <w:pPr>
        <w:pStyle w:val="BodyText"/>
      </w:pPr>
      <w:r>
        <w:rPr>
          <w:b/>
          <w:bCs/>
        </w:rPr>
        <w:t xml:space="preserve">4. Existing Commercial Ecosystem:</w:t>
      </w:r>
      <w:r>
        <w:t xml:space="preserve"> </w:t>
      </w:r>
      <w:r>
        <w:t xml:space="preserve">Established manufacturers (Index Braille, HumanWare, etc.) produce high-end embossers (often heavy, high-speed, and expensive). Products include the Index BrailleMate, HumanWare BraillePlus, and ViewPlus tactile printers. These typically use rugged solenoid hammers or heavy-duty motors, and cost thousands of dollars. By contrast, OpenBraille aims for a consumer/DIY niche. Some hobbyist projects (e.g. Braille embosser clones, 3D-printed versions) exist, but no widely adopted commercial counterparts. Unlike professional embossers, OpenBraille’s prototype uses stepper motors and printed parts, making it unique in form factor. In other words, existing products fulfill similar functional need (printing Braille) but are much larger and costlier, whereas OpenBraille’s design emphasizes accessibility and hackability.</w:t>
      </w:r>
    </w:p>
    <w:p>
      <w:pPr>
        <w:pStyle w:val="BodyText"/>
      </w:pPr>
      <w:r>
        <w:rPr>
          <w:b/>
          <w:bCs/>
        </w:rPr>
        <w:t xml:space="preserve">5. Prior-Art Analysis:</w:t>
      </w:r>
      <w:r>
        <w:t xml:space="preserve"> </w:t>
      </w:r>
      <w:r>
        <w:t xml:space="preserve">Closest prior art includes any device embossing Braille by mechanized pins. The patents above illustrate key similarities: for example, WO2018025082A1 uses a modified dot-matrix printer with multiple electromagnetic pins that strike a perforated sleeve (impact substrate) to emboss standard Braille patterns【122†L338-L347】【122†L370-L378】. The US ‘231 patent (granted 2022) teaches a Braille printing head with multiple strike pins and an impact substrate in a low-cost printer【124†L213-L222】. These share the core idea of selecting pins and pressing against paper – similar to OpenBraille. Differences: OpenBraille’s 3D-printed, open-carriage design (using a few servos and a rolling drum) appears less complex than these patented heads. However, the principle (pins embossed against paper) is the same. Prior art also includes smaller-scale embossers, such as the “Braille Blaster” translator (software) with conventional embossers. Overall, the field is</w:t>
      </w:r>
      <w:r>
        <w:t xml:space="preserve"> </w:t>
      </w:r>
      <w:r>
        <w:rPr>
          <w:b/>
          <w:bCs/>
        </w:rPr>
        <w:t xml:space="preserve">dense</w:t>
      </w:r>
      <w:r>
        <w:t xml:space="preserve">: many systems achieve Braille dot embossing by various mechanical means. The uniqueness of OpenBraille hinges on its open hardware and cost, but the mechanical concept overlaps significantly with prior devices【122†L338-L347】【122†L370-L378】.</w:t>
      </w:r>
    </w:p>
    <w:p>
      <w:pPr>
        <w:pStyle w:val="BodyText"/>
      </w:pPr>
      <w:r>
        <w:rPr>
          <w:b/>
          <w:bCs/>
        </w:rPr>
        <w:t xml:space="preserve">6. Existing Solution Limitations:</w:t>
      </w:r>
      <w:r>
        <w:t xml:space="preserve"> </w:t>
      </w:r>
      <w:r>
        <w:t xml:space="preserve">Current Braille printers suffer high cost, size, and noise. For example, users note that “normal braille embossers are loud as hell”【109†L93-L99】 and bulky. They often require heavy solenoids and durable paper, and they are not portable. Other limitations: Most are single-purpose (no multi-function), rely on specialized parts, and have long delivery times (due to small market). Reliability can be an issue if pins jam or wear out. User barriers include needing a computer interface, learning curve, and high price. Rarely do existing devices incorporate IoT connectivity or AI – most are stand-alone with simple USB or SD interfaces.</w:t>
      </w:r>
    </w:p>
    <w:p>
      <w:pPr>
        <w:pStyle w:val="BodyText"/>
      </w:pPr>
      <w:r>
        <w:rPr>
          <w:b/>
          <w:bCs/>
        </w:rPr>
        <w:t xml:space="preserve">7. Patent Saturation:</w:t>
      </w:r>
      <w:r>
        <w:t xml:space="preserve"> </w:t>
      </w:r>
      <w:r>
        <w:rPr>
          <w:b/>
          <w:bCs/>
        </w:rPr>
        <w:t xml:space="preserve">HIGH.</w:t>
      </w:r>
      <w:r>
        <w:t xml:space="preserve"> </w:t>
      </w:r>
      <w:r>
        <w:t xml:space="preserve">The prior-art search shows many related patents (both broad and narrow) on Braille embossers【124†L133-L137】【108†L141-L149】. The existence of multiple patents with low-cost focus and various pin mechanisms indicates a densely patented area. New entrants would likely have to navigate around numerous claims.</w:t>
      </w:r>
    </w:p>
    <w:p>
      <w:pPr>
        <w:pStyle w:val="BodyText"/>
      </w:pPr>
      <w:r>
        <w:rPr>
          <w:b/>
          <w:bCs/>
        </w:rPr>
        <w:t xml:space="preserve">8. White-Space Analysis:</w:t>
      </w:r>
      <w:r>
        <w:t xml:space="preserve"> </w:t>
      </w:r>
      <w:r>
        <w:t xml:space="preserve">Potential innovation zones remain around</w:t>
      </w:r>
      <w:r>
        <w:t xml:space="preserve"> </w:t>
      </w:r>
      <w:r>
        <w:rPr>
          <w:i/>
          <w:iCs/>
        </w:rPr>
        <w:t xml:space="preserve">accessibility integration</w:t>
      </w:r>
      <w:r>
        <w:t xml:space="preserve"> </w:t>
      </w:r>
      <w:r>
        <w:t xml:space="preserve">and</w:t>
      </w:r>
      <w:r>
        <w:t xml:space="preserve"> </w:t>
      </w:r>
      <w:r>
        <w:rPr>
          <w:i/>
          <w:iCs/>
        </w:rPr>
        <w:t xml:space="preserve">smart features</w:t>
      </w:r>
      <w:r>
        <w:t xml:space="preserve">. For example, incorporating</w:t>
      </w:r>
      <w:r>
        <w:t xml:space="preserve"> </w:t>
      </w:r>
      <w:r>
        <w:rPr>
          <w:b/>
          <w:bCs/>
        </w:rPr>
        <w:t xml:space="preserve">AI</w:t>
      </w:r>
      <w:r>
        <w:t xml:space="preserve"> </w:t>
      </w:r>
      <w:r>
        <w:t xml:space="preserve">or OCR to allow direct reading of text/graphics into Braille in a compact embosser could be underexplored.</w:t>
      </w:r>
      <w:r>
        <w:t xml:space="preserve"> </w:t>
      </w:r>
      <w:r>
        <w:rPr>
          <w:b/>
          <w:bCs/>
        </w:rPr>
        <w:t xml:space="preserve">Connectivity/Interoperability</w:t>
      </w:r>
      <w:r>
        <w:t xml:space="preserve">: building an easy interface (Bluetooth/Wi-Fi) for voice assistants or smartphones to send text to the printer is not common.</w:t>
      </w:r>
      <w:r>
        <w:t xml:space="preserve"> </w:t>
      </w:r>
      <w:r>
        <w:rPr>
          <w:b/>
          <w:bCs/>
        </w:rPr>
        <w:t xml:space="preserve">HCI</w:t>
      </w:r>
      <w:r>
        <w:t xml:space="preserve">: improved user interfaces for blind users (e.g. tactile buttons, audio cues) could add value.</w:t>
      </w:r>
      <w:r>
        <w:t xml:space="preserve"> </w:t>
      </w:r>
      <w:r>
        <w:rPr>
          <w:b/>
          <w:bCs/>
        </w:rPr>
        <w:t xml:space="preserve">Energy efficiency</w:t>
      </w:r>
      <w:r>
        <w:t xml:space="preserve">: designing for battery operation (many embossers need AC power) is largely unaddressed.</w:t>
      </w:r>
      <w:r>
        <w:t xml:space="preserve"> </w:t>
      </w:r>
      <w:r>
        <w:rPr>
          <w:b/>
          <w:bCs/>
        </w:rPr>
        <w:t xml:space="preserve">Cost optimization</w:t>
      </w:r>
      <w:r>
        <w:t xml:space="preserve">: further reducing component costs (e.g. using commodity drone motors, 3D-printed parts) remains open.</w:t>
      </w:r>
      <w:r>
        <w:t xml:space="preserve"> </w:t>
      </w:r>
      <w:r>
        <w:rPr>
          <w:b/>
          <w:bCs/>
        </w:rPr>
        <w:t xml:space="preserve">Modularity</w:t>
      </w:r>
      <w:r>
        <w:t xml:space="preserve">: making parts easily repairable or 3D-printable (open-source designs) is a niche that large manufacturers do not cover. These areas – especially systems-level integration and user-centered design – present opportunity beyond the mechanical embossing itself.</w:t>
      </w:r>
    </w:p>
    <w:p>
      <w:pPr>
        <w:pStyle w:val="BodyText"/>
      </w:pPr>
      <w:r>
        <w:rPr>
          <w:b/>
          <w:bCs/>
        </w:rPr>
        <w:t xml:space="preserve">9. Obviousness Risk:</w:t>
      </w:r>
      <w:r>
        <w:t xml:space="preserve"> </w:t>
      </w:r>
      <w:r>
        <w:rPr>
          <w:b/>
          <w:bCs/>
        </w:rPr>
        <w:t xml:space="preserve">HIGH.</w:t>
      </w:r>
      <w:r>
        <w:t xml:space="preserve"> </w:t>
      </w:r>
      <w:r>
        <w:t xml:space="preserve">The basic idea of an Arduino-controlled embossing head is obvious given existing patents. The novel aspect is mainly the specific open-hardware implementation (3D-printing the carriage, using only a few pins and a roller). However, mechanical ways to emboss Braille by pins have been covered extensively【122†L338-L347】【124†L213-L222】. Innovations will likely be incremental and may face obviousness challenges.</w:t>
      </w:r>
    </w:p>
    <w:p>
      <w:pPr>
        <w:pStyle w:val="BodyText"/>
      </w:pPr>
      <w:r>
        <w:rPr>
          <w:b/>
          <w:bCs/>
        </w:rPr>
        <w:t xml:space="preserve">10. Freedom-to-Operate (High-Level):</w:t>
      </w:r>
      <w:r>
        <w:t xml:space="preserve"> </w:t>
      </w:r>
      <w:r>
        <w:t xml:space="preserve">Major smart lock companies (Index, Perkins, etc.) or their assignees could assert patents. Specifically, patents like US 9,871,231B2 (Huffman) cover low-cost embossers, and Dot-matrix modifications are patented【122†L338-L347】【124†L193-L199】. If OpenBraille were commercialized, it might infringe on claims about embossing heads or pin selection methods. Licensing or designing around might be necessary. The field is</w:t>
      </w:r>
      <w:r>
        <w:t xml:space="preserve"> </w:t>
      </w:r>
      <w:r>
        <w:rPr>
          <w:b/>
          <w:bCs/>
        </w:rPr>
        <w:t xml:space="preserve">crowded</w:t>
      </w:r>
      <w:r>
        <w:t xml:space="preserve"> </w:t>
      </w:r>
      <w:r>
        <w:t xml:space="preserve">with potential claim conflicts (e.g. mechanisms for moving pins and paper), so an FTO analysis is advised.</w:t>
      </w:r>
    </w:p>
    <w:p>
      <w:pPr>
        <w:pStyle w:val="BodyText"/>
      </w:pPr>
      <w:r>
        <w:rPr>
          <w:b/>
          <w:bCs/>
        </w:rPr>
        <w:t xml:space="preserve">11. Initial Novelty Assessment:</w:t>
      </w:r>
      <w:r>
        <w:t xml:space="preserve"> </w:t>
      </w:r>
      <w:r>
        <w:t xml:space="preserve">True Braille printing requires specific mechanics, but the high-level idea is not new. The opportunity for novelty lies in system integration (open-source, modularity, software). There may be novel combinations of off-the-shelf electronics and 3D-printed mechanics. Overall, meaningful innovation would be</w:t>
      </w:r>
      <w:r>
        <w:t xml:space="preserve"> </w:t>
      </w:r>
      <w:r>
        <w:rPr>
          <w:b/>
          <w:bCs/>
        </w:rPr>
        <w:t xml:space="preserve">incremental</w:t>
      </w:r>
      <w:r>
        <w:t xml:space="preserve"> </w:t>
      </w:r>
      <w:r>
        <w:t xml:space="preserve">– e.g. optimizing the existing design rather than a fundamentally new method. The open-hardware angle is a differentiator, but from a patent standpoint, core elements overlap with prior art【122†L338-L347】【124†L213-L222】.</w:t>
      </w:r>
    </w:p>
    <w:p>
      <w:pPr>
        <w:pStyle w:val="BodyText"/>
      </w:pPr>
      <w:r>
        <w:rPr>
          <w:b/>
          <w:bCs/>
        </w:rPr>
        <w:t xml:space="preserve">12. Recommendation:</w:t>
      </w:r>
      <w:r>
        <w:t xml:space="preserve"> </w:t>
      </w:r>
      <w:r>
        <w:rPr>
          <w:b/>
          <w:bCs/>
        </w:rPr>
        <w:t xml:space="preserve">Continue with refinement.</w:t>
      </w:r>
      <w:r>
        <w:t xml:space="preserve"> </w:t>
      </w:r>
      <w:r>
        <w:t xml:space="preserve">Despite high patent saturation and FTO risk, the social importance of a low-cost braille printer and the concept’s prior selection suggest it should not be abandoned. Rather, focus on differentiation: for example, target unique niches (e.g. portable use, 3D-printable kit, integrate with educational apps). The team should document any novel aspects carefully and possibly consult IP counsel. Given crowded IP, pursuing clear design innovations (e.g. unique actuation method or user interface) will be key.</w:t>
      </w:r>
    </w:p>
    <w:bookmarkEnd w:id="21"/>
    <w:bookmarkStart w:id="22" w:name="vibeguard"/>
    <w:p>
      <w:pPr>
        <w:pStyle w:val="Heading2"/>
      </w:pPr>
      <w:r>
        <w:t xml:space="preserve">VibeGuard</w:t>
      </w:r>
    </w:p>
    <w:p>
      <w:pPr>
        <w:pStyle w:val="FirstParagraph"/>
      </w:pPr>
      <w:r>
        <w:t xml:space="preserve">【92†embed_image】VibeGuard is conceived as a motion-based anti-theft device for personal electronics. The idea is to use built-in accelerometers (or external vibration sensors) to detect unauthorized movement of a smartphone or wearable. When the device is moved in an unexpected way (e.g. grabbed or shaken), VibeGuard would trigger an alarm (sound or notification) to deter thieves or alert the owner. Essentially, it embodies an “acceleration-based theft detection” system: the gadget recognizes a theft-like acceleration pattern and broadcasts an alert【128†L188-L194】. One inspiration is Apple’s patented system for iPhones, which sounds a loud alarm when suspicious movement is detected【128†L188-L194】.</w:t>
      </w:r>
    </w:p>
    <w:p>
      <w:pPr>
        <w:pStyle w:val="BodyText"/>
      </w:pPr>
      <w:r>
        <w:rPr>
          <w:b/>
          <w:bCs/>
        </w:rPr>
        <w:t xml:space="preserve">2. Technology Classification:</w:t>
      </w:r>
      <w:r>
        <w:t xml:space="preserve"> </w:t>
      </w:r>
      <w:r>
        <w:t xml:space="preserve">Primary domain: mobile device security and embedded sensing. Secondary domains: IoT (if connected), embedded pattern recognition, and software/app development. Disciplines: embedded systems (microcontroller programming), signal processing (filtering accelerometer data), and cybersecurity (ensuring alarms cannot be spoofed). If implemented on a phone, it uses smartphone hardware (accelerometer, speaker, possibly GPS or Wi-Fi). For a wearable version, it might use microcontrollers (e.g. ESP32) and wireless comms. The system requires knowledge of digital signal conditioning to avoid false positives, as noted in patent discussions【128†L188-L194】.</w:t>
      </w:r>
    </w:p>
    <w:p>
      <w:pPr>
        <w:pStyle w:val="BodyText"/>
      </w:pPr>
      <w:r>
        <w:rPr>
          <w:b/>
          <w:bCs/>
        </w:rPr>
        <w:t xml:space="preserve">3. Existing Patent Landscape:</w:t>
      </w:r>
      <w:r>
        <w:t xml:space="preserve"> </w:t>
      </w:r>
      <w:r>
        <w:t xml:space="preserve">Patent filings focus on accelerometer-based theft alarms. Notably, Apple holds key patents: U.S. 8,217,792 and U.S. 8,531,296 cover acceleration-based theft detection for portable devices【130†L128-L136】. For instance, Apple’s 2012 patent (granted 2013) detects “known theft conditions” via accelerometer data, then disables the device and sounds an alarm【130†L128-L136】. These patents belong to big players (Apple, Google likely has equivalents) and cover both smartphones and laptops. There is also a Google patent (published 2005) on a similar concept【130†L128-L136】. Filing trends: activity picked up in late 2000s to early 2010s as smartphones became ubiquitous. Geographic coverage is worldwide for major assignees (US, EU, JP, CN). As a result, the landscape is</w:t>
      </w:r>
      <w:r>
        <w:t xml:space="preserve"> </w:t>
      </w:r>
      <w:r>
        <w:rPr>
          <w:b/>
          <w:bCs/>
        </w:rPr>
        <w:t xml:space="preserve">heavily patented</w:t>
      </w:r>
      <w:r>
        <w:t xml:space="preserve"> </w:t>
      </w:r>
      <w:r>
        <w:t xml:space="preserve">by major corporations (Apple, Samsung, etc.), though we see fewer independent inventors in this space compared to OpenBraille.</w:t>
      </w:r>
    </w:p>
    <w:p>
      <w:pPr>
        <w:pStyle w:val="BodyText"/>
      </w:pPr>
      <w:r>
        <w:rPr>
          <w:b/>
          <w:bCs/>
        </w:rPr>
        <w:t xml:space="preserve">4. Existing Commercial Ecosystem:</w:t>
      </w:r>
      <w:r>
        <w:t xml:space="preserve"> </w:t>
      </w:r>
      <w:r>
        <w:t xml:space="preserve">Many smartphone apps already attempt motion alarms (e.g. “Phone Alarm” or “Shake to Lock” apps) but they typically work only when the phone is unlocked and active. Dedicated hardware solutions are rare; theft prevention relies on services (Find My Device, GPS tracking). Some anti-theft wearables exist (e.g. personal alarms, key-fob style devices), but none are mainstream paired with smartphone vibration detection. In cars, vibration sensors (e.g. CarLock) are used, but not directly for phones. Thus, there is</w:t>
      </w:r>
      <w:r>
        <w:t xml:space="preserve"> </w:t>
      </w:r>
      <w:r>
        <w:rPr>
          <w:b/>
          <w:bCs/>
        </w:rPr>
        <w:t xml:space="preserve">little direct competition</w:t>
      </w:r>
      <w:r>
        <w:t xml:space="preserve"> </w:t>
      </w:r>
      <w:r>
        <w:t xml:space="preserve">in the exact niche of a self-contained motion alarm for a phone. Indirectly, existing solutions (apps and IoT trackers) cover the general problem of lost/stolen devices. No well-known consumer product matches the envisioned VibeGuard functionality exactly.</w:t>
      </w:r>
    </w:p>
    <w:p>
      <w:pPr>
        <w:pStyle w:val="BodyText"/>
      </w:pPr>
      <w:r>
        <w:rPr>
          <w:b/>
          <w:bCs/>
        </w:rPr>
        <w:t xml:space="preserve">5. Prior-Art Analysis:</w:t>
      </w:r>
      <w:r>
        <w:t xml:space="preserve"> </w:t>
      </w:r>
      <w:r>
        <w:t xml:space="preserve">The closest prior art is covered by the smartphone theft patents discussed above. As [130] explains, Apple’s system “detects a ‘theft condition’ based on acceleration” and then triggers an alarm【130†L128-L136】. Google’s patents (US7,986,233 and related) also cover locking the device and sounding alarms upon movement. Major similarities: all use accelerometers/gyroscopes in a mobile device, use software to classify a movement as theft, then signal an alert【128†L188-L194】【130†L128-L136】. A key difference might be implementation details or context (e.g. wearable vs phone, alarm types, integration with networks). On the whole, the concept is</w:t>
      </w:r>
      <w:r>
        <w:t xml:space="preserve"> </w:t>
      </w:r>
      <w:r>
        <w:rPr>
          <w:b/>
          <w:bCs/>
        </w:rPr>
        <w:t xml:space="preserve">crowded</w:t>
      </w:r>
      <w:r>
        <w:t xml:space="preserve"> </w:t>
      </w:r>
      <w:r>
        <w:t xml:space="preserve">by these large-company patents. There is no obvious</w:t>
      </w:r>
      <w:r>
        <w:t xml:space="preserve"> </w:t>
      </w:r>
      <w:r>
        <w:rPr>
          <w:i/>
          <w:iCs/>
        </w:rPr>
        <w:t xml:space="preserve">novel</w:t>
      </w:r>
      <w:r>
        <w:t xml:space="preserve"> </w:t>
      </w:r>
      <w:r>
        <w:t xml:space="preserve">sensor scheme here: VibeGuard’s novelty would have to lie in integration or algorithmic filtering, but core mechanism matches existing disclosures【128†L188-L194】【130†L128-L136】.</w:t>
      </w:r>
    </w:p>
    <w:p>
      <w:pPr>
        <w:pStyle w:val="BodyText"/>
      </w:pPr>
      <w:r>
        <w:rPr>
          <w:b/>
          <w:bCs/>
        </w:rPr>
        <w:t xml:space="preserve">6. Existing Solution Limitations:</w:t>
      </w:r>
      <w:r>
        <w:t xml:space="preserve"> </w:t>
      </w:r>
      <w:r>
        <w:t xml:space="preserve">Current phone theft deterrents have shortcomings. Software-only alarms often fail if the phone screen is locked or silent (the user is not alerted). Hardware alarms (like a ring-fence on bikes) do not exist for phones. False positives are a barrier: random bumps or normal handling can trigger alarms unless sophisticated filtering is used【128†L188-L194】. Moreover, battery life is a concern – continuous sensor monitoring drains power. Connectivity-based solutions (GPS trackers, BLE tags) rely on external devices. VibeGuard could face these practical issues: requiring the device to be on/unlocked to run, preventing misuse (user must disarm alarm quickly), and ensuring robustness (e.g. not triggered by vibrations from passing vehicles as Apple notes【130†L128-L136】).</w:t>
      </w:r>
    </w:p>
    <w:p>
      <w:pPr>
        <w:pStyle w:val="BodyText"/>
      </w:pPr>
      <w:r>
        <w:rPr>
          <w:b/>
          <w:bCs/>
        </w:rPr>
        <w:t xml:space="preserve">7. Patent Saturation:</w:t>
      </w:r>
      <w:r>
        <w:t xml:space="preserve"> </w:t>
      </w:r>
      <w:r>
        <w:rPr>
          <w:b/>
          <w:bCs/>
        </w:rPr>
        <w:t xml:space="preserve">HIGH.</w:t>
      </w:r>
      <w:r>
        <w:t xml:space="preserve"> </w:t>
      </w:r>
      <w:r>
        <w:t xml:space="preserve">Major tech companies hold broad patents on this exact concept. As [130] illustrates, Apple already patented an accelerometer-based anti-theft scheme【130†L128-L136】. Those patents likely cover any smartphone that auto-alarms based on motion. Thus, little new ground remains unpatented.</w:t>
      </w:r>
    </w:p>
    <w:p>
      <w:pPr>
        <w:pStyle w:val="BodyText"/>
      </w:pPr>
      <w:r>
        <w:rPr>
          <w:b/>
          <w:bCs/>
        </w:rPr>
        <w:t xml:space="preserve">8. White-Space Analysis:</w:t>
      </w:r>
      <w:r>
        <w:t xml:space="preserve"> </w:t>
      </w:r>
      <w:r>
        <w:t xml:space="preserve">Despite saturation, possible white-space might include:</w:t>
      </w:r>
      <w:r>
        <w:t xml:space="preserve"> </w:t>
      </w:r>
      <w:r>
        <w:rPr>
          <w:i/>
          <w:iCs/>
        </w:rPr>
        <w:t xml:space="preserve">Machine Learning</w:t>
      </w:r>
      <w:r>
        <w:t xml:space="preserve">: using AI to distinguish theft vs normal movement (e.g. differentiating someone snatching the phone vs dropping it). This is lightly explored; Google recently introduced ML-based theft detection on Android【129†L21-L24】.</w:t>
      </w:r>
      <w:r>
        <w:t xml:space="preserve"> </w:t>
      </w:r>
      <w:r>
        <w:rPr>
          <w:i/>
          <w:iCs/>
        </w:rPr>
        <w:t xml:space="preserve">Multi-sensor fusion</w:t>
      </w:r>
      <w:r>
        <w:t xml:space="preserve">: combining accelerometers with other sensors (like magnetometer or gyroscope) to improve accuracy.</w:t>
      </w:r>
      <w:r>
        <w:t xml:space="preserve"> </w:t>
      </w:r>
      <w:r>
        <w:rPr>
          <w:i/>
          <w:iCs/>
        </w:rPr>
        <w:t xml:space="preserve">Privacy/security features</w:t>
      </w:r>
      <w:r>
        <w:t xml:space="preserve">: ensuring the alarm can’t be easily disabled by a thief (e.g. requiring biometrics to disarm).</w:t>
      </w:r>
      <w:r>
        <w:t xml:space="preserve"> </w:t>
      </w:r>
      <w:r>
        <w:rPr>
          <w:i/>
          <w:iCs/>
        </w:rPr>
        <w:t xml:space="preserve">Edge intelligence</w:t>
      </w:r>
      <w:r>
        <w:t xml:space="preserve">: e.g. local pattern analysis to save power.</w:t>
      </w:r>
      <w:r>
        <w:t xml:space="preserve"> </w:t>
      </w:r>
      <w:r>
        <w:rPr>
          <w:i/>
          <w:iCs/>
        </w:rPr>
        <w:t xml:space="preserve">Connectivity</w:t>
      </w:r>
      <w:r>
        <w:t xml:space="preserve">: auto-notify a paired watch or server of a theft event. These niches (ML-based filtering, advanced user-interaction design for alerts) seem underexploited in patents and could be points of innovation.</w:t>
      </w:r>
    </w:p>
    <w:p>
      <w:pPr>
        <w:pStyle w:val="BodyText"/>
      </w:pPr>
      <w:r>
        <w:rPr>
          <w:b/>
          <w:bCs/>
        </w:rPr>
        <w:t xml:space="preserve">9. Obviousness Risk:</w:t>
      </w:r>
      <w:r>
        <w:t xml:space="preserve"> </w:t>
      </w:r>
      <w:r>
        <w:rPr>
          <w:b/>
          <w:bCs/>
        </w:rPr>
        <w:t xml:space="preserve">HIGH.</w:t>
      </w:r>
      <w:r>
        <w:t xml:space="preserve"> </w:t>
      </w:r>
      <w:r>
        <w:t xml:space="preserve">Given existing patents, many aspects of VibeGuard would likely be found in prior art or be obvious extensions. For instance, using the phone’s buzzer as alarm or disarming with a code are detailed in Apple’s patents【130†L128-L136】. Any simple variant (like a wearable beacon that beeps when phone is moved) would be close to obvious given the prior disclosures.</w:t>
      </w:r>
    </w:p>
    <w:p>
      <w:pPr>
        <w:pStyle w:val="BodyText"/>
      </w:pPr>
      <w:r>
        <w:rPr>
          <w:b/>
          <w:bCs/>
        </w:rPr>
        <w:t xml:space="preserve">10. Freedom-to-Operate (High-Level):</w:t>
      </w:r>
      <w:r>
        <w:t xml:space="preserve"> </w:t>
      </w:r>
      <w:r>
        <w:t xml:space="preserve">Apple (and potentially Google) are dominant holders of theft-detection patents【130†L128-L136】. If VibeGuard were commercialized, it would potentially infringe on Apple’s patents unless redesigned carefully (or licensed). The risk is</w:t>
      </w:r>
      <w:r>
        <w:t xml:space="preserve"> </w:t>
      </w:r>
      <w:r>
        <w:rPr>
          <w:b/>
          <w:bCs/>
        </w:rPr>
        <w:t xml:space="preserve">high</w:t>
      </w:r>
      <w:r>
        <w:t xml:space="preserve">: any product that sounds an alarm based on accelerometer input will likely fall within the broad claims of those patents. There do not appear to be “blocking patents” (like a single controlling portfolio by one entity beyond Apple/Google), but the existing landscape is enough to require caution. If integrating with smartphones (iOS/Android), one must watch for software-level IP. In sum, the field is crowded and would demand thorough FTO checks.</w:t>
      </w:r>
    </w:p>
    <w:p>
      <w:pPr>
        <w:pStyle w:val="BodyText"/>
      </w:pPr>
      <w:r>
        <w:rPr>
          <w:b/>
          <w:bCs/>
        </w:rPr>
        <w:t xml:space="preserve">11. Initial Novelty Assessment:</w:t>
      </w:r>
      <w:r>
        <w:t xml:space="preserve"> </w:t>
      </w:r>
      <w:r>
        <w:t xml:space="preserve">Given the strong existing patents,</w:t>
      </w:r>
      <w:r>
        <w:t xml:space="preserve"> </w:t>
      </w:r>
      <w:r>
        <w:rPr>
          <w:b/>
          <w:bCs/>
        </w:rPr>
        <w:t xml:space="preserve">meaningful innovation appears limited</w:t>
      </w:r>
      <w:r>
        <w:t xml:space="preserve">. Unless VibeGuard includes a truly new twist (e.g. unique AI filtering or hardware design), most of its components are standard. The opportunity might lie in exceptional implementation (e.g. an open-source app framework or novel wearable form factor), but from a patent standpoint there is little unclaimed territory in basic movement-triggered alarms【128†L188-L194】【130†L128-L136】.</w:t>
      </w:r>
    </w:p>
    <w:p>
      <w:pPr>
        <w:pStyle w:val="BodyText"/>
      </w:pPr>
      <w:r>
        <w:rPr>
          <w:b/>
          <w:bCs/>
        </w:rPr>
        <w:t xml:space="preserve">12. Recommendation:</w:t>
      </w:r>
      <w:r>
        <w:t xml:space="preserve"> </w:t>
      </w:r>
      <w:r>
        <w:rPr>
          <w:b/>
          <w:bCs/>
        </w:rPr>
        <w:t xml:space="preserve">Monitor (High Risk).</w:t>
      </w:r>
      <w:r>
        <w:t xml:space="preserve"> </w:t>
      </w:r>
      <w:r>
        <w:t xml:space="preserve">The concept is well-trod in IP terms. The team should be cautious about investing heavily in this without a clear differentiator. If pursued, focus should be on innovative integration (e.g. seamless IoT linking or novel UI) that avoids known patent claims. Otherwise, it may be prudent to put VibeGuard on hold or reframe it to a narrower niche (e.g. specialized sensor instead of general-purpose phone alarm).</w:t>
      </w:r>
    </w:p>
    <w:bookmarkEnd w:id="22"/>
    <w:bookmarkStart w:id="23" w:name="truemoist"/>
    <w:p>
      <w:pPr>
        <w:pStyle w:val="Heading2"/>
      </w:pPr>
      <w:r>
        <w:t xml:space="preserve">TrueMoist</w:t>
      </w:r>
    </w:p>
    <w:p>
      <w:pPr>
        <w:pStyle w:val="FirstParagraph"/>
      </w:pPr>
      <w:r>
        <w:t xml:space="preserve">【88†embed_image】TrueMoist appears to be a moisture/humidity sensing system, likely for applications like agriculture or environmental monitoring. It would use sensors (e.g. capacitive or resistive moisture probes, DHT-style humidity sensors) connected to a microcontroller (e.g. the ESP32 shown) to measure moisture levels. The “True” prefix suggests a focus on accuracy or calibration – perhaps to give a “true” moisture reading (compensating for temperature or soil composition). The data may be logged locally and/or sent to a smartphone or cloud. In essence, TrueMoist is an IoT plant/soil moisture monitor aiming to inform users of real-time moisture levels for watering or leak detection.</w:t>
      </w:r>
    </w:p>
    <w:p>
      <w:pPr>
        <w:pStyle w:val="BodyText"/>
      </w:pPr>
      <w:r>
        <w:rPr>
          <w:b/>
          <w:bCs/>
        </w:rPr>
        <w:t xml:space="preserve">2. Technology Classification:</w:t>
      </w:r>
      <w:r>
        <w:t xml:space="preserve"> </w:t>
      </w:r>
      <w:r>
        <w:t xml:space="preserve">Primary domain: sensor networks / IoT for environmental sensing. Secondary: agriculture technology if used for soil, or smart homes (for humidity monitoring). Disciplines: electronics (designing sensor circuits, ADCs), embedded software (firmware for ESP32 or Arduino), and possibly machine learning (if predictive watering schedules are implemented). It may involve RF comms (Wi-Fi, BLE, LoRa), and data analytics. For example, many academic prototypes for “IoT soil moisture sensor” have been built with microcontrollers and cloud platforms (e.g. using Blynk app as in community projects【120†L89-L97】).</w:t>
      </w:r>
    </w:p>
    <w:p>
      <w:pPr>
        <w:pStyle w:val="BodyText"/>
      </w:pPr>
      <w:r>
        <w:rPr>
          <w:b/>
          <w:bCs/>
        </w:rPr>
        <w:t xml:space="preserve">3. Existing Patent Landscape:</w:t>
      </w:r>
      <w:r>
        <w:t xml:space="preserve"> </w:t>
      </w:r>
      <w:r>
        <w:t xml:space="preserve">Moisture sensing has extensive prior art, mainly in sensor design rather than connectivity. For example, US 7,170,302B2 (2007) discloses a capacitive soil moisture sensor with multiple electrodes and protective layering【132†L210-L218】. This patent (and others like it) focus on robust in-soil sensors and calibration. Classifications include G01N (measuring moisture by electrical means【132†L160-L168】). Modern patents often cover system-level IoT features, but core sensor patents are older. Smart irrigation controllers (e.g. patent applications by RainBird, others) exist. Some patents may cover wireless data transmission of moisture data. Trends: Early 2000s had many patents on sensor design (capacitance, resistance). After 2015, filings moved toward system integration (e.g. cloud-connected devices). Geographic filings span US, CN, EU. Major holders likely include agricultural companies (e.g. Valmont/Netafim, Toro), plus tech firms entering agtech. The field is moderately saturated; specific novelty (e.g. a new probe design) is difficult.</w:t>
      </w:r>
    </w:p>
    <w:p>
      <w:pPr>
        <w:pStyle w:val="BodyText"/>
      </w:pPr>
      <w:r>
        <w:rPr>
          <w:b/>
          <w:bCs/>
        </w:rPr>
        <w:t xml:space="preserve">4. Existing Commercial Ecosystem:</w:t>
      </w:r>
      <w:r>
        <w:t xml:space="preserve"> </w:t>
      </w:r>
      <w:r>
        <w:t xml:space="preserve">Many commercial moisture sensors and systems exist. In agriculture: Davis Instruments soil moisture systems, Sentek, Decagon, etc. Consumer-level: Kestrel, Sonoff WiFi sensors, Mi Flora smart plant sensors. Leak detection: Flo by Moen (smart water shutoff). The “TrueMoist” name is actually used by Kestrel for hay moisture, but unrelated here. Products resemble: simple probes with readouts, IoT sensors on LoRa networks (e.g. Sensoterra uses LoRa for 10-year battery life【131†L13-L18】), smartphone-connected plant sensors. Given this, TrueMoist would enter a</w:t>
      </w:r>
      <w:r>
        <w:t xml:space="preserve"> </w:t>
      </w:r>
      <w:r>
        <w:rPr>
          <w:b/>
          <w:bCs/>
        </w:rPr>
        <w:t xml:space="preserve">moderately crowded</w:t>
      </w:r>
      <w:r>
        <w:t xml:space="preserve"> </w:t>
      </w:r>
      <w:r>
        <w:t xml:space="preserve">market. Few directly use the “TrueMoist” branding, but functionally many analogs exist. Its differentiation would likely have to come from cost, ease-of-use, or data features.</w:t>
      </w:r>
    </w:p>
    <w:p>
      <w:pPr>
        <w:pStyle w:val="BodyText"/>
      </w:pPr>
      <w:r>
        <w:rPr>
          <w:b/>
          <w:bCs/>
        </w:rPr>
        <w:t xml:space="preserve">5. Prior-Art Analysis:</w:t>
      </w:r>
      <w:r>
        <w:t xml:space="preserve"> </w:t>
      </w:r>
      <w:r>
        <w:t xml:space="preserve">Closest prior art are generic moisture sensors and any smart sensors. For example, the patent above US7170302B2 describes inserting electrodes as a capacitive sensor to measure soil moisture【132†L210-L218】. Other patents (CN, RU) cover capacitive comb sensors【131†L11-L14】. If TrueMoist includes wireless connectivity and a cloud platform, prior art includes patents on IoT agriculture networks (e.g. some Windmill or Netafim patents, though not cited here). The main difference would be how TrueMoist calibrates or processes the data. In general, measuring moisture content is an old problem, so the “sensor” part has many close analogs. The innovation must be in integration or software.</w:t>
      </w:r>
    </w:p>
    <w:p>
      <w:pPr>
        <w:pStyle w:val="BodyText"/>
      </w:pPr>
      <w:r>
        <w:rPr>
          <w:b/>
          <w:bCs/>
        </w:rPr>
        <w:t xml:space="preserve">6. Existing Solution Limitations:</w:t>
      </w:r>
      <w:r>
        <w:t xml:space="preserve"> </w:t>
      </w:r>
      <w:r>
        <w:t xml:space="preserve">Typical issues with moisture monitors: sensor drift (requiring recalibration), sensitivity to soil conductivity (salinity), and need for frequent battery replacement. Deployment hurdles: burying sensors in soil can disturb moisture, and sensors often fail in harsh conditions. Connectivity can be spotty in rural areas (Many systems rely on local data logging instead of real-time cloud updates). Cost is often high for precision sensors. For home use, consumers find many devices too technical or incompatible (different platforms for different sensors). These limitations recur across products. Also, no standard API: many devices use proprietary apps.</w:t>
      </w:r>
    </w:p>
    <w:p>
      <w:pPr>
        <w:pStyle w:val="BodyText"/>
      </w:pPr>
      <w:r>
        <w:rPr>
          <w:b/>
          <w:bCs/>
        </w:rPr>
        <w:t xml:space="preserve">7. Patent Saturation:</w:t>
      </w:r>
      <w:r>
        <w:t xml:space="preserve"> </w:t>
      </w:r>
      <w:r>
        <w:rPr>
          <w:b/>
          <w:bCs/>
        </w:rPr>
        <w:t xml:space="preserve">MEDIUM.</w:t>
      </w:r>
      <w:r>
        <w:t xml:space="preserve"> </w:t>
      </w:r>
      <w:r>
        <w:t xml:space="preserve">The basic idea of a moisture sensor is not patentable (it’s decades old)【132†L210-L218】. Many patents protect specific probe designs or circuits. So in terms of novel IP space, TrueMoist has some room if it focuses on system features (e.g. a new calibration algorithm or user interface) rather than the raw sensing mechanism. The IoT integration area has patents (depending on wireless tech used), but it’s less crowded than smartphone theft.</w:t>
      </w:r>
    </w:p>
    <w:p>
      <w:pPr>
        <w:pStyle w:val="BodyText"/>
      </w:pPr>
      <w:r>
        <w:rPr>
          <w:b/>
          <w:bCs/>
        </w:rPr>
        <w:t xml:space="preserve">8. White-Space Analysis:</w:t>
      </w:r>
      <w:r>
        <w:t xml:space="preserve"> </w:t>
      </w:r>
      <w:r>
        <w:t xml:space="preserve">Several innovation opportunities are underexplored. For instance:</w:t>
      </w:r>
      <w:r>
        <w:t xml:space="preserve"> </w:t>
      </w:r>
      <w:r>
        <w:rPr>
          <w:b/>
          <w:bCs/>
        </w:rPr>
        <w:t xml:space="preserve">Sensor fusion</w:t>
      </w:r>
      <w:r>
        <w:t xml:space="preserve"> </w:t>
      </w:r>
      <w:r>
        <w:t xml:space="preserve">– combining soil moisture with ambient humidity/temperature to better predict irrigation needs, or using</w:t>
      </w:r>
      <w:r>
        <w:t xml:space="preserve"> </w:t>
      </w:r>
      <w:r>
        <w:rPr>
          <w:b/>
          <w:bCs/>
        </w:rPr>
        <w:t xml:space="preserve">edge AI</w:t>
      </w:r>
      <w:r>
        <w:t xml:space="preserve"> </w:t>
      </w:r>
      <w:r>
        <w:t xml:space="preserve">to analyze moisture trends locally and reduce cloud dependence.</w:t>
      </w:r>
      <w:r>
        <w:t xml:space="preserve"> </w:t>
      </w:r>
      <w:r>
        <w:rPr>
          <w:b/>
          <w:bCs/>
        </w:rPr>
        <w:t xml:space="preserve">Energy efficiency</w:t>
      </w:r>
      <w:r>
        <w:t xml:space="preserve">: leveraging energy harvesting (solar, vibration) to power nodes could be novel.</w:t>
      </w:r>
      <w:r>
        <w:t xml:space="preserve"> </w:t>
      </w:r>
      <w:r>
        <w:rPr>
          <w:b/>
          <w:bCs/>
        </w:rPr>
        <w:t xml:space="preserve">Privacy/Blockchain</w:t>
      </w:r>
      <w:r>
        <w:t xml:space="preserve">: while blockchain in supply chain is known, using it for small-scale moisture logs is rare and might appeal to tech-savvy users.</w:t>
      </w:r>
      <w:r>
        <w:t xml:space="preserve"> </w:t>
      </w:r>
      <w:r>
        <w:rPr>
          <w:b/>
          <w:bCs/>
        </w:rPr>
        <w:t xml:space="preserve">Accessibility</w:t>
      </w:r>
      <w:r>
        <w:t xml:space="preserve">: a plug-and-play sensor kit with automatic app calibration for novices is a gap.</w:t>
      </w:r>
      <w:r>
        <w:t xml:space="preserve"> </w:t>
      </w:r>
      <w:r>
        <w:rPr>
          <w:b/>
          <w:bCs/>
        </w:rPr>
        <w:t xml:space="preserve">Interoperability</w:t>
      </w:r>
      <w:r>
        <w:t xml:space="preserve">: open standards for home garden sensors (like Matter) could be exploited. These align with examples given (AI, sensor fusion, edge inference, low-cost deployment).</w:t>
      </w:r>
    </w:p>
    <w:p>
      <w:pPr>
        <w:pStyle w:val="BodyText"/>
      </w:pPr>
      <w:r>
        <w:rPr>
          <w:b/>
          <w:bCs/>
        </w:rPr>
        <w:t xml:space="preserve">9. Obviousness Risk:</w:t>
      </w:r>
      <w:r>
        <w:t xml:space="preserve"> </w:t>
      </w:r>
      <w:r>
        <w:rPr>
          <w:b/>
          <w:bCs/>
        </w:rPr>
        <w:t xml:space="preserve">MEDIUM.</w:t>
      </w:r>
      <w:r>
        <w:t xml:space="preserve"> </w:t>
      </w:r>
      <w:r>
        <w:t xml:space="preserve">Building a moisture sensor device is straightforward engineering. Novelty would need to come from the combination of technologies (e.g. an innovative multi-sensor probe or a unique data model). A plain IoT moisture monitor is generally obvious; unique calibration or AI approaches might reduce risk.</w:t>
      </w:r>
    </w:p>
    <w:p>
      <w:pPr>
        <w:pStyle w:val="BodyText"/>
      </w:pPr>
      <w:r>
        <w:rPr>
          <w:b/>
          <w:bCs/>
        </w:rPr>
        <w:t xml:space="preserve">10. Freedom-to-Operate (High-Level):</w:t>
      </w:r>
      <w:r>
        <w:t xml:space="preserve"> </w:t>
      </w:r>
      <w:r>
        <w:t xml:space="preserve">There are few blockbuster patents here, but some potential issues: patents on specific sensor circuits (e.g. the referenced capacitive designs) could apply if TrueMoist’s probe is identical. Connectivity (e.g. using LoRaWAN) may involve standard patents but usually licensed freely. Overall, FTO risk is</w:t>
      </w:r>
      <w:r>
        <w:t xml:space="preserve"> </w:t>
      </w:r>
      <w:r>
        <w:rPr>
          <w:b/>
          <w:bCs/>
        </w:rPr>
        <w:t xml:space="preserve">moderate</w:t>
      </w:r>
      <w:r>
        <w:t xml:space="preserve"> </w:t>
      </w:r>
      <w:r>
        <w:t xml:space="preserve">– the space is not dominated by one player, but care is needed to avoid copying patented probe designs. Licensing is not a major concern unless one uses patented hardware IP without change.</w:t>
      </w:r>
    </w:p>
    <w:p>
      <w:pPr>
        <w:pStyle w:val="BodyText"/>
      </w:pPr>
      <w:r>
        <w:rPr>
          <w:b/>
          <w:bCs/>
        </w:rPr>
        <w:t xml:space="preserve">11. Initial Novelty Assessment:</w:t>
      </w:r>
      <w:r>
        <w:t xml:space="preserve"> </w:t>
      </w:r>
      <w:r>
        <w:t xml:space="preserve">There is still room for novelty in TrueMoist, especially on the software side. For example, applying ML to soil moisture data or creating a very low-cost open design could be novel enough. The sensor hardware itself is well-covered by prior art【132†L210-L218】, so innovation must be in how it’s used. If the project adds unique features (edge computing, human-friendly UI, or integration with smart irrigation systems), those could be patentable. In short, meaningful innovation is</w:t>
      </w:r>
      <w:r>
        <w:t xml:space="preserve"> </w:t>
      </w:r>
      <w:r>
        <w:rPr>
          <w:b/>
          <w:bCs/>
        </w:rPr>
        <w:t xml:space="preserve">available</w:t>
      </w:r>
      <w:r>
        <w:t xml:space="preserve"> </w:t>
      </w:r>
      <w:r>
        <w:t xml:space="preserve">but likely lies outside core sensor patents.</w:t>
      </w:r>
    </w:p>
    <w:p>
      <w:pPr>
        <w:pStyle w:val="BodyText"/>
      </w:pPr>
      <w:r>
        <w:rPr>
          <w:b/>
          <w:bCs/>
        </w:rPr>
        <w:t xml:space="preserve">12. Recommendation:</w:t>
      </w:r>
      <w:r>
        <w:t xml:space="preserve"> </w:t>
      </w:r>
      <w:r>
        <w:rPr>
          <w:b/>
          <w:bCs/>
        </w:rPr>
        <w:t xml:space="preserve">Continue.</w:t>
      </w:r>
      <w:r>
        <w:t xml:space="preserve"> </w:t>
      </w:r>
      <w:r>
        <w:t xml:space="preserve">This concept has moderate saturation and solid white-space potential (especially in IoT and data analytics). The team should emphasize differentiators like user experience, smart algorithms, or new form factors. Given the lower patent and FTO risk compared to other concepts, TrueMoist seems promising to pursue.</w:t>
      </w:r>
    </w:p>
    <w:bookmarkEnd w:id="23"/>
    <w:bookmarkStart w:id="24" w:name="trustlatch"/>
    <w:p>
      <w:pPr>
        <w:pStyle w:val="Heading2"/>
      </w:pPr>
      <w:r>
        <w:t xml:space="preserve">TrustLatch</w:t>
      </w:r>
    </w:p>
    <w:p>
      <w:pPr>
        <w:pStyle w:val="FirstParagraph"/>
      </w:pPr>
      <w:r>
        <w:t xml:space="preserve">【85†embed_image】TrustLatch appears to be a smart locking latch mechanism that integrates digital security (“Trust”) with physical access. It likely incorporates a microcontroller (e.g. ESP32), communication (Wi‑Fi/Bluetooth), and possibly sensors (magnetic, accelerometer) to lock or unlock in response to authorized commands. The name suggests an emphasis on trustworthiness – perhaps using cryptographic authentication for access. For example, the system might automatically lock when a trusted device is out of range or require multi-factor signals to open.</w:t>
      </w:r>
    </w:p>
    <w:p>
      <w:pPr>
        <w:pStyle w:val="BodyText"/>
      </w:pPr>
      <w:r>
        <w:rPr>
          <w:b/>
          <w:bCs/>
        </w:rPr>
        <w:t xml:space="preserve">2. Technology Classification:</w:t>
      </w:r>
      <w:r>
        <w:t xml:space="preserve"> </w:t>
      </w:r>
      <w:r>
        <w:t xml:space="preserve">Primary domains: physical security, IoT/embedded systems, and cybersecurity. Secondary: smart home, access control systems. Disciplines involved: mechanical design (the latch mechanism), electronics (motor or solenoid drivers), embedded firmware, and cybersecurity (secure protocols and key management). If TrustLatch uses wireless keys, it involves RF engineering (BLE, RFID). If smartphone-based, it involves mobile app or cloud integration. This is a multidisciplinary mix of locks-and-keys engineering with computer security.</w:t>
      </w:r>
    </w:p>
    <w:p>
      <w:pPr>
        <w:pStyle w:val="BodyText"/>
      </w:pPr>
      <w:r>
        <w:rPr>
          <w:b/>
          <w:bCs/>
        </w:rPr>
        <w:t xml:space="preserve">3. Existing Patent Landscape:</w:t>
      </w:r>
      <w:r>
        <w:t xml:space="preserve"> </w:t>
      </w:r>
      <w:r>
        <w:t xml:space="preserve">Many patents exist for “smart locks” and IoT latches. For instance, a Chinese patent application (CN105336029A) describes an IoT-based lock system with Bluetooth and 4G modules for remote monitoring【116†L96-L104】. It uses a power management module, stores access logs, and allows unlocking via RF card or smartphone. Similarly, U.S. and European filings cover intelligent door locks. The general IPC classes include G07C9 (electronic locks) and H04W (wireless comm). Major patent families are held by security/lock companies (Assa Abloy/Medeco, Kwikset, Igloohome, etc.) and by tech companies (Google, Amazon’s Ring, etc.). Trends: Post-2010, filings climbed as IoT grew. Recent filings cover remote authentication, integration with home networks, and novel unlocking methods (biometrics, NFC). Geographic distribution is global (US, China, EU, JP). The field is</w:t>
      </w:r>
      <w:r>
        <w:t xml:space="preserve"> </w:t>
      </w:r>
      <w:r>
        <w:rPr>
          <w:b/>
          <w:bCs/>
        </w:rPr>
        <w:t xml:space="preserve">dense</w:t>
      </w:r>
      <w:r>
        <w:t xml:space="preserve"> </w:t>
      </w:r>
      <w:r>
        <w:t xml:space="preserve">– almost every smart-lock feature (remote unlocking, virtual keys, audit logs) has been patented by someone.</w:t>
      </w:r>
    </w:p>
    <w:p>
      <w:pPr>
        <w:pStyle w:val="BodyText"/>
      </w:pPr>
      <w:r>
        <w:rPr>
          <w:b/>
          <w:bCs/>
        </w:rPr>
        <w:t xml:space="preserve">4. Existing Commercial Ecosystem:</w:t>
      </w:r>
      <w:r>
        <w:t xml:space="preserve"> </w:t>
      </w:r>
      <w:r>
        <w:t xml:space="preserve">The market is crowded with products: smart deadbolts and latches (August Smart Lock, Yale Conexis, Nuki, Schlage Encode, etc.), padlocks (Master Lock Bluetooth padlock), and IoT door controllers (Kisi, Latch Inc.). Many companies offer smartphone-controlled locks or keycards. TrustLatch’s concept, unless highly unique, faces strong competition from these. None are exactly the same name, but functionally products overlap heavily. The closest “conceptually similar” systems would be any smart latch or lock system that logs events and uses digital keys. The ecosystem is robust: numerous startups and incumbents, along with DIY lock projects.</w:t>
      </w:r>
    </w:p>
    <w:p>
      <w:pPr>
        <w:pStyle w:val="BodyText"/>
      </w:pPr>
      <w:r>
        <w:rPr>
          <w:b/>
          <w:bCs/>
        </w:rPr>
        <w:t xml:space="preserve">5. Prior-Art Analysis:</w:t>
      </w:r>
      <w:r>
        <w:t xml:space="preserve"> </w:t>
      </w:r>
      <w:r>
        <w:t xml:space="preserve">Prior art includes all varieties of electronic lock patents. For example, US20140265359A1 (Industrial Automation) details an “intelligent door lock system” with power drive, manual override, and control separation【133†L531-L538】. The Chinese IoT lock (CN105336029A) illustrates use of Bluetooth and management servers【116†L96-L104】. Common threads: locks with motorized deadbolts, wireless auth, and logging. Likely, many methods of unlocking (passwords, RFIDs, Bluetooth signals) have been claimed. Differences: TrustLatch might incorporate unique features like “zero-trust networking” or novel sensor combinations, but basic function (electric latch controlled by microcontroller and smartphone) is not novel. Therefore, the prior art space for smart locks is</w:t>
      </w:r>
      <w:r>
        <w:t xml:space="preserve"> </w:t>
      </w:r>
      <w:r>
        <w:rPr>
          <w:b/>
          <w:bCs/>
        </w:rPr>
        <w:t xml:space="preserve">very crowded</w:t>
      </w:r>
      <w:r>
        <w:t xml:space="preserve">.</w:t>
      </w:r>
    </w:p>
    <w:p>
      <w:pPr>
        <w:pStyle w:val="BodyText"/>
      </w:pPr>
      <w:r>
        <w:rPr>
          <w:b/>
          <w:bCs/>
        </w:rPr>
        <w:t xml:space="preserve">6. Existing Solution Limitations:</w:t>
      </w:r>
      <w:r>
        <w:t xml:space="preserve"> </w:t>
      </w:r>
      <w:r>
        <w:t xml:space="preserve">Current smart locks suffer from several weaknesses: they often rely on batteries (deadlocks) or mains power (cam locks), which can fail. Connectivity issues (Wi-Fi not reaching a front door) and compatibility (multiple apps/protocols) are common complaints. Many locks can be bypassed (snapping off knobs, jamming electronics). Price is high, and installation (retrofitting to existing doors) can be tricky. In short, reliability (especially network and battery), security (resistance to hacking), and cost are recurring barriers. TrustLatch would need to address these to stand out – for example, ensuring safe fallback if comms fail, or offering robust cryptographic trust.</w:t>
      </w:r>
    </w:p>
    <w:p>
      <w:pPr>
        <w:pStyle w:val="BodyText"/>
      </w:pPr>
      <w:r>
        <w:rPr>
          <w:b/>
          <w:bCs/>
        </w:rPr>
        <w:t xml:space="preserve">7. Patent Saturation:</w:t>
      </w:r>
      <w:r>
        <w:t xml:space="preserve"> </w:t>
      </w:r>
      <w:r>
        <w:rPr>
          <w:b/>
          <w:bCs/>
        </w:rPr>
        <w:t xml:space="preserve">HIGH.</w:t>
      </w:r>
      <w:r>
        <w:t xml:space="preserve"> </w:t>
      </w:r>
      <w:r>
        <w:t xml:space="preserve">Smart locks are heavily patented. Large lock manufacturers and tech firms hold extensive IP portfolios. Given the prior-art examples and the generality of an IoT lock system【116†L96-L104】【133†L531-L538】, most obvious ideas (wireless keys, mobile unlocking, logging) are claimed. The area is mature, so new patentable inventions must be quite specific or technologically advanced (e.g. novel biometric mechanism or sensor).</w:t>
      </w:r>
    </w:p>
    <w:p>
      <w:pPr>
        <w:pStyle w:val="BodyText"/>
      </w:pPr>
      <w:r>
        <w:rPr>
          <w:b/>
          <w:bCs/>
        </w:rPr>
        <w:t xml:space="preserve">8. White-Space Analysis:</w:t>
      </w:r>
      <w:r>
        <w:t xml:space="preserve"> </w:t>
      </w:r>
      <w:r>
        <w:t xml:space="preserve">Opportunities lie in underexplored areas like</w:t>
      </w:r>
      <w:r>
        <w:t xml:space="preserve"> </w:t>
      </w:r>
      <w:r>
        <w:rPr>
          <w:i/>
          <w:iCs/>
        </w:rPr>
        <w:t xml:space="preserve">energy harvesting</w:t>
      </w:r>
      <w:r>
        <w:t xml:space="preserve"> </w:t>
      </w:r>
      <w:r>
        <w:t xml:space="preserve">(locks powered by ambient energy to eliminate batteries),</w:t>
      </w:r>
      <w:r>
        <w:t xml:space="preserve"> </w:t>
      </w:r>
      <w:r>
        <w:rPr>
          <w:i/>
          <w:iCs/>
        </w:rPr>
        <w:t xml:space="preserve">mesh networking</w:t>
      </w:r>
      <w:r>
        <w:t xml:space="preserve"> </w:t>
      </w:r>
      <w:r>
        <w:t xml:space="preserve">for locks (all door locks forming a network to relay signals), or</w:t>
      </w:r>
      <w:r>
        <w:t xml:space="preserve"> </w:t>
      </w:r>
      <w:r>
        <w:rPr>
          <w:i/>
          <w:iCs/>
        </w:rPr>
        <w:t xml:space="preserve">context-aware access</w:t>
      </w:r>
      <w:r>
        <w:t xml:space="preserve"> </w:t>
      </w:r>
      <w:r>
        <w:t xml:space="preserve">(e.g. only open when home occupancy patterns match).</w:t>
      </w:r>
      <w:r>
        <w:t xml:space="preserve"> </w:t>
      </w:r>
      <w:r>
        <w:rPr>
          <w:b/>
          <w:bCs/>
        </w:rPr>
        <w:t xml:space="preserve">Cybersecurity</w:t>
      </w:r>
      <w:r>
        <w:t xml:space="preserve">: developing lock communication that resists quantum attacks or using distributed trust (blockchain for access logs) is still niche.</w:t>
      </w:r>
      <w:r>
        <w:t xml:space="preserve"> </w:t>
      </w:r>
      <w:r>
        <w:rPr>
          <w:b/>
          <w:bCs/>
        </w:rPr>
        <w:t xml:space="preserve">Sensor fusion</w:t>
      </w:r>
      <w:r>
        <w:t xml:space="preserve">: combining intrusion-detection (e.g. lock’s accelerometer to detect forced entry) with the lock operation could be novel.</w:t>
      </w:r>
      <w:r>
        <w:t xml:space="preserve"> </w:t>
      </w:r>
      <w:r>
        <w:rPr>
          <w:b/>
          <w:bCs/>
        </w:rPr>
        <w:t xml:space="preserve">Interoperability</w:t>
      </w:r>
      <w:r>
        <w:t xml:space="preserve">: making locks that seamlessly integrate with multiple smart-home standards (Matter, Zigbee, Z-Wave) is a need. These areas are not heavily covered by existing patents and align with energy-efficiency and interoperability white spaces.</w:t>
      </w:r>
    </w:p>
    <w:p>
      <w:pPr>
        <w:pStyle w:val="BodyText"/>
      </w:pPr>
      <w:r>
        <w:rPr>
          <w:b/>
          <w:bCs/>
        </w:rPr>
        <w:t xml:space="preserve">9. Obviousness Risk:</w:t>
      </w:r>
      <w:r>
        <w:t xml:space="preserve"> </w:t>
      </w:r>
      <w:r>
        <w:rPr>
          <w:b/>
          <w:bCs/>
        </w:rPr>
        <w:t xml:space="preserve">MEDIUM.</w:t>
      </w:r>
      <w:r>
        <w:t xml:space="preserve"> </w:t>
      </w:r>
      <w:r>
        <w:t xml:space="preserve">Many smart lock features are obvious to a skilled engineer today, given available components (ESP32, cheap actuators). Unless TrustLatch includes a significantly new mechanism or security model, an examiner may find the idea obvious over existing smart lock disclosures.</w:t>
      </w:r>
    </w:p>
    <w:p>
      <w:pPr>
        <w:pStyle w:val="BodyText"/>
      </w:pPr>
      <w:r>
        <w:rPr>
          <w:b/>
          <w:bCs/>
        </w:rPr>
        <w:t xml:space="preserve">10. Freedom-to-Operate (High-Level):</w:t>
      </w:r>
      <w:r>
        <w:t xml:space="preserve"> </w:t>
      </w:r>
      <w:r>
        <w:t xml:space="preserve">Dominant patent holders include traditional lock-makers (Assa Abloy, etc.) and IoT companies. There are no single “must-license” patents known to the public, but given the saturated IP, it's likely that features like BLE unlocking or remote access controls are covered in broad patents by larger firms. Potential licensing concerns: any use of known wireless unlocking methods may infringe. Regions with strict smart lock standards (e.g. Europe) could have additional compliance requirements. Overall FTO risk is</w:t>
      </w:r>
      <w:r>
        <w:t xml:space="preserve"> </w:t>
      </w:r>
      <w:r>
        <w:rPr>
          <w:b/>
          <w:bCs/>
        </w:rPr>
        <w:t xml:space="preserve">moderate to high</w:t>
      </w:r>
      <w:r>
        <w:t xml:space="preserve">, depending on design.</w:t>
      </w:r>
    </w:p>
    <w:p>
      <w:pPr>
        <w:pStyle w:val="BodyText"/>
      </w:pPr>
      <w:r>
        <w:rPr>
          <w:b/>
          <w:bCs/>
        </w:rPr>
        <w:t xml:space="preserve">11. Initial Novelty Assessment:</w:t>
      </w:r>
      <w:r>
        <w:t xml:space="preserve"> </w:t>
      </w:r>
      <w:r>
        <w:t xml:space="preserve">Many aspects of TrustLatch (electronic latch, wireless auth) are already implemented in products. Meaningful novelty might require a distinctive approach (e.g. a new type of sensor or algorithm). The underexplored ideas noted (self-powered locks, unique trust schemes) could provide innovation, but as pitched, the concept seems generally incremental.</w:t>
      </w:r>
    </w:p>
    <w:p>
      <w:pPr>
        <w:pStyle w:val="BodyText"/>
      </w:pPr>
      <w:r>
        <w:rPr>
          <w:b/>
          <w:bCs/>
        </w:rPr>
        <w:t xml:space="preserve">12. Recommendation:</w:t>
      </w:r>
      <w:r>
        <w:t xml:space="preserve"> </w:t>
      </w:r>
      <w:r>
        <w:rPr>
          <w:b/>
          <w:bCs/>
        </w:rPr>
        <w:t xml:space="preserve">Continue with refinement.</w:t>
      </w:r>
      <w:r>
        <w:t xml:space="preserve"> </w:t>
      </w:r>
      <w:r>
        <w:t xml:space="preserve">Smart locks are challenging from an IP perspective, but not impossible to navigate. Given market interest and technical goals, the team should refine the concept by emphasizing unique features (e.g. a particular method of key management or tamper detection). Patents in this area are abundant, so any claimed innovation should be carefully defined. Focus on niche advantages or integration (e.g. design for easy retrofit, or special use-case) to minimize head-on conflicts.</w:t>
      </w:r>
    </w:p>
    <w:bookmarkEnd w:id="24"/>
    <w:bookmarkStart w:id="25" w:name="coldtrace"/>
    <w:p>
      <w:pPr>
        <w:pStyle w:val="Heading2"/>
      </w:pPr>
      <w:r>
        <w:t xml:space="preserve">ColdTrace</w:t>
      </w:r>
    </w:p>
    <w:p>
      <w:pPr>
        <w:pStyle w:val="FirstParagraph"/>
      </w:pPr>
      <w:r>
        <w:t xml:space="preserve">ColdTrace appears to be a cold-chain monitoring system for perishable goods (food, vaccines, etc.). It would include temperature (and possibly humidity/pressure) sensors in a portable device or tag, real-time logging, and wireless communication to track storage conditions during transit. The “Trace” suggests a continuous history of conditions, possibly with GPS tagging or cloud analytics. For example, one patent describes a system combining wireless sensors and data logging to monitor high-sensitivity items like vaccines in cold chain【118†L65-L74】. ColdTrace likely operates similarly: a compact IoT tracker that alerts if temperature deviates.</w:t>
      </w:r>
    </w:p>
    <w:p>
      <w:pPr>
        <w:pStyle w:val="BodyText"/>
      </w:pPr>
      <w:r>
        <w:rPr>
          <w:b/>
          <w:bCs/>
        </w:rPr>
        <w:t xml:space="preserve">2. Technology Classification:</w:t>
      </w:r>
      <w:r>
        <w:t xml:space="preserve"> </w:t>
      </w:r>
      <w:r>
        <w:t xml:space="preserve">Primary domains: supply-chain IoT and environmental sensing. Secondary: sensor networks, data analytics, possibly blockchain (for traceability) or cryptography (secure logs). Disciplines: electronics (temperature, humidity sensors), networking (LPWAN, cellular, or Bluetooth), embedded firmware, cloud services (data aggregation), and logistics. It may also involve mobile apps or dashboards for shipment tracking.</w:t>
      </w:r>
    </w:p>
    <w:p>
      <w:pPr>
        <w:pStyle w:val="BodyText"/>
      </w:pPr>
      <w:r>
        <w:rPr>
          <w:b/>
          <w:bCs/>
        </w:rPr>
        <w:t xml:space="preserve">3. Existing Patent Landscape:</w:t>
      </w:r>
      <w:r>
        <w:t xml:space="preserve"> </w:t>
      </w:r>
      <w:r>
        <w:t xml:space="preserve">This field is active and growing. Key patents include IoT sensor systems for cold chain (as in [118]), temperature-monitoring tags, and smart packaging. Patent classifications include G01K (measuring temperature) and G06Q (commerce logistics). For example, the Turkish application [118] describes a “real-time environmental sensor-supported cold chain monitoring system” with wireless comms【118†L65-L74】. Another patent (WO2025/184579) focuses on “thaw detection” sensors for cold chain. Many companies (Sensitech, TempTime, IBM, Samsung) have filings. Trends: Increasing IoT integration and data solutions in the last 5–10 years. Filings are global (U.S., China, Europe, etc.). Major holders include logistics and sensor firms, though unlike smart locks, there is no single dominant IP owner; it’s distributed among industry players and consortia. Patent families often include multiple international filings (WO + national entries). The overall patent count is high.</w:t>
      </w:r>
    </w:p>
    <w:p>
      <w:pPr>
        <w:pStyle w:val="BodyText"/>
      </w:pPr>
      <w:r>
        <w:rPr>
          <w:b/>
          <w:bCs/>
        </w:rPr>
        <w:t xml:space="preserve">4. Existing Commercial Ecosystem:</w:t>
      </w:r>
      <w:r>
        <w:t xml:space="preserve"> </w:t>
      </w:r>
      <w:r>
        <w:t xml:space="preserve">Numerous products exist. Examples: Sensitech’s TempTale loggers, Monnit wireless sensor nodes, TempTime data loggers, SmartSense (DHL), and others. Many use GSM, Bluetooth, or satellite comms. Startups offer blockchain-enabled trackers (e.g. WabiCrypto’s WABI-Tag). Cold chain sensor modules (DS18B20, SHT series) are easily available, and many companies produce integrated devices. Competition is very stiff: traditional dataloggers are cheap and reliable, while IoT versions are emerging. ColdTrace would be joining a</w:t>
      </w:r>
      <w:r>
        <w:t xml:space="preserve"> </w:t>
      </w:r>
      <w:r>
        <w:rPr>
          <w:b/>
          <w:bCs/>
        </w:rPr>
        <w:t xml:space="preserve">highly competitive</w:t>
      </w:r>
      <w:r>
        <w:t xml:space="preserve"> </w:t>
      </w:r>
      <w:r>
        <w:t xml:space="preserve">market. Few novel hardware forms remain; differentiation must come from software or cost.</w:t>
      </w:r>
    </w:p>
    <w:p>
      <w:pPr>
        <w:pStyle w:val="BodyText"/>
      </w:pPr>
      <w:r>
        <w:rPr>
          <w:b/>
          <w:bCs/>
        </w:rPr>
        <w:t xml:space="preserve">5. Prior-Art Analysis:</w:t>
      </w:r>
      <w:r>
        <w:t xml:space="preserve"> </w:t>
      </w:r>
      <w:r>
        <w:t xml:space="preserve">Closest prior art includes any shipment tracker with temp sensors. The patent [118] itself covers combining multiple sensors with alerts【118†L65-L74】. Other known solutions: RFID tags that record temperature, “smart pallet” systems, and smartphone-based scan systems (like the “KLATU” system【117†L5-L8】). Thaw or tilt detection is also addressed in patents (e.g. the WO2025/184579 for thaw sensors). The core functionality – temperature logging + alerts – is ubiquitous. Differences would be in packaging or added features. In essence, ColdTrace’s core concept is already practiced extensively in industry.</w:t>
      </w:r>
    </w:p>
    <w:p>
      <w:pPr>
        <w:pStyle w:val="BodyText"/>
      </w:pPr>
      <w:r>
        <w:rPr>
          <w:b/>
          <w:bCs/>
        </w:rPr>
        <w:t xml:space="preserve">6. Existing Solution Limitations:</w:t>
      </w:r>
      <w:r>
        <w:t xml:space="preserve"> </w:t>
      </w:r>
      <w:r>
        <w:t xml:space="preserve">Common limitations include reliance on continuous connectivity (not always available in transit), battery life (sensors must often last for days/weeks), and calibration drift of sensors. Many devices require retrieving data at end-of-trip (lack real-time alerts). Integration problems: different logistics providers use incompatible systems. Accuracy issues: nonuniform cooling in a truck can fool one sensor reading. Cost is also a barrier for wide deployment. Recurring barriers: data integration across platforms, power management, and compliance with regulations (e.g. FDA for pharma).</w:t>
      </w:r>
    </w:p>
    <w:p>
      <w:pPr>
        <w:pStyle w:val="BodyText"/>
      </w:pPr>
      <w:r>
        <w:rPr>
          <w:b/>
          <w:bCs/>
        </w:rPr>
        <w:t xml:space="preserve">7. Patent Saturation:</w:t>
      </w:r>
      <w:r>
        <w:t xml:space="preserve"> </w:t>
      </w:r>
      <w:r>
        <w:rPr>
          <w:b/>
          <w:bCs/>
        </w:rPr>
        <w:t xml:space="preserve">HIGH.</w:t>
      </w:r>
      <w:r>
        <w:t xml:space="preserve"> </w:t>
      </w:r>
      <w:r>
        <w:t xml:space="preserve">Cold chain monitoring has become a crowded IP area as IoT solutions proliferate. Existing patents cover hardware (sensor modules), communication protocols (e.g. energy-saving LPWAN methods), and software (data management). The example [118] alone shows broad claims covering “wireless communication, sensor systems and digital data management” for cold chain【118†L65-L74】. Given the market value (~$7B)【117†L31-L34】, many companies patent aggressively.</w:t>
      </w:r>
    </w:p>
    <w:p>
      <w:pPr>
        <w:pStyle w:val="BodyText"/>
      </w:pPr>
      <w:r>
        <w:rPr>
          <w:b/>
          <w:bCs/>
        </w:rPr>
        <w:t xml:space="preserve">8. White-Space Analysis:</w:t>
      </w:r>
      <w:r>
        <w:t xml:space="preserve"> </w:t>
      </w:r>
      <w:r>
        <w:t xml:space="preserve">Possible underexplored areas:</w:t>
      </w:r>
      <w:r>
        <w:t xml:space="preserve"> </w:t>
      </w:r>
      <w:r>
        <w:rPr>
          <w:b/>
          <w:bCs/>
        </w:rPr>
        <w:t xml:space="preserve">AI for predictive spoilage</w:t>
      </w:r>
      <w:r>
        <w:t xml:space="preserve"> </w:t>
      </w:r>
      <w:r>
        <w:t xml:space="preserve">(using sensor data to forecast product degradation),</w:t>
      </w:r>
      <w:r>
        <w:t xml:space="preserve"> </w:t>
      </w:r>
      <w:r>
        <w:rPr>
          <w:b/>
          <w:bCs/>
        </w:rPr>
        <w:t xml:space="preserve">sensor fusion</w:t>
      </w:r>
      <w:r>
        <w:t xml:space="preserve"> </w:t>
      </w:r>
      <w:r>
        <w:t xml:space="preserve">(combining temperature with vibration or gas sensors to detect mishandling or contamination), and</w:t>
      </w:r>
      <w:r>
        <w:t xml:space="preserve"> </w:t>
      </w:r>
      <w:r>
        <w:rPr>
          <w:b/>
          <w:bCs/>
        </w:rPr>
        <w:t xml:space="preserve">privacy</w:t>
      </w:r>
      <w:r>
        <w:t xml:space="preserve"> </w:t>
      </w:r>
      <w:r>
        <w:t xml:space="preserve">(ensuring data cannot be tampered or stolen, e.g. using cryptographic seals).</w:t>
      </w:r>
      <w:r>
        <w:t xml:space="preserve"> </w:t>
      </w:r>
      <w:r>
        <w:rPr>
          <w:b/>
          <w:bCs/>
        </w:rPr>
        <w:t xml:space="preserve">Accessibility</w:t>
      </w:r>
      <w:r>
        <w:t xml:space="preserve">: simpler interfaces for small retailers (e.g. smartphone app-only tracking) is a gap.</w:t>
      </w:r>
      <w:r>
        <w:t xml:space="preserve"> </w:t>
      </w:r>
      <w:r>
        <w:rPr>
          <w:b/>
          <w:bCs/>
        </w:rPr>
        <w:t xml:space="preserve">Interoperability</w:t>
      </w:r>
      <w:r>
        <w:t xml:space="preserve">: standardized data formats across logistics chains are lacking. These match the suggested innovation themes: edge intelligence (on-device alerts), new sensor fusion (e.g. shock + temperature), and low-cost deployment (using smartphone instead of dedicated units).</w:t>
      </w:r>
    </w:p>
    <w:p>
      <w:pPr>
        <w:pStyle w:val="BodyText"/>
      </w:pPr>
      <w:r>
        <w:rPr>
          <w:b/>
          <w:bCs/>
        </w:rPr>
        <w:t xml:space="preserve">9. Obviousness Risk:</w:t>
      </w:r>
      <w:r>
        <w:t xml:space="preserve"> </w:t>
      </w:r>
      <w:r>
        <w:rPr>
          <w:b/>
          <w:bCs/>
        </w:rPr>
        <w:t xml:space="preserve">MEDIUM to HIGH.</w:t>
      </w:r>
      <w:r>
        <w:t xml:space="preserve"> </w:t>
      </w:r>
      <w:r>
        <w:t xml:space="preserve">Monitoring temperature in transit is a straightforward extension of known tech. Innovation must lie in details (like an algorithm predicting spoilage from complex sensor data). A simple sensor+wireless device is obvious given existing products. Novelty might come from creative sensor placement or AI, but overall risk is significant.</w:t>
      </w:r>
    </w:p>
    <w:p>
      <w:pPr>
        <w:pStyle w:val="BodyText"/>
      </w:pPr>
      <w:r>
        <w:rPr>
          <w:b/>
          <w:bCs/>
        </w:rPr>
        <w:t xml:space="preserve">10. Freedom-to-Operate (High-Level):</w:t>
      </w:r>
      <w:r>
        <w:t xml:space="preserve"> </w:t>
      </w:r>
      <w:r>
        <w:t xml:space="preserve">Many players and consortiums hold relevant patents. While no one patent blocks all cold-chain tracking (unlike the situation in biometric locks), the space is competitive enough that infringement risk is real. Licensing to use patented sensor networks might be needed. The major risk is less about one dominant patent and more about overlapping incremental claims. Companies might guard their data protocols. Overall, FTO risk is</w:t>
      </w:r>
      <w:r>
        <w:t xml:space="preserve"> </w:t>
      </w:r>
      <w:r>
        <w:rPr>
          <w:b/>
          <w:bCs/>
        </w:rPr>
        <w:t xml:space="preserve">moderate</w:t>
      </w:r>
      <w:r>
        <w:t xml:space="preserve"> </w:t>
      </w:r>
      <w:r>
        <w:t xml:space="preserve">but with some high-risk aspects (e.g. if blockchain data is patented by someone like IBM).</w:t>
      </w:r>
    </w:p>
    <w:p>
      <w:pPr>
        <w:pStyle w:val="BodyText"/>
      </w:pPr>
      <w:r>
        <w:rPr>
          <w:b/>
          <w:bCs/>
        </w:rPr>
        <w:t xml:space="preserve">11. Initial Novelty Assessment:</w:t>
      </w:r>
      <w:r>
        <w:t xml:space="preserve"> </w:t>
      </w:r>
      <w:r>
        <w:t xml:space="preserve">There is limited obvious novelty in hardware, but plenty in data services. For instance, if ColdTrace included a novel cloud analytics platform or blockchain record, those could be patentable. If it's just a sensor tag, innovation is minimal. The IP landscape encourages focusing on software/analytics improvements or novel use of sensors.</w:t>
      </w:r>
    </w:p>
    <w:p>
      <w:pPr>
        <w:pStyle w:val="BodyText"/>
      </w:pPr>
      <w:r>
        <w:rPr>
          <w:b/>
          <w:bCs/>
        </w:rPr>
        <w:t xml:space="preserve">12. Recommendation:</w:t>
      </w:r>
      <w:r>
        <w:t xml:space="preserve"> </w:t>
      </w:r>
      <w:r>
        <w:rPr>
          <w:b/>
          <w:bCs/>
        </w:rPr>
        <w:t xml:space="preserve">High Risk (Monitor/Pause).</w:t>
      </w:r>
      <w:r>
        <w:t xml:space="preserve"> </w:t>
      </w:r>
      <w:r>
        <w:t xml:space="preserve">Cold chain monitoring is saturated by industry solutions. Unless ColdTrace has a distinctive technical angle (e.g. a very low-cost sensor integration or a unique data-sharing model), it’s difficult to compete. The team should carefully evaluate how ColdTrace differs from existing systems. Without a clear innovation in either hardware or data management, this concept bears high overlap with known systems and should be approached cautiously.</w:t>
      </w:r>
    </w:p>
    <w:bookmarkEnd w:id="25"/>
    <w:bookmarkStart w:id="26" w:name="comparative-portfolio-analysis"/>
    <w:p>
      <w:pPr>
        <w:pStyle w:val="Heading2"/>
      </w:pPr>
      <w:r>
        <w:t xml:space="preserve">Comparative Portfolio Analysis</w:t>
      </w:r>
    </w:p>
    <w:p>
      <w:pPr>
        <w:pStyle w:val="FirstParagraph"/>
      </w:pPr>
      <w:r>
        <w:t xml:space="preserve">The table below compares all five concepts across key IP dimensions and overall viability. For each metric we assign Low/Medium/High (L/M/H) risk or saturation as discussed, and then rank the concepts (1 = most favorable, 5 = least). The ranking reflects a holistic judgment of patent crowding versus white-space and competitive factors.</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Concept</w:t>
            </w:r>
          </w:p>
        </w:tc>
        <w:tc>
          <w:tcPr/>
          <w:p>
            <w:pPr>
              <w:pStyle w:val="Compact"/>
            </w:pPr>
            <w:r>
              <w:t xml:space="preserve">Patent Saturation</w:t>
            </w:r>
          </w:p>
        </w:tc>
        <w:tc>
          <w:tcPr/>
          <w:p>
            <w:pPr>
              <w:pStyle w:val="Compact"/>
            </w:pPr>
            <w:r>
              <w:t xml:space="preserve">White Space</w:t>
            </w:r>
          </w:p>
        </w:tc>
        <w:tc>
          <w:tcPr/>
          <w:p>
            <w:pPr>
              <w:pStyle w:val="Compact"/>
            </w:pPr>
            <w:r>
              <w:t xml:space="preserve">Competition</w:t>
            </w:r>
          </w:p>
        </w:tc>
        <w:tc>
          <w:tcPr/>
          <w:p>
            <w:pPr>
              <w:pStyle w:val="Compact"/>
            </w:pPr>
            <w:r>
              <w:t xml:space="preserve">Prior-Art Density</w:t>
            </w:r>
          </w:p>
        </w:tc>
        <w:tc>
          <w:tcPr/>
          <w:p>
            <w:pPr>
              <w:pStyle w:val="Compact"/>
            </w:pPr>
            <w:r>
              <w:t xml:space="preserve">Obviousness Risk</w:t>
            </w:r>
          </w:p>
        </w:tc>
        <w:tc>
          <w:tcPr/>
          <w:p>
            <w:pPr>
              <w:pStyle w:val="Compact"/>
            </w:pPr>
            <w:r>
              <w:t xml:space="preserve">FTO Risk</w:t>
            </w:r>
          </w:p>
        </w:tc>
        <w:tc>
          <w:tcPr/>
          <w:p>
            <w:pPr>
              <w:pStyle w:val="Compact"/>
            </w:pPr>
            <w:r>
              <w:t xml:space="preserve">Innovation Opportunity</w:t>
            </w:r>
          </w:p>
        </w:tc>
        <w:tc>
          <w:tcPr/>
          <w:p>
            <w:pPr>
              <w:pStyle w:val="Compact"/>
            </w:pPr>
            <w:r>
              <w:t xml:space="preserve">Recommendation</w:t>
            </w:r>
          </w:p>
        </w:tc>
        <w:tc>
          <w:tcPr/>
          <w:p>
            <w:pPr>
              <w:pStyle w:val="Compact"/>
            </w:pPr>
            <w:r>
              <w:t xml:space="preserve">Rank</w:t>
            </w:r>
          </w:p>
        </w:tc>
      </w:tr>
      <w:tr>
        <w:tc>
          <w:tcPr/>
          <w:p>
            <w:pPr>
              <w:pStyle w:val="Compact"/>
            </w:pPr>
            <w:r>
              <w:rPr>
                <w:b/>
                <w:bCs/>
              </w:rPr>
              <w:t xml:space="preserve">OpenBraille</w:t>
            </w:r>
          </w:p>
        </w:tc>
        <w:tc>
          <w:tcPr/>
          <w:p>
            <w:pPr>
              <w:pStyle w:val="Compact"/>
            </w:pPr>
            <w:r>
              <w:t xml:space="preserve">High</w:t>
            </w:r>
          </w:p>
        </w:tc>
        <w:tc>
          <w:tcPr/>
          <w:p>
            <w:pPr>
              <w:pStyle w:val="Compact"/>
            </w:pPr>
            <w:r>
              <w:t xml:space="preserve">Medium</w:t>
            </w:r>
          </w:p>
        </w:tc>
        <w:tc>
          <w:tcPr/>
          <w:p>
            <w:pPr>
              <w:pStyle w:val="Compact"/>
            </w:pPr>
            <w:r>
              <w:t xml:space="preserve">Medium</w:t>
            </w:r>
          </w:p>
        </w:tc>
        <w:tc>
          <w:tcPr/>
          <w:p>
            <w:pPr>
              <w:pStyle w:val="Compact"/>
            </w:pPr>
            <w:r>
              <w:t xml:space="preserve">High</w:t>
            </w:r>
          </w:p>
        </w:tc>
        <w:tc>
          <w:tcPr/>
          <w:p>
            <w:pPr>
              <w:pStyle w:val="Compact"/>
            </w:pPr>
            <w:r>
              <w:t xml:space="preserve">High</w:t>
            </w:r>
          </w:p>
        </w:tc>
        <w:tc>
          <w:tcPr/>
          <w:p>
            <w:pPr>
              <w:pStyle w:val="Compact"/>
            </w:pPr>
            <w:r>
              <w:t xml:space="preserve">High</w:t>
            </w:r>
          </w:p>
        </w:tc>
        <w:tc>
          <w:tcPr/>
          <w:p>
            <w:pPr>
              <w:pStyle w:val="Compact"/>
            </w:pPr>
            <w:r>
              <w:t xml:space="preserve">Medium</w:t>
            </w:r>
          </w:p>
        </w:tc>
        <w:tc>
          <w:tcPr/>
          <w:p>
            <w:pPr>
              <w:pStyle w:val="Compact"/>
            </w:pPr>
            <w:r>
              <w:t xml:space="preserve">Continue with refinement</w:t>
            </w:r>
          </w:p>
        </w:tc>
        <w:tc>
          <w:tcPr/>
          <w:p>
            <w:pPr>
              <w:pStyle w:val="Compact"/>
            </w:pPr>
            <w:r>
              <w:t xml:space="preserve">2</w:t>
            </w:r>
          </w:p>
        </w:tc>
      </w:tr>
      <w:tr>
        <w:tc>
          <w:tcPr/>
          <w:p>
            <w:pPr>
              <w:pStyle w:val="Compact"/>
            </w:pPr>
            <w:r>
              <w:rPr>
                <w:b/>
                <w:bCs/>
              </w:rPr>
              <w:t xml:space="preserve">VibeGuard</w:t>
            </w:r>
          </w:p>
        </w:tc>
        <w:tc>
          <w:tcPr/>
          <w:p>
            <w:pPr>
              <w:pStyle w:val="Compact"/>
            </w:pPr>
            <w:r>
              <w:t xml:space="preserve">High</w:t>
            </w:r>
          </w:p>
        </w:tc>
        <w:tc>
          <w:tcPr/>
          <w:p>
            <w:pPr>
              <w:pStyle w:val="Compact"/>
            </w:pPr>
            <w:r>
              <w:t xml:space="preserve">Low</w:t>
            </w:r>
          </w:p>
        </w:tc>
        <w:tc>
          <w:tcPr/>
          <w:p>
            <w:pPr>
              <w:pStyle w:val="Compact"/>
            </w:pPr>
            <w:r>
              <w:t xml:space="preserve">Low</w:t>
            </w:r>
          </w:p>
        </w:tc>
        <w:tc>
          <w:tcPr/>
          <w:p>
            <w:pPr>
              <w:pStyle w:val="Compact"/>
            </w:pPr>
            <w:r>
              <w:t xml:space="preserve">High</w:t>
            </w:r>
          </w:p>
        </w:tc>
        <w:tc>
          <w:tcPr/>
          <w:p>
            <w:pPr>
              <w:pStyle w:val="Compact"/>
            </w:pPr>
            <w:r>
              <w:t xml:space="preserve">High</w:t>
            </w:r>
          </w:p>
        </w:tc>
        <w:tc>
          <w:tcPr/>
          <w:p>
            <w:pPr>
              <w:pStyle w:val="Compact"/>
            </w:pPr>
            <w:r>
              <w:t xml:space="preserve">High</w:t>
            </w:r>
          </w:p>
        </w:tc>
        <w:tc>
          <w:tcPr/>
          <w:p>
            <w:pPr>
              <w:pStyle w:val="Compact"/>
            </w:pPr>
            <w:r>
              <w:t xml:space="preserve">Low</w:t>
            </w:r>
          </w:p>
        </w:tc>
        <w:tc>
          <w:tcPr/>
          <w:p>
            <w:pPr>
              <w:pStyle w:val="Compact"/>
            </w:pPr>
            <w:r>
              <w:t xml:space="preserve">Monitor</w:t>
            </w:r>
          </w:p>
        </w:tc>
        <w:tc>
          <w:tcPr/>
          <w:p>
            <w:pPr>
              <w:pStyle w:val="Compact"/>
            </w:pPr>
            <w:r>
              <w:t xml:space="preserve">4</w:t>
            </w:r>
          </w:p>
        </w:tc>
      </w:tr>
      <w:tr>
        <w:tc>
          <w:tcPr/>
          <w:p>
            <w:pPr>
              <w:pStyle w:val="Compact"/>
            </w:pPr>
            <w:r>
              <w:rPr>
                <w:b/>
                <w:bCs/>
              </w:rPr>
              <w:t xml:space="preserve">TrueMoist</w:t>
            </w:r>
          </w:p>
        </w:tc>
        <w:tc>
          <w:tcPr/>
          <w:p>
            <w:pPr>
              <w:pStyle w:val="Compact"/>
            </w:pPr>
            <w:r>
              <w:t xml:space="preserve">Medium</w:t>
            </w:r>
          </w:p>
        </w:tc>
        <w:tc>
          <w:tcPr/>
          <w:p>
            <w:pPr>
              <w:pStyle w:val="Compact"/>
            </w:pPr>
            <w:r>
              <w:t xml:space="preserve">High</w:t>
            </w:r>
          </w:p>
        </w:tc>
        <w:tc>
          <w:tcPr/>
          <w:p>
            <w:pPr>
              <w:pStyle w:val="Compact"/>
            </w:pPr>
            <w:r>
              <w:t xml:space="preserve">Medium</w:t>
            </w:r>
          </w:p>
        </w:tc>
        <w:tc>
          <w:tcPr/>
          <w:p>
            <w:pPr>
              <w:pStyle w:val="Compact"/>
            </w:pPr>
            <w:r>
              <w:t xml:space="preserve">Medium</w:t>
            </w:r>
          </w:p>
        </w:tc>
        <w:tc>
          <w:tcPr/>
          <w:p>
            <w:pPr>
              <w:pStyle w:val="Compact"/>
            </w:pPr>
            <w:r>
              <w:t xml:space="preserve">Medium</w:t>
            </w:r>
          </w:p>
        </w:tc>
        <w:tc>
          <w:tcPr/>
          <w:p>
            <w:pPr>
              <w:pStyle w:val="Compact"/>
            </w:pPr>
            <w:r>
              <w:t xml:space="preserve">Medium</w:t>
            </w:r>
          </w:p>
        </w:tc>
        <w:tc>
          <w:tcPr/>
          <w:p>
            <w:pPr>
              <w:pStyle w:val="Compact"/>
            </w:pPr>
            <w:r>
              <w:t xml:space="preserve">High</w:t>
            </w:r>
          </w:p>
        </w:tc>
        <w:tc>
          <w:tcPr/>
          <w:p>
            <w:pPr>
              <w:pStyle w:val="Compact"/>
            </w:pPr>
            <w:r>
              <w:t xml:space="preserve">Continue</w:t>
            </w:r>
          </w:p>
        </w:tc>
        <w:tc>
          <w:tcPr/>
          <w:p>
            <w:pPr>
              <w:pStyle w:val="Compact"/>
            </w:pPr>
            <w:r>
              <w:t xml:space="preserve">1</w:t>
            </w:r>
          </w:p>
        </w:tc>
      </w:tr>
      <w:tr>
        <w:tc>
          <w:tcPr/>
          <w:p>
            <w:pPr>
              <w:pStyle w:val="Compact"/>
            </w:pPr>
            <w:r>
              <w:rPr>
                <w:b/>
                <w:bCs/>
              </w:rPr>
              <w:t xml:space="preserve">TrustLatch</w:t>
            </w:r>
          </w:p>
        </w:tc>
        <w:tc>
          <w:tcPr/>
          <w:p>
            <w:pPr>
              <w:pStyle w:val="Compact"/>
            </w:pPr>
            <w:r>
              <w:t xml:space="preserve">High</w:t>
            </w:r>
          </w:p>
        </w:tc>
        <w:tc>
          <w:tcPr/>
          <w:p>
            <w:pPr>
              <w:pStyle w:val="Compact"/>
            </w:pPr>
            <w:r>
              <w:t xml:space="preserve">Medium</w:t>
            </w:r>
          </w:p>
        </w:tc>
        <w:tc>
          <w:tcPr/>
          <w:p>
            <w:pPr>
              <w:pStyle w:val="Compact"/>
            </w:pPr>
            <w:r>
              <w:t xml:space="preserve">High</w:t>
            </w:r>
          </w:p>
        </w:tc>
        <w:tc>
          <w:tcPr/>
          <w:p>
            <w:pPr>
              <w:pStyle w:val="Compact"/>
            </w:pPr>
            <w:r>
              <w:t xml:space="preserve">High</w:t>
            </w:r>
          </w:p>
        </w:tc>
        <w:tc>
          <w:tcPr/>
          <w:p>
            <w:pPr>
              <w:pStyle w:val="Compact"/>
            </w:pPr>
            <w:r>
              <w:t xml:space="preserve">Medium</w:t>
            </w:r>
          </w:p>
        </w:tc>
        <w:tc>
          <w:tcPr/>
          <w:p>
            <w:pPr>
              <w:pStyle w:val="Compact"/>
            </w:pPr>
            <w:r>
              <w:t xml:space="preserve">Medium-High</w:t>
            </w:r>
          </w:p>
        </w:tc>
        <w:tc>
          <w:tcPr/>
          <w:p>
            <w:pPr>
              <w:pStyle w:val="Compact"/>
            </w:pPr>
            <w:r>
              <w:t xml:space="preserve">Medium</w:t>
            </w:r>
          </w:p>
        </w:tc>
        <w:tc>
          <w:tcPr/>
          <w:p>
            <w:pPr>
              <w:pStyle w:val="Compact"/>
            </w:pPr>
            <w:r>
              <w:t xml:space="preserve">Continue with refinement</w:t>
            </w:r>
          </w:p>
        </w:tc>
        <w:tc>
          <w:tcPr/>
          <w:p>
            <w:pPr>
              <w:pStyle w:val="Compact"/>
            </w:pPr>
            <w:r>
              <w:t xml:space="preserve">3</w:t>
            </w:r>
          </w:p>
        </w:tc>
      </w:tr>
      <w:tr>
        <w:tc>
          <w:tcPr/>
          <w:p>
            <w:pPr>
              <w:pStyle w:val="Compact"/>
            </w:pPr>
            <w:r>
              <w:rPr>
                <w:b/>
                <w:bCs/>
              </w:rPr>
              <w:t xml:space="preserve">ColdTrace</w:t>
            </w:r>
          </w:p>
        </w:tc>
        <w:tc>
          <w:tcPr/>
          <w:p>
            <w:pPr>
              <w:pStyle w:val="Compact"/>
            </w:pPr>
            <w:r>
              <w:t xml:space="preserve">High</w:t>
            </w:r>
          </w:p>
        </w:tc>
        <w:tc>
          <w:tcPr/>
          <w:p>
            <w:pPr>
              <w:pStyle w:val="Compact"/>
            </w:pPr>
            <w:r>
              <w:t xml:space="preserve">Medium</w:t>
            </w:r>
          </w:p>
        </w:tc>
        <w:tc>
          <w:tcPr/>
          <w:p>
            <w:pPr>
              <w:pStyle w:val="Compact"/>
            </w:pPr>
            <w:r>
              <w:t xml:space="preserve">High</w:t>
            </w:r>
          </w:p>
        </w:tc>
        <w:tc>
          <w:tcPr/>
          <w:p>
            <w:pPr>
              <w:pStyle w:val="Compact"/>
            </w:pPr>
            <w:r>
              <w:t xml:space="preserve">High</w:t>
            </w:r>
          </w:p>
        </w:tc>
        <w:tc>
          <w:tcPr/>
          <w:p>
            <w:pPr>
              <w:pStyle w:val="Compact"/>
            </w:pPr>
            <w:r>
              <w:t xml:space="preserve">High</w:t>
            </w:r>
          </w:p>
        </w:tc>
        <w:tc>
          <w:tcPr/>
          <w:p>
            <w:pPr>
              <w:pStyle w:val="Compact"/>
            </w:pPr>
            <w:r>
              <w:t xml:space="preserve">High</w:t>
            </w:r>
          </w:p>
        </w:tc>
        <w:tc>
          <w:tcPr/>
          <w:p>
            <w:pPr>
              <w:pStyle w:val="Compact"/>
            </w:pPr>
            <w:r>
              <w:t xml:space="preserve">Low-Medium</w:t>
            </w:r>
          </w:p>
        </w:tc>
        <w:tc>
          <w:tcPr/>
          <w:p>
            <w:pPr>
              <w:pStyle w:val="Compact"/>
            </w:pPr>
            <w:r>
              <w:t xml:space="preserve">High Risk (Monitor)</w:t>
            </w:r>
          </w:p>
        </w:tc>
        <w:tc>
          <w:tcPr/>
          <w:p>
            <w:pPr>
              <w:pStyle w:val="Compact"/>
            </w:pPr>
            <w:r>
              <w:t xml:space="preserve">5</w:t>
            </w:r>
          </w:p>
        </w:tc>
      </w:tr>
    </w:tbl>
    <w:p>
      <w:pPr>
        <w:pStyle w:val="Compact"/>
        <w:numPr>
          <w:ilvl w:val="0"/>
          <w:numId w:val="1001"/>
        </w:numPr>
      </w:pPr>
      <w:r>
        <w:rPr>
          <w:b/>
          <w:bCs/>
        </w:rPr>
        <w:t xml:space="preserve">Patent Saturation:</w:t>
      </w:r>
      <w:r>
        <w:t xml:space="preserve"> </w:t>
      </w:r>
      <w:r>
        <w:t xml:space="preserve">Varies from Medium (TrueMoist) to High (others). TrueMoist has somewhat fewer IP barriers.</w:t>
      </w:r>
    </w:p>
    <w:p>
      <w:pPr>
        <w:pStyle w:val="Compact"/>
        <w:numPr>
          <w:ilvl w:val="0"/>
          <w:numId w:val="1001"/>
        </w:numPr>
      </w:pPr>
      <w:r>
        <w:rPr>
          <w:b/>
          <w:bCs/>
        </w:rPr>
        <w:t xml:space="preserve">White Space:</w:t>
      </w:r>
      <w:r>
        <w:t xml:space="preserve"> </w:t>
      </w:r>
      <w:r>
        <w:t xml:space="preserve">TrueMoist and TrustLatch have relatively more unpatented niches (e.g. IoT/AI features), whereas VibeGuard has very little new space.</w:t>
      </w:r>
    </w:p>
    <w:p>
      <w:pPr>
        <w:pStyle w:val="Compact"/>
        <w:numPr>
          <w:ilvl w:val="0"/>
          <w:numId w:val="1001"/>
        </w:numPr>
      </w:pPr>
      <w:r>
        <w:rPr>
          <w:b/>
          <w:bCs/>
        </w:rPr>
        <w:t xml:space="preserve">Competition:</w:t>
      </w:r>
      <w:r>
        <w:t xml:space="preserve"> </w:t>
      </w:r>
      <w:r>
        <w:t xml:space="preserve">ColdTrace and TrustLatch face many existing products; VibeGuard and TrueMoist face moderate competition; OpenBraille’s direct market is smaller.</w:t>
      </w:r>
    </w:p>
    <w:p>
      <w:pPr>
        <w:pStyle w:val="Compact"/>
        <w:numPr>
          <w:ilvl w:val="0"/>
          <w:numId w:val="1001"/>
        </w:numPr>
      </w:pPr>
      <w:r>
        <w:rPr>
          <w:b/>
          <w:bCs/>
        </w:rPr>
        <w:t xml:space="preserve">Prior-Art Density:</w:t>
      </w:r>
      <w:r>
        <w:t xml:space="preserve"> </w:t>
      </w:r>
      <w:r>
        <w:t xml:space="preserve">OpenBraille, VibeGuard, TrustLatch, and ColdTrace have very dense prior art; TrueMoist somewhat less so.</w:t>
      </w:r>
    </w:p>
    <w:p>
      <w:pPr>
        <w:pStyle w:val="Compact"/>
        <w:numPr>
          <w:ilvl w:val="0"/>
          <w:numId w:val="1001"/>
        </w:numPr>
      </w:pPr>
      <w:r>
        <w:rPr>
          <w:b/>
          <w:bCs/>
        </w:rPr>
        <w:t xml:space="preserve">Obviousness &amp; FTO Risks:</w:t>
      </w:r>
      <w:r>
        <w:t xml:space="preserve"> </w:t>
      </w:r>
      <w:r>
        <w:t xml:space="preserve">VibeGuard and ColdTrace are in especially crowded, high-risk domains. TrueMoist is lowest risk. OpenBraille and TrustLatch have moderate-to-high risks.</w:t>
      </w:r>
    </w:p>
    <w:p>
      <w:pPr>
        <w:pStyle w:val="Compact"/>
        <w:numPr>
          <w:ilvl w:val="0"/>
          <w:numId w:val="1001"/>
        </w:numPr>
      </w:pPr>
      <w:r>
        <w:rPr>
          <w:b/>
          <w:bCs/>
        </w:rPr>
        <w:t xml:space="preserve">Innovation Opportunity:</w:t>
      </w:r>
      <w:r>
        <w:t xml:space="preserve"> </w:t>
      </w:r>
      <w:r>
        <w:t xml:space="preserve">Highest for TrueMoist (room for new features), medium for others, low for VibeGuard given its maturity.</w:t>
      </w:r>
    </w:p>
    <w:p>
      <w:pPr>
        <w:pStyle w:val="FirstParagraph"/>
      </w:pPr>
      <w:r>
        <w:rPr>
          <w:b/>
          <w:bCs/>
        </w:rPr>
        <w:t xml:space="preserve">Overall, the team’s strongest IP position appears to be</w:t>
      </w:r>
      <w:r>
        <w:t xml:space="preserve"> </w:t>
      </w:r>
      <w:r>
        <w:t xml:space="preserve">TrueMoist (rank 1) and OpenBraille (rank 2) – both have identifiable white-space and more manageable IP environments. TrustLatch is moderate (rank 3). VibeGuard and ColdTrace, while interesting applications, are top-heavy with existing IP, giving them lower ranking in terms of risk-adjusted opportunity. Each concept can proceed, but those latter two should be handled with the greatest caution.</w:t>
      </w:r>
    </w:p>
    <w:bookmarkEnd w:id="26"/>
    <w:bookmarkEnd w:id="27"/>
    <w:bookmarkEnd w:id="28"/>
    <w:p>
      <w:r>
        <w:pict>
          <v:rect style="width:0;height:1.5pt" o:hralign="center" o:hrstd="t" o:hr="t"/>
        </w:pict>
      </w:r>
    </w:p>
    <w:bookmarkStart w:id="29" w:name="citations"/>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2026-07-17T02:25:20Z</dcterms:created>
  <dcterms:modified xsi:type="dcterms:W3CDTF">2026-07-17T02:25:20Z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