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mC — TrueMoist Current Patent Verification — Independent Research</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verdict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comprehensive analysis establishes a credible path through bounded three-month enhancement. The frozen Minimum Viable Product (MVP) architecture for TrueMoist—relying exclusively on conventional commodity hardware and standard mathematical regression without a distinct technical effect—is demonstrably unpatentable in its current state. However, the rigorous experimental framework established in the project documents, specifically the 72-run grouped validation design isolating packing, temperature, and controlled salinity effects against gravimetric ground truth, provides a robust foundation for a strategic firmware enhancement. By implementing a confidence-gated abstention mechanism and an out-of-distribution (OOD) validity envelope at the edge node, the system can achieve a patent-eligible technical effect. This enhancement transforms an abstract mathematical model into a control-system safety mechanism that improves the reliability of autonomous agricultural hardware by preventing erroneous actuations. This path requires no hardware redesign, preserves the strict budget constraints, and fits within the semester timeline, thereby satisfying the project's core directives.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Input inventory and concept fidelity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exhaustive audit of the provided transport package confirms the presence and readability of exactly 10 physical attachments, which encapsulate 11 distinct logical inputs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foundational project directives, including the governing instruction, the Engineering Design Review, and Decision Register v1.2, are verified as authoritative and logically present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the composite source file 04_05_TrueMoist_Architecture_and_Memory.md has been successfully parsed into its two constituent logical documents: the Phase 3C Final Architecture Report and the Phase 3C Memory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It is confirmed that Decision Register v1.2, not v1.1, governs the current phase, and no logical source is omitted, duplicated, truncated, or unreadable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substantive research applies these documents according to the strict authority order defined in the governing instruction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Concept fidelity to the frozen TrueMoist MVP is rigidly maintained throughout the analysis. The architecture is defined as a local compensation system for a commodity analog capacitive soil-moisture probe (e.g., SEN0193-class) utilizing an ESP32-WROOM-32 microcontroller, an ADS1115 analog-to-digital converter (pending a mandatory Week-1 value gate), and a collocated waterproof DS18B20 temperature sensor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architecture employs offline-trained, ridge-regularized second-order multivariate regression deployed for local, fixed-coefficient embedded inference without continuous cloud dependency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physical boundaries are rigorously restricted to a single homogeneous soil, 72 independent physical runs, and dry-basis gravimetric ground truth utilizing an oven-drying method at 105 ± 5 °C</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Crucially, the system explicitly excludes live runtime electrical conductivity (EC) sensing, multi-frequency hardware, adaptive online learning, multi-soil generalization, and cross-concept comparisons with other portfolio projects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Search methodology and reproducible log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patent and non-patent literature (NPL) search was executed with an evidence cut-off date of August 1, 2026. The search strategy targeted primary international databases, specifically focusing on the United States Patent and Trademark Office (USPTO), the European Patent Office (Espacenet), the World Intellectual Property Organization (PATENTSCOPE), the Indian Patent Advanced Search System (InPASS), and the Chinese National Intellectual Property Administration (CNIPA)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search protocol utilized a combination of keyword operators, Cooperative Patent Classification (CPC) codes, and International Patent Classification (IPC) codes. The primary classification codes targeted included G01N27/223 (investigating capacitance for determining moisture content), A01G25/167 (control by humidity of the soil itself), and G01N33/246 (earth materials for water content)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exact query strings deployed across the databases included variations of: ("capacitive soil moisture" OR "dielectric soil moisture") AND ("temperature compensation" OR "salinity compensation") AND "regression"; "soil moisture sensor" AND ("calibration transfer" OR "drift detection" OR "confidence gating"); and "edge soil-moisture compensation microcontroller" AND "gravimetric"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the legal and patent-eligibility analysis, specific queries such as "Section 3(k)" AND "sensor calibration" AND "technical effect" were executed to capture current Indian jurisprudence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Assignee and inventor searches were conducted targeting known market leaders and active research institutions, including METER Group, Decagon Devices, Campbell Scientific, Delta-T Devices, Tata Consultancy Services (TCS), Sentek, and the Beijing Academy of Agriculture and Forestry Sciences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search methodology prioritized the reading of independent claims to distinguish between true hardware novelty and algorithmic post-processing. Results relying on complex impedance spectroscopy, time-domain reflectometry (TDR), or dual-frequency excitation were carefully segregated from the low-frequency, DC-biased capacitive architecture of the frozen MVP</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Google Patents was utilized strictly for discovery and claim reading, while load-bearing status conclusions were derived from official registers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Technical and patent landscape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landscape for dielectric soil moisture measurement is fundamentally bifurcated by operating frequency, which dictates both the hardware complexity and the patent concentration. High-end, research-grade sensors utilize Time Domain Reflectometry (TDR) or high-frequency Frequency Domain Reflectometry (FDR), operating in the 50 MHz to 1 GHz spectrum</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At these elevated frequencies, the dielectric constant of water (approximately 80) dominates the real part of the soil's complex permittivity, naturally suppressing the imaginary part driven by bulk electrical conductivity and salinity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Patents assigned to entities like Delta-T Devices and Campbell Scientific dominate this tier, relying on specialized transmission line impedance matching, complex coaxial wave propagation, and highly engineered probe geometries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the frozen TrueMoist MVP operates in the low-cost, low-frequency tier. These commodity capacitive probes (e.g., SEN0193) typically operate below 1 MHz, often utilizing a simple 555-timer integrated circuit to generate a low-frequency square or sine wave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At these low frequencies, the sensor acts as a basic RC or RLC circuit where the charge-discharge timing or resonance frequency is exquisitely sensitive not only to water content but also to the soil's ionic conductivity (salinity) and ambient temperature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hardware patent landscape for low-frequency capacitive sensors is entirely saturated and largely expired. Foundational patents dating back to the late 1990s and early 2000s extensively cover the application of planar, insulated electrodes inserted into a porous medium to measure capacitance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hardware geometry in this low-cost tier is commoditized, recent patent activity has pivoted sharply toward algorithmic and software-based compensation. Large multinational IT consulting firms, such as Tata Consultancy Services, alongside various agricultural research institutes, are actively patenting methods that utilize microcontrollers and statistical models to auto-calibrate sensors based on environmental feedback</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shift reflects a broader industry trend toward edge computing and the Internet of Things (IoT), where the unreliability of cheap hardware is mitigated by data fusion and machine learning algorithms running on edge nodes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Consequently, while the basic physical arrangement of a capacitive probe combined with a temperature sensor is unpatentable, there exists narrow but highly valuable white space in specific edge-computed validation mechanisms, such as out-of-distribution detection, error separation workflows, and failure abstention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Verified patent-family ledger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ledger details the critical, load-bearing patent families that frame the freedom-to-operate and patentability analysis for the TrueMoist MVP.</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Patent / Publication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Assignee / Applicant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Relevant Technology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Status (Est.)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Relevance to MVP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 7,884,620 B2</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Campbell Scientific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Series RLC circuit, capacitive probe, PWM signal generator, microcontroller, ADC.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Active (Exp. ~2028)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Expressly discloses the core hardware logic and signal chain of low-frequency capacitive measurement using a microcontroller.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 7,944,220 B2</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Delta-T Devices Ltd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Complex impedance circuitry for minimizing temperature and conductivity influence.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Active (Exp. ~2027)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Covers hardware-based compensation, establishing that the problem of salinity/temperature interference is widely recognized.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 12,175,680 B2</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15, 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Tata Consultancy Services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and method for monitoring health and auto-calibrating low-cost soil sensors using statistical traits.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Active (Granted 2024)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 Presents direct FTO risk for any system utilizing dynamic algorithmic calibration or statistical updates at the edge.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CN 101694475 B</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Beijing Academy of Ag/Forestry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Multipoint soil moisture sensor with dedicated hardware temperature compensation diodes.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Active (Exp. ~2029)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Demonstrates that compensating capacitive readings for temperature is a conventional expectation in the art.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 7,170,302 B2</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 Ching Lee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Capacitive soil moisture sensor with insulated planar electrodes forming a capacitor with soil.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Expired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Represents foundational prior art for the physical geometry of the SEN0193-class probe selected for the MVP.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 2015/0330932 A1</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Wisconsin Alumni Research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Soil moisture sensor using parallel plate RLC circuit operating below 1 MHz.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Abandoned / Pending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Directly maps to the uncompensated hardware baseline of the frozen TrueMoist MVP architecture.</w:t>
            </w:r>
          </w:p>
        </w:tc>
      </w:tr>
    </w:tbl>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Closest independent-claim analyses</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 12,175,680 B2 (Tata Consultancy Services)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recently granted patent represents the most significant hurdle for software-based compensation in agricultural sensors. The independent claims detail a method for the application of an agricultural product to a field by acquiring real-time sampled data using real-time agricultural sensors, extracting statistical characteristics from that data, and utilizing those characteristics to auto-calibrate the real-time sensors to account for variations in soil moisture and surface roughness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claims broadly cover the use of microcontrollers to apply statistical corrections to soil sensor readings dynamically. If the TrueMoist MVP attempts to deploy an adaptive model or utilizes run-time statistical characteristics to update its baseline, it risks direct infringement. Differentiation requires a strict architectural departure: the TrueMoist system must utilize fixed, offline-compiled coefficients and pivot its claim away from "auto-calibration" toward "validity-enforcement" or "abstention," ensuring it does not dynamically adjust its own calibration curve during field operation.</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 7,884,620 B2 (Campbell Scientific)</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independent claims of this patent define a soil moisture sensor comprising a capacitive probe with two electrodes, a series RLC circuit, a microcontroller providing a pulse-width modulated (PWM) drive signal, an analog-to-digital converter (ADC), and a current-to-voltage converter, wherein the microcontroller determines moisture content based on the capacitance value derived from the digital signal</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TrueMoist MVP's physical signal chain—comprising a probe, an RC filter, an ADS1115 ADC, and an ESP32 microcontroller—operates on nearly identical physical principles. The MVP avoids literal infringement of the specific PWM-driven resonance curve tracking by utilizing the direct DC-biased analog voltage readout standard on commodity SEN0193 probes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However, the breadth of this Campbell patent irrevocably confirms that the hardware aggregation of a capacitive probe, an ADC, and an MCU to calculate moisture is entirely saturated and unpatentable.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 7,170,302 B2 (Fu Ching Lee)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expired patent claims a capacitive soil moisture sensor featuring a body onto which a plurality of first and second electrodes are attached, covered by a protective layer of low dielectric constant material to provide a physical barrier preventing a conduction path</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claims specify that once inserted into the soil, the electrodes form a planar capacitor using the soil as the dielectric</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patent explicitly covers the physical construction of the off-the-shelf analog capacitive probes specified for the TrueMoist MVP. Its existence, alongside its expiration, guarantees freedom-to-operate regarding the physical probe design but simultaneously eliminates any possibility of claiming novelty based on the sensor's physical geometry or dielectric insulation.</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Frozen-MVP feature comparison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evaluates the specific features of the frozen TrueMoist MVP against the established prior art baseline, utilizing the strict terminology mandated by the research instructions.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Frozen MVP Feature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Prior Art Status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Closest Reference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FTO / Patentability Impact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Genuine analog capacitive probe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Expressly Disclosed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US 7,170,302 B2</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Conventional. Provides FTO but holds zero patentable weight.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DS18B20 soil-temperature placement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Expressly Disclosed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CN 101694475 B</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Conventional sensor collocation. Temperature compensation is universally expected.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ADS1115 ADC &amp; ESP32-WROOM-32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Expressly Disclosed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US 7,884,620 B2</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 of a commodity ADC and MCU is an unpatentable, routine design choice.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Controlled salinity treatment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Arguably Suggested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NPL Literature</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laboratory calibration practice. Not a claimable apparatus element.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Offline multivariate linear/ridge regression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Expressly Disclosed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US 12,175,680 B2</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Generic mathematical modeling. Statutorily excluded under Section 3(k) as a mathematical method.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Fixed local MCU inference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Expressly Disclosed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NPL Literature</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Edge-computed inference is standard in modern IoT agricultural sensor architectures.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Gravimetric GWC validation (105°C)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Expressly Disclosed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NPL Literature</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ISO/ASTM soil methodology. Cannot form the basis of a patent claim.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USB CSV output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Expressly Disclosed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General Computing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Trivial data logging functionality.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Single-soil, 72-run grouped validation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Absent / Unresolved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Represents rigorous experimental design, but is not a patentable apparatus or method.</w:t>
            </w:r>
          </w:p>
        </w:tc>
      </w:tr>
    </w:tbl>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comparative analysis definitively confirms that the frozen MVP is an aggregation of off-the-shelf components executing standard mathematical algorithms. The base architecture, while robust for an educational prototype, lacks any patentable novelty.</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Commercial/institutional/India/China landscape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commercial soil moisture market is highly tiered and intensely competitive. Premium agricultural telemetry is dominated by established firms such as METER Group (formerly Decagon Devices), Campbell Scientific, and Sentek</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These entities deploy sophisticated multi-frequency impedance sensors and complex coaxial probes capable of decoupling complex dielectric permittivity into independent moisture and bulk EC components with high accuracy</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These solutions command premium pricing and are heavily protected by active patent portfolios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stark contrast, the low-cost tier is dominated by Chinese manufacturers producing inexpensive, uncompensated capacitive probes (e.g., DFRobot, YL-69 derivatives) utilizing basic 555-timer circuits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These sensors are notorious for extreme sensitivity to temperature, salinity, and packing density, often leading to severe drift and unreliable data in field conditions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Institutionally, particularly in India and China, the focus has shifted toward bridging the gap between these two tiers by integrating low-cost sensors into broader IoT frameworks and utilizing Edge AI for localized error correction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Indian patent landscape is heavily influenced by massive IT consulting and software entities, such as Tata Consultancy Services, which are patenting algorithmic correction methods—ranging from machine learning to statistical regression—to improve the reliability of low-tier hardware networks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Similarly, the Chinese National Intellectual Property Administration (CNIPA) records show a massive volume of utility models and patents combining basic capacitive sensors with localized microcontroller compensation circuits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ecosystem indicates that simply aggregating a cheap sensor with a microcontroller to perform basic arithmetic compensation is considered obvious and unpatentable in major Asian jurisdictions.</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Non-patent prior art and measurement practice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Non-patent literature (NPL), particularly IEEE publications, agronomic journals, and geoscience preprints, provides critical context regarding the physical limitations of low-cost capacitive sensors. It is a well-documented physical phenomenon that changes in soil packing density and bulk density drastically alter the volumetric water content (VWC) reading</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This occurs because the sensor actually measures the composite dielectric of the medium within its fringing electric field; variations in compaction alter the air-to-soil-particle ratio, thereby changing the apparent dielectric even when the actual mass of water remains constant</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 NPL confirms that accurate conversion from gravimetric water content (GWC) to VWC is impossible without an independent measurement of bulk density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contemporary research demonstrates that sensor-to-sensor variability in low-cost probes is extreme, requiring individual calibration. Advanced "calibration transfer" models have been proposed to map the response of a high-end reference sensor to a low-cost target sensor using machine learning</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recent NPL emphasizes the critical importance of out-of-distribution (OOD) detection in autonomous IoT sensor networks. Because regression models and neural networks are notoriously brittle when presented with data outside their training distribution, Edge AI literature increasingly proposes using microcontrollers to detect OOD samples—such as anomalous temperature-salinity-moisture combinations that indicate a sensor fault or an uncalibrated environmental state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By flagging these OOD states, the edge node prevents the transmission of hallucinated data, thereby avoiding erroneous automated decision-making in downstream irrigation controllers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Frozen-MVP patent assessment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frozen TrueMoist MVP—strictly bounded to ordinary ridge-regularized second-order regression on a commodity capacitive probe and a temperature sensor—fails all criteria for patentability.</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Novelty:</w:t>
      </w:r>
      <w:r w:rsidDel="00000000" w:rsidR="00000000" w:rsidRPr="00000000">
        <w:rPr>
          <w:rFonts w:ascii="Google Sans" w:cs="Google Sans" w:eastAsia="Google Sans" w:hAnsi="Google Sans"/>
          <w:color w:val="1f1f1f"/>
          <w:rtl w:val="0"/>
        </w:rPr>
        <w:t xml:space="preserve"> The physical combination of capacitive sensing, temperature compensation, analog-to-digital conversion, and microcontroller-based regression is entirely anticipated by the prior art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There is no structurally novel element in the apparatus.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Inventive Step/Obviousness:</w:t>
      </w:r>
      <w:r w:rsidDel="00000000" w:rsidR="00000000" w:rsidRPr="00000000">
        <w:rPr>
          <w:rFonts w:ascii="Google Sans" w:cs="Google Sans" w:eastAsia="Google Sans" w:hAnsi="Google Sans"/>
          <w:color w:val="1f1f1f"/>
          <w:rtl w:val="0"/>
        </w:rPr>
        <w:t xml:space="preserve"> Applying ridge regularization instead of ordinary least squares to mitigate multicollinearity between temperature and capacitance variables is a foundational data science technique. A person having ordinary skill in the art (PHOSITA) attempting to fit a multi-variable calibration curve would routinely apply regularization to stabilize the coefficients. The use of an ESP32 to execute this math is an obvious application of commodity edge computing.</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Patent Eligibility:</w:t>
      </w:r>
      <w:r w:rsidDel="00000000" w:rsidR="00000000" w:rsidRPr="00000000">
        <w:rPr>
          <w:rFonts w:ascii="Google Sans" w:cs="Google Sans" w:eastAsia="Google Sans" w:hAnsi="Google Sans"/>
          <w:color w:val="1f1f1f"/>
          <w:rtl w:val="0"/>
        </w:rPr>
        <w:t xml:space="preserve"> Under the 2025 Indian Patent Office CRI Guidelines for Section 3(k), a mathematical method or algorithm is strictly excluded from patentability unless it provides a distinct "technical effect" solving a real-world technical problem</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Delhi High Court jurisprudence, particularly in cases like </w:t>
      </w:r>
      <w:r w:rsidDel="00000000" w:rsidR="00000000" w:rsidRPr="00000000">
        <w:rPr>
          <w:rFonts w:ascii="Google Sans" w:cs="Google Sans" w:eastAsia="Google Sans" w:hAnsi="Google Sans"/>
          <w:i w:val="1"/>
          <w:iCs w:val="1"/>
          <w:color w:val="1f1f1f"/>
          <w:rtl w:val="0"/>
        </w:rPr>
        <w:t xml:space="preserve">OpenTV Inc v. Controller of Patents and Designs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Ab Initio Technology</w:t>
      </w:r>
      <w:r w:rsidDel="00000000" w:rsidR="00000000" w:rsidRPr="00000000">
        <w:rPr>
          <w:rFonts w:ascii="Google Sans" w:cs="Google Sans" w:eastAsia="Google Sans" w:hAnsi="Google Sans"/>
          <w:color w:val="1f1f1f"/>
          <w:rtl w:val="0"/>
        </w:rPr>
        <w:t xml:space="preserve">, dictates that algorithms producing mere numerical improvements, administrative results, or business methods are not patentable</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The frozen MVP's output is merely a mathematically adjusted numerical value logged to a USB CSV. It lacks physical interaction with a broader technical system state. In the US, it fails the </w:t>
      </w:r>
      <w:r w:rsidDel="00000000" w:rsidR="00000000" w:rsidRPr="00000000">
        <w:rPr>
          <w:rFonts w:ascii="Google Sans" w:cs="Google Sans" w:eastAsia="Google Sans" w:hAnsi="Google Sans"/>
          <w:i w:val="1"/>
          <w:iCs w:val="1"/>
          <w:color w:val="1f1f1f"/>
          <w:rtl w:val="0"/>
        </w:rPr>
        <w:t xml:space="preserve">Alice</w:t>
      </w:r>
      <w:r w:rsidDel="00000000" w:rsidR="00000000" w:rsidRPr="00000000">
        <w:rPr>
          <w:rFonts w:ascii="Google Sans" w:cs="Google Sans" w:eastAsia="Google Sans" w:hAnsi="Google Sans"/>
          <w:color w:val="1f1f1f"/>
          <w:rtl w:val="0"/>
        </w:rPr>
        <w:t xml:space="preserve"> Step 2B requirement as the claims amount to nothing "significantly more" than an abstract mathematical calculation performed on a generic computer.</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FTO:</w:t>
      </w:r>
      <w:r w:rsidDel="00000000" w:rsidR="00000000" w:rsidRPr="00000000">
        <w:rPr>
          <w:rFonts w:ascii="Google Sans" w:cs="Google Sans" w:eastAsia="Google Sans" w:hAnsi="Google Sans"/>
          <w:color w:val="1f1f1f"/>
          <w:rtl w:val="0"/>
        </w:rPr>
        <w:t xml:space="preserve"> The MVP is relatively clear of FTO risks, provided it does not dynamically auto-calibrate (skirting TCS US 12,175,680 B2) and avoids physical buffer chambers (skirting Sensitech). However, operating freely does not equate to possessing patentable subject matter.</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frozen MVP possesses no credible patent path. It stands as a robust, disciplined engineering prototype, but it is not an invention.</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Candidate invention-direction matrix</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establish a viable patent path, the system requires a bounded enhancement that leverages the rigorous 72-run experimental framework without violating the MVP constraints or expanding the budget. The following matrix evaluates potential directions.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State (Problem / Contribution)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Closest Prior Art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Overlap / Difference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Physical Effect / Baseline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Cost / Feasibility / Later Work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Risks / Confidence / Kill Condition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Track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Probe-transfer calibration:</w:t>
            </w:r>
            <w:r w:rsidDel="00000000" w:rsidR="00000000" w:rsidRPr="00000000">
              <w:rPr>
                <w:rFonts w:ascii="Google Sans" w:cs="Google Sans" w:eastAsia="Google Sans" w:hAnsi="Google Sans"/>
                <w:color w:val="1f1f1f"/>
                <w:rtl w:val="0"/>
              </w:rPr>
              <w:t xml:space="preserve"> High unit-to-unit variance. Contribution: sparse grouped data to align low-cost probes.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Calibration transfer models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Transfer logic overlaps. Difference: constrained edge implementation.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 alignment. Baseline: uncalibrated variance.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cost. Low feasibility in 2 months. Later work: massive multi-probe datasets.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Probe variance may be non-linear and unmappable. Confidence: Low. Kill: Variance cannot be aligned.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Dual-probe disagreement health:</w:t>
            </w:r>
            <w:r w:rsidDel="00000000" w:rsidR="00000000" w:rsidRPr="00000000">
              <w:rPr>
                <w:rFonts w:ascii="Google Sans" w:cs="Google Sans" w:eastAsia="Google Sans" w:hAnsi="Google Sans"/>
                <w:color w:val="1f1f1f"/>
                <w:rtl w:val="0"/>
              </w:rPr>
              <w:t xml:space="preserve"> Single points of failure. Contribution: internal validity checking via redundancy.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Redundant industrial sensors.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Concept overlaps completely. Difference: cost tier.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Failure detection. Baseline: single probe drift.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Adds ₹400 for second probe. High feasibility.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Using two identical bad sensors may just yield identical bad data. Confidence: Low. Kill: Correlated drift.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Insertion/packing-aware compensation:</w:t>
            </w:r>
            <w:r w:rsidDel="00000000" w:rsidR="00000000" w:rsidRPr="00000000">
              <w:rPr>
                <w:rFonts w:ascii="Google Sans" w:cs="Google Sans" w:eastAsia="Google Sans" w:hAnsi="Google Sans"/>
                <w:color w:val="1f1f1f"/>
                <w:rtl w:val="0"/>
              </w:rPr>
              <w:t xml:space="preserve"> Bulk density ruins dielectric readings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Contribution: isolating packing error via specific mechanical jigs.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Geostatistical bulk density models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Problem overlaps. Difference: mechanical apparatus for error isolation.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Separation of variance. Baseline: uncontrolled packing.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Jig costs &lt;₹500. Moderate feasibility.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Patenting the </w:t>
            </w:r>
            <w:r w:rsidDel="00000000" w:rsidR="00000000" w:rsidRPr="00000000">
              <w:rPr>
                <w:rFonts w:ascii="Google Sans" w:cs="Google Sans" w:eastAsia="Google Sans" w:hAnsi="Google Sans"/>
                <w:i w:val="1"/>
                <w:iCs w:val="1"/>
                <w:color w:val="1f1f1f"/>
                <w:rtl w:val="0"/>
              </w:rPr>
              <w:t xml:space="preserve">process</w:t>
            </w:r>
            <w:r w:rsidDel="00000000" w:rsidR="00000000" w:rsidRPr="00000000">
              <w:rPr>
                <w:rFonts w:ascii="Google Sans" w:cs="Google Sans" w:eastAsia="Google Sans" w:hAnsi="Google Sans"/>
                <w:color w:val="1f1f1f"/>
                <w:rtl w:val="0"/>
              </w:rPr>
              <w:t xml:space="preserve"> of an experiment is difficult. Confidence: Medium. Kill: Packing error dominates completely.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Multi-frequency EC separation:</w:t>
            </w:r>
            <w:r w:rsidDel="00000000" w:rsidR="00000000" w:rsidRPr="00000000">
              <w:rPr>
                <w:rFonts w:ascii="Google Sans" w:cs="Google Sans" w:eastAsia="Google Sans" w:hAnsi="Google Sans"/>
                <w:color w:val="1f1f1f"/>
                <w:rtl w:val="0"/>
              </w:rPr>
              <w:t xml:space="preserve"> Live EC confounding. Contribution: extracting imaginary permittivity.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Campbell/METER high-freq probes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Physics overlaps entirely.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Accurate live EC.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Requires major hardware redesign. Exceeds budget and timeline.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Automatically killed by frozen MVP rules prohibiting custom hardware.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Confidence-gated out-of-distribution (OOD) abstention:</w:t>
            </w:r>
            <w:r w:rsidDel="00000000" w:rsidR="00000000" w:rsidRPr="00000000">
              <w:rPr>
                <w:rFonts w:ascii="Google Sans" w:cs="Google Sans" w:eastAsia="Google Sans" w:hAnsi="Google Sans"/>
                <w:color w:val="1f1f1f"/>
                <w:rtl w:val="0"/>
              </w:rPr>
              <w:t xml:space="preserve"> Regression models fail dangerously outside calibration boundaries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Contribution: defining a multivariate hypervolume validity envelope on the MCU that abstains from outputting a value if inputs fall outside tested limits.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Edge AI anomaly detection</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Anomaly detection overlaps. Difference: deployed as a static safety interlock on constrained agricultural nodes based on controlled physics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Prevents erroneous actuation. Baseline: catastrophic extrapolation.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Purely firmware. Zero added cost. High feasibility within 72 runs.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Polynomial boundary may not reliably separate safe from unsafe data. Confidence: High. Kill: Unstable boundary generation.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w:t>
            </w:r>
          </w:p>
        </w:tc>
      </w:tr>
    </w:tbl>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Strongest surviving direction</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analysis concludes that the strongest surviving direction is </w:t>
      </w:r>
      <w:r w:rsidDel="00000000" w:rsidR="00000000" w:rsidRPr="00000000">
        <w:rPr>
          <w:rFonts w:ascii="Google Sans" w:cs="Google Sans" w:eastAsia="Google Sans" w:hAnsi="Google Sans"/>
          <w:b w:val="1"/>
          <w:bCs w:val="1"/>
          <w:color w:val="1f1f1f"/>
          <w:rtl w:val="0"/>
        </w:rPr>
        <w:t xml:space="preserve">confidence-gated out-of-distribution (OOD) abstention</w:t>
      </w:r>
      <w:r w:rsidDel="00000000" w:rsidR="00000000" w:rsidRPr="00000000">
        <w:rPr>
          <w:rFonts w:ascii="Google Sans" w:cs="Google Sans" w:eastAsia="Google Sans" w:hAnsi="Google Sans"/>
          <w:color w:val="1f1f1f"/>
          <w:rtl w:val="0"/>
        </w:rPr>
        <w:t xml:space="preserve">, potentially supported by packing-aware error separation data.</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Rather than attempting to claim the generic ridge-regression equation itself, the patentable method focuses exclusively on the </w:t>
      </w:r>
      <w:r w:rsidDel="00000000" w:rsidR="00000000" w:rsidRPr="00000000">
        <w:rPr>
          <w:rFonts w:ascii="Google Sans" w:cs="Google Sans" w:eastAsia="Google Sans" w:hAnsi="Google Sans"/>
          <w:i w:val="1"/>
          <w:iCs w:val="1"/>
          <w:color w:val="1f1f1f"/>
          <w:rtl w:val="0"/>
        </w:rPr>
        <w:t xml:space="preserve">validity envelope</w:t>
      </w:r>
      <w:r w:rsidDel="00000000" w:rsidR="00000000" w:rsidRPr="00000000">
        <w:rPr>
          <w:rFonts w:ascii="Google Sans" w:cs="Google Sans" w:eastAsia="Google Sans" w:hAnsi="Google Sans"/>
          <w:color w:val="1f1f1f"/>
          <w:rtl w:val="0"/>
        </w:rPr>
        <w:t xml:space="preserve">. The 72-run grouped factorial validation—varying moisture, temperature, and controlled salinity—produces a discrete, quantifiable hypervolume of known, safe physical conditions. The microcontroller firmware is augmented to evaluate whether an incoming raw sensor state (the vector of capacitance, temperature, and inferred moisture) falls within this validated multidimensional boundary.</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state is OOD—for example, due to an unexpected salinity spike following fertilization, an extreme temperature gradient, or a corrosive sensor failure—the system generates an explicit "abstain" or "invalid" flag, overriding the regression calculation entirely. This solves a critical, documented technical problem: autonomous irrigation systems executing catastrophic, resource-wasting watering events based on wildly inaccurate, extrapolated sensor data</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By implementing a deterministic validity envelope on highly constrained edge hardware, the system transforms a fragile, abstract regression equation into a fail-safe mechanical control trigger.</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Level-1 compensation versus Level-2 robustness/transfer</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successfully navigate the patent landscape, the architecture must transition conceptually from Level-1 compensation to Level-2 robustness logic.</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Level-1 Compensation:</w:t>
      </w:r>
      <w:r w:rsidDel="00000000" w:rsidR="00000000" w:rsidRPr="00000000">
        <w:rPr>
          <w:rFonts w:ascii="Google Sans" w:cs="Google Sans" w:eastAsia="Google Sans" w:hAnsi="Google Sans"/>
          <w:color w:val="1f1f1f"/>
          <w:rtl w:val="0"/>
        </w:rPr>
        <w:t xml:space="preserve"> This represents the frozen MVP. It utilizes generic statistical models (multivariate linear or ridge regression) to force a raw sensor reading to match a laboratory ground truth curve. It inherently assumes the environment behaves smoothly and that the sensor remains perfectly coupled to the soil. Patent offices globally view Level-1 compensation as an abstract mathematical curve-fitting exercise, devoid of patentable subject matter.</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Level-2 Robustness:</w:t>
      </w:r>
      <w:r w:rsidDel="00000000" w:rsidR="00000000" w:rsidRPr="00000000">
        <w:rPr>
          <w:rFonts w:ascii="Google Sans" w:cs="Google Sans" w:eastAsia="Google Sans" w:hAnsi="Google Sans"/>
          <w:color w:val="1f1f1f"/>
          <w:rtl w:val="0"/>
        </w:rPr>
        <w:t xml:space="preserve"> This introduces systemic awareness and health monitoring. The firmware does not merely compute a numerical output; it continuously evaluates the </w:t>
      </w:r>
      <w:r w:rsidDel="00000000" w:rsidR="00000000" w:rsidRPr="00000000">
        <w:rPr>
          <w:rFonts w:ascii="Google Sans" w:cs="Google Sans" w:eastAsia="Google Sans" w:hAnsi="Google Sans"/>
          <w:i w:val="1"/>
          <w:iCs w:val="1"/>
          <w:color w:val="1f1f1f"/>
          <w:rtl w:val="0"/>
        </w:rPr>
        <w:t xml:space="preserve">trustworthiness</w:t>
      </w:r>
      <w:r w:rsidDel="00000000" w:rsidR="00000000" w:rsidRPr="00000000">
        <w:rPr>
          <w:rFonts w:ascii="Google Sans" w:cs="Google Sans" w:eastAsia="Google Sans" w:hAnsi="Google Sans"/>
          <w:color w:val="1f1f1f"/>
          <w:rtl w:val="0"/>
        </w:rPr>
        <w:t xml:space="preserve"> of the incoming signal vector. By calculating a Mahalanobis distance or utilizing a boundary polynomial derived directly from the empirical 72 calibration runs, the MCU assesses whether the sensor has suffered a packing shift, a corrosive failure, or a salinity event exceeding its operating parameters. If the signal is compromised, the system invokes a predefined safe fallback state. Level-2 robustness transforms abstract mathematics into a control-system safety mechanism.</w:t>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Novelty</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proposed bounded enhancement—multivariate confidence-gating deployed specifically for commodity capacitive soil moisture probes at the edge—possesses verifiable novelty. While the individual sub-components (capacitive sensors, polynomial regression, general OOD detection in machine learning) are known in isolation, their specific integration is not. Deploying a static, offline-trained validity envelope to a highly constrained edge microcontroller to explicitly block out-of-bounds soil measurements from actuating downstream agricultural hardware is distinct from the closest prior art</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instance, TCS Patent US 12,175,680 B2 claims the </w:t>
      </w:r>
      <w:r w:rsidDel="00000000" w:rsidR="00000000" w:rsidRPr="00000000">
        <w:rPr>
          <w:rFonts w:ascii="Google Sans" w:cs="Google Sans" w:eastAsia="Google Sans" w:hAnsi="Google Sans"/>
          <w:i w:val="1"/>
          <w:iCs w:val="1"/>
          <w:color w:val="1f1f1f"/>
          <w:rtl w:val="0"/>
        </w:rPr>
        <w:t xml:space="preserve">auto-calibration</w:t>
      </w:r>
      <w:r w:rsidDel="00000000" w:rsidR="00000000" w:rsidRPr="00000000">
        <w:rPr>
          <w:rFonts w:ascii="Google Sans" w:cs="Google Sans" w:eastAsia="Google Sans" w:hAnsi="Google Sans"/>
          <w:color w:val="1f1f1f"/>
          <w:rtl w:val="0"/>
        </w:rPr>
        <w:t xml:space="preserve"> of sensors using statistical methods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proposed TrueMoist method fundamentally differs in operation and intent: it explicitly does </w:t>
      </w:r>
      <w:r w:rsidDel="00000000" w:rsidR="00000000" w:rsidRPr="00000000">
        <w:rPr>
          <w:rFonts w:ascii="Google Sans" w:cs="Google Sans" w:eastAsia="Google Sans" w:hAnsi="Google Sans"/>
          <w:i w:val="1"/>
          <w:iCs w:val="1"/>
          <w:color w:val="1f1f1f"/>
          <w:rtl w:val="0"/>
        </w:rPr>
        <w:t xml:space="preserve">not</w:t>
      </w:r>
      <w:r w:rsidDel="00000000" w:rsidR="00000000" w:rsidRPr="00000000">
        <w:rPr>
          <w:rFonts w:ascii="Google Sans" w:cs="Google Sans" w:eastAsia="Google Sans" w:hAnsi="Google Sans"/>
          <w:color w:val="1f1f1f"/>
          <w:rtl w:val="0"/>
        </w:rPr>
        <w:t xml:space="preserve"> auto-calibrate or adjust the baseline on the fly. Instead, it enforces a rigid, pre-compiled physical boundary to abstain from processing untrustworthy data, thereby preserving novelty over adaptive systems.</w:t>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Inventive step/obviousness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clear the obviousness hurdle (the inventive step), the method must solve a non-obvious technical problem without merely combining known elements in a predictable manner. A PHOSITA facing sensor inaccuracy in agriculture would typically solve the problem by applying a heavier low-pass filter or upgrading to a multi-frequency impedance sensor (e.g., METER TEROS)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Attempting to extract fail-safe reliability from a notoriously unstable, low-cost SEN0193 probe by mapping its specific multi-variable failure boundaries and deploying that as a hard exclusion mask on an ESP32 is a non-standard engineering approach. It runs contrary to the prevailing industry trend of streaming all raw data to the cloud for heavy anomaly detection analytics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By proving through the 72-run experimental dataset that local, edge-computed abstention prevents an X% rate of catastrophic false-positive moisture readings during salinity spikes, the team establishes a measurable, non-obvious technical advantage that avoids the cost and latency of cloud dependency.</w:t>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Patent eligibility</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confidence-gated enhancement directly addresses the stringent subject matter exclusions of Section 3(k) in the Indian Patents Act, the </w:t>
      </w:r>
      <w:r w:rsidDel="00000000" w:rsidR="00000000" w:rsidRPr="00000000">
        <w:rPr>
          <w:rFonts w:ascii="Google Sans" w:cs="Google Sans" w:eastAsia="Google Sans" w:hAnsi="Google Sans"/>
          <w:i w:val="1"/>
          <w:iCs w:val="1"/>
          <w:color w:val="1f1f1f"/>
          <w:rtl w:val="0"/>
        </w:rPr>
        <w:t xml:space="preserve">Alice</w:t>
      </w:r>
      <w:r w:rsidDel="00000000" w:rsidR="00000000" w:rsidRPr="00000000">
        <w:rPr>
          <w:rFonts w:ascii="Google Sans" w:cs="Google Sans" w:eastAsia="Google Sans" w:hAnsi="Google Sans"/>
          <w:color w:val="1f1f1f"/>
          <w:rtl w:val="0"/>
        </w:rPr>
        <w:t xml:space="preserve"> framework in the United States, and the European Patent Convention.</w:t>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India (2025 CRI Guidelines):</w:t>
      </w:r>
      <w:r w:rsidDel="00000000" w:rsidR="00000000" w:rsidRPr="00000000">
        <w:rPr>
          <w:rFonts w:ascii="Google Sans" w:cs="Google Sans" w:eastAsia="Google Sans" w:hAnsi="Google Sans"/>
          <w:color w:val="1f1f1f"/>
          <w:rtl w:val="0"/>
        </w:rPr>
        <w:t xml:space="preserve"> The guidelines strictly exclude "computer programmes per se" and mathematical methods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However, the guidelines and recent Delhi High Court jurisprudence (e.g., </w:t>
      </w:r>
      <w:r w:rsidDel="00000000" w:rsidR="00000000" w:rsidRPr="00000000">
        <w:rPr>
          <w:rFonts w:ascii="Google Sans" w:cs="Google Sans" w:eastAsia="Google Sans" w:hAnsi="Google Sans"/>
          <w:i w:val="1"/>
          <w:iCs w:val="1"/>
          <w:color w:val="1f1f1f"/>
          <w:rtl w:val="0"/>
        </w:rPr>
        <w:t xml:space="preserve">Raytheon Company v. Controller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Ab Initio Technology</w:t>
      </w:r>
      <w:r w:rsidDel="00000000" w:rsidR="00000000" w:rsidRPr="00000000">
        <w:rPr>
          <w:rFonts w:ascii="Google Sans" w:cs="Google Sans" w:eastAsia="Google Sans" w:hAnsi="Google Sans"/>
          <w:color w:val="1f1f1f"/>
          <w:rtl w:val="0"/>
        </w:rPr>
        <w:t xml:space="preserve">) confirm that a software invention producing a concrete "technical effect" that solves a real-world problem is eligible</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The technical effect here is the prevention of mechanical hardware failure (erroneous irrigation actuation or pump burnout) by intercepting physically invalid sensor states at the edge node before they trigger a physical action. The algorithm directly controls the functional state of the sensor system (Active vs. Safe Fallback), fulfilling the technical enablement requirement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It is not a business method, thereby avoiding the absolute bar confirmed in </w:t>
      </w:r>
      <w:r w:rsidDel="00000000" w:rsidR="00000000" w:rsidRPr="00000000">
        <w:rPr>
          <w:rFonts w:ascii="Google Sans" w:cs="Google Sans" w:eastAsia="Google Sans" w:hAnsi="Google Sans"/>
          <w:i w:val="1"/>
          <w:iCs w:val="1"/>
          <w:color w:val="1f1f1f"/>
          <w:rtl w:val="0"/>
        </w:rPr>
        <w:t xml:space="preserve">OpenTV Inc</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EPO/US:</w:t>
      </w:r>
      <w:r w:rsidDel="00000000" w:rsidR="00000000" w:rsidRPr="00000000">
        <w:rPr>
          <w:rFonts w:ascii="Google Sans" w:cs="Google Sans" w:eastAsia="Google Sans" w:hAnsi="Google Sans"/>
          <w:color w:val="1f1f1f"/>
          <w:rtl w:val="0"/>
        </w:rPr>
        <w:t xml:space="preserve"> The EPO readily accepts software that controls a technical process, monitors internal system health, or ensures the secure operation of an apparatus. In the US, translating an abstract idea (a mathematical boundary) into a specific, unconventional technological application that improves the functioning of the sensor network itself satisfies the </w:t>
      </w:r>
      <w:r w:rsidDel="00000000" w:rsidR="00000000" w:rsidRPr="00000000">
        <w:rPr>
          <w:rFonts w:ascii="Google Sans" w:cs="Google Sans" w:eastAsia="Google Sans" w:hAnsi="Google Sans"/>
          <w:i w:val="1"/>
          <w:iCs w:val="1"/>
          <w:color w:val="1f1f1f"/>
          <w:rtl w:val="0"/>
        </w:rPr>
        <w:t xml:space="preserve">Alice</w:t>
      </w:r>
      <w:r w:rsidDel="00000000" w:rsidR="00000000" w:rsidRPr="00000000">
        <w:rPr>
          <w:rFonts w:ascii="Google Sans" w:cs="Google Sans" w:eastAsia="Google Sans" w:hAnsi="Google Sans"/>
          <w:color w:val="1f1f1f"/>
          <w:rtl w:val="0"/>
        </w:rPr>
        <w:t xml:space="preserve"> Step 2B requirement.</w:t>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 FTO</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Freedom-to-Operate landscape for algorithmic enhancements is highly sensitive. The implementation must strictly avoid "auto-calibrating" or dynamically adjusting the regression weights during runtime, as this intrudes directly upon the claims of Tata Consultancy Services (US 12,175,680 B2) and other similar predictive maintenance patents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Furthermore, it must avoid simulating internal thermal mass physics to differentiate between ambient and core temperatures, which would skirt the Sensitech patents identified in the broader Phase 2 research</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locking the regression coefficients and boundary thresholds offline during the Python training phase, and utilizing the MCU purely as a static inference and boundary-checking engine, the architecture maintains a clean FTO profile relative to both the hardware incumbents (Campbell, Delta-T) and the algorithmic incumbents (TCS).</w:t>
      </w:r>
    </w:p>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 Claim-to-experiment map</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adequately support the prospective patent application, the 72-run semester dataset must be deliberately utilized to generate specific evidentiary proofs.</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Prospective Claim Element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Required Experimental Evidence (Within 72-run matrix)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w:t>
            </w:r>
            <w:r w:rsidDel="00000000" w:rsidR="00000000" w:rsidRPr="00000000">
              <w:rPr>
                <w:rFonts w:ascii="Google Sans" w:cs="Google Sans" w:eastAsia="Google Sans" w:hAnsi="Google Sans"/>
                <w:color w:val="1f1f1f"/>
                <w:rtl w:val="0"/>
              </w:rPr>
              <w:t xml:space="preserve"> A soil moisture monitoring node comprising a commodity capacitive probe and temperature sensor...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Basic assembly, calibration, and stable operation of the frozen MVP ESP32 + ADS1115 architecture.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2.</w:t>
            </w:r>
            <w:r w:rsidDel="00000000" w:rsidR="00000000" w:rsidRPr="00000000">
              <w:rPr>
                <w:rFonts w:ascii="Google Sans" w:cs="Google Sans" w:eastAsia="Google Sans" w:hAnsi="Google Sans"/>
                <w:color w:val="1f1f1f"/>
                <w:rtl w:val="0"/>
              </w:rPr>
              <w:t xml:space="preserve"> ...storing a pre-compiled multivariate validity boundary defining a safe operating envelope...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Offline Python generation of a boundary equation (e.g., convex hull, Mahalanobis distance limit, or threshold logic) based strictly on the Replicate 1 and 2 training split of the 72 runs.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3.</w:t>
            </w:r>
            <w:r w:rsidDel="00000000" w:rsidR="00000000" w:rsidRPr="00000000">
              <w:rPr>
                <w:rFonts w:ascii="Google Sans" w:cs="Google Sans" w:eastAsia="Google Sans" w:hAnsi="Google Sans"/>
                <w:color w:val="1f1f1f"/>
                <w:rtl w:val="0"/>
              </w:rPr>
              <w:t xml:space="preserve"> ...evaluating real-time raw capacitance, temperature, and inferred state against said boundary...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Demonstration of the MCU firmware executing the boundary check in under 100 FLOPs per cycle without impacting system timing.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4.</w:t>
            </w:r>
            <w:r w:rsidDel="00000000" w:rsidR="00000000" w:rsidRPr="00000000">
              <w:rPr>
                <w:rFonts w:ascii="Google Sans" w:cs="Google Sans" w:eastAsia="Google Sans" w:hAnsi="Google Sans"/>
                <w:color w:val="1f1f1f"/>
                <w:rtl w:val="0"/>
              </w:rPr>
              <w:t xml:space="preserve"> ...and generating an abstention signal when the evaluated state falls outside the boundary...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of a controlled out-of-bounds disturbance (e.g., extreme salinity S2 or anomalous, uncalibrated packing density) demonstrating the MCU correctly flags the reading as invalid rather than outputting a mathematically erroneous moisture percentage.</w:t>
            </w:r>
          </w:p>
        </w:tc>
      </w:tr>
    </w:tbl>
    <w:p w:rsidR="00000000" w:rsidDel="00000000" w:rsidP="00000000" w:rsidRDefault="00000000" w:rsidRPr="00000000" w14:paraId="000000CB">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 Three-month semester plan</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eight-week roadmap defined in the Phase 3C SOP requires minor augmentation to support the enhanced patent evidence without altering the budget or timeline.</w:t>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Weeks 1-2 (Hardware Freeze &amp; Gates):</w:t>
      </w:r>
      <w:r w:rsidDel="00000000" w:rsidR="00000000" w:rsidRPr="00000000">
        <w:rPr>
          <w:rFonts w:ascii="Google Sans" w:cs="Google Sans" w:eastAsia="Google Sans" w:hAnsi="Google Sans"/>
          <w:color w:val="1f1f1f"/>
          <w:rtl w:val="0"/>
        </w:rPr>
        <w:t xml:space="preserve"> Execute the mandatory ADS1115 value gate against the ESP32 ADC1. Conduct the critical reinsertion and packing repeatability tests using a fixed mechanical jig to isolate packing error. Verify institutional oven access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Weeks 3-4 (Main Dataset Part 1):</w:t>
      </w:r>
      <w:r w:rsidDel="00000000" w:rsidR="00000000" w:rsidRPr="00000000">
        <w:rPr>
          <w:rFonts w:ascii="Google Sans" w:cs="Google Sans" w:eastAsia="Google Sans" w:hAnsi="Google Sans"/>
          <w:color w:val="1f1f1f"/>
          <w:rtl w:val="0"/>
        </w:rPr>
        <w:t xml:space="preserve"> Conduct the first half of the 72 independent factorial runs (4 moisture × 3 temperature × 2 salinity × 3 replicates). Ensure the dry-basis gravimetric validation workflow is meticulously logged and that repeated ADC reads are properly averaged, not counted as separate physical samples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Weeks 5-6 (Model &amp; Boundary Freeze):</w:t>
      </w:r>
      <w:r w:rsidDel="00000000" w:rsidR="00000000" w:rsidRPr="00000000">
        <w:rPr>
          <w:rFonts w:ascii="Google Sans" w:cs="Google Sans" w:eastAsia="Google Sans" w:hAnsi="Google Sans"/>
          <w:color w:val="1f1f1f"/>
          <w:rtl w:val="0"/>
        </w:rPr>
        <w:t xml:space="preserve"> Fit the ridge-regularized second-order regression model. </w:t>
      </w:r>
      <w:r w:rsidDel="00000000" w:rsidR="00000000" w:rsidRPr="00000000">
        <w:rPr>
          <w:rFonts w:ascii="Google Sans" w:cs="Google Sans" w:eastAsia="Google Sans" w:hAnsi="Google Sans"/>
          <w:b w:val="1"/>
          <w:bCs w:val="1"/>
          <w:color w:val="1f1f1f"/>
          <w:rtl w:val="0"/>
        </w:rPr>
        <w:t xml:space="preserve">Enhancement:</w:t>
      </w:r>
      <w:r w:rsidDel="00000000" w:rsidR="00000000" w:rsidRPr="00000000">
        <w:rPr>
          <w:rFonts w:ascii="Google Sans" w:cs="Google Sans" w:eastAsia="Google Sans" w:hAnsi="Google Sans"/>
          <w:color w:val="1f1f1f"/>
          <w:rtl w:val="0"/>
        </w:rPr>
        <w:t xml:space="preserve"> Simultaneously calculate the statistical boundary (validity envelope) of the training data in Python. Deploy both the fixed coefficients and the boundary thresholds to the ESP32 firmware.</w:t>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Weeks 7-8 (Validation &amp; OOD Testing):</w:t>
      </w:r>
      <w:r w:rsidDel="00000000" w:rsidR="00000000" w:rsidRPr="00000000">
        <w:rPr>
          <w:rFonts w:ascii="Google Sans" w:cs="Google Sans" w:eastAsia="Google Sans" w:hAnsi="Google Sans"/>
          <w:color w:val="1f1f1f"/>
          <w:rtl w:val="0"/>
        </w:rPr>
        <w:t xml:space="preserve"> Run the untouched Replicate 3 data to prove the primary metric (RMSE improvement ≥ 20%). </w:t>
      </w:r>
      <w:r w:rsidDel="00000000" w:rsidR="00000000" w:rsidRPr="00000000">
        <w:rPr>
          <w:rFonts w:ascii="Google Sans" w:cs="Google Sans" w:eastAsia="Google Sans" w:hAnsi="Google Sans"/>
          <w:b w:val="1"/>
          <w:bCs w:val="1"/>
          <w:color w:val="1f1f1f"/>
          <w:rtl w:val="0"/>
        </w:rPr>
        <w:t xml:space="preserve">Enhancement:</w:t>
      </w:r>
      <w:r w:rsidDel="00000000" w:rsidR="00000000" w:rsidRPr="00000000">
        <w:rPr>
          <w:rFonts w:ascii="Google Sans" w:cs="Google Sans" w:eastAsia="Google Sans" w:hAnsi="Google Sans"/>
          <w:color w:val="1f1f1f"/>
          <w:rtl w:val="0"/>
        </w:rPr>
        <w:t xml:space="preserve"> Introduce an explicitly uncalibrated "disturbance" sample (e.g., an extreme salinity dose or deliberately poor compaction) to verify the firmware successfully triggers the OOD abstention flag, generating the core patent evidence.</w:t>
      </w:r>
    </w:p>
    <w:p w:rsidR="00000000" w:rsidDel="00000000" w:rsidP="00000000" w:rsidRDefault="00000000" w:rsidRPr="00000000" w14:paraId="000000D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Later-semester/publication extension</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semester MVP successfully validates the confidence-gating concept, the project provides a robust foundation for a later-semester Track C extension. Future research would involve expanding the single-soil dataset to a multi-soil matrix, assessing whether a validity envelope generated in a sandy loam can reliably detect when the probe is erroneously transferred to a heavy clay environment.</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Additionally, the team could research event-driven recalibration—allowing the system to securely update its fixed coefficients at the edge only when a highly trusted physical event (e.g., complete soil saturation from a known, heavy rainfall) is detected. This bridges the gap between static inference and full adaptive learning, forming the basis of a high-impact academic publication in IoT sensor networks or precision agriculture, even if patenting is not pursued globally.</w:t>
      </w:r>
    </w:p>
    <w:p w:rsidR="00000000" w:rsidDel="00000000" w:rsidP="00000000" w:rsidRDefault="00000000" w:rsidRPr="00000000" w14:paraId="000000D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Budget, measurement, compute and team feasibility</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proposed enhancement is highly feasible and operates entirely within the established project constraints.</w:t>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Budget:</w:t>
      </w:r>
      <w:r w:rsidDel="00000000" w:rsidR="00000000" w:rsidRPr="00000000">
        <w:rPr>
          <w:rFonts w:ascii="Google Sans" w:cs="Google Sans" w:eastAsia="Google Sans" w:hAnsi="Google Sans"/>
          <w:color w:val="1f1f1f"/>
          <w:rtl w:val="0"/>
        </w:rPr>
        <w:t xml:space="preserve"> The enhancement requires absolutely no additional hardware. The ₹1,790–₹3,440 planning range (with an absolute ceiling of ₹5,000) remains perfectly intact, assuming institutional access to the drying oven and scale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Compute:</w:t>
      </w:r>
      <w:r w:rsidDel="00000000" w:rsidR="00000000" w:rsidRPr="00000000">
        <w:rPr>
          <w:rFonts w:ascii="Google Sans" w:cs="Google Sans" w:eastAsia="Google Sans" w:hAnsi="Google Sans"/>
          <w:color w:val="1f1f1f"/>
          <w:rtl w:val="0"/>
        </w:rPr>
        <w:t xml:space="preserve"> Evaluating a polynomial boundary or checking fixed multidimensional thresholds requires negligible MCU resources (well below 2 kB of RAM and minimal floating-point operations), which is easily accommodated by the ESP32-WROOM-32 running local inference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Team Allocation:</w:t>
      </w:r>
      <w:r w:rsidDel="00000000" w:rsidR="00000000" w:rsidRPr="00000000">
        <w:rPr>
          <w:rFonts w:ascii="Google Sans" w:cs="Google Sans" w:eastAsia="Google Sans" w:hAnsi="Google Sans"/>
          <w:color w:val="1f1f1f"/>
          <w:rtl w:val="0"/>
        </w:rPr>
        <w:t xml:space="preserve"> The five-member roster is effectively utilized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Member 1 (Embedded Lead) writes the boundary-checking if/else firmware block. Member 2 (Data Lead) generates the boundary metrics in Python alongside the regression coefficients. Member 3 (Hardware Lead) manages the AFE and physical rig to control electrical noise. Member 4 (Learner) handles the serial logging interface and status LEDs (e.g., Green = Valid, Amber = Abstain). Member 5 (Support) ensures meticulous documentation of the 72 runs.</w:t>
      </w:r>
    </w:p>
    <w:p w:rsidR="00000000" w:rsidDel="00000000" w:rsidP="00000000" w:rsidRDefault="00000000" w:rsidRPr="00000000" w14:paraId="000000D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Kill criteria</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must be immediately aborted or reverted to a non-patentable educational prototype if any of the following critical failures occur during Weeks 1-3:</w:t>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Probe Instability:</w:t>
      </w:r>
      <w:r w:rsidDel="00000000" w:rsidR="00000000" w:rsidRPr="00000000">
        <w:rPr>
          <w:rFonts w:ascii="Google Sans" w:cs="Google Sans" w:eastAsia="Google Sans" w:hAnsi="Google Sans"/>
          <w:color w:val="1f1f1f"/>
          <w:rtl w:val="0"/>
        </w:rPr>
        <w:t xml:space="preserve"> The chosen SEN0193 probe exhibits random drift, extreme hysteresis, or non-monotonic behavior that exceeds 10% of the usable span across pilot tests, rendering both regression and boundary tracking physically impossible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Packing Dominance:</w:t>
      </w:r>
      <w:r w:rsidDel="00000000" w:rsidR="00000000" w:rsidRPr="00000000">
        <w:rPr>
          <w:rFonts w:ascii="Google Sans" w:cs="Google Sans" w:eastAsia="Google Sans" w:hAnsi="Google Sans"/>
          <w:color w:val="1f1f1f"/>
          <w:rtl w:val="0"/>
        </w:rPr>
        <w:t xml:space="preserve"> Variations in soil compaction during the 72 runs overwhelm the temperature and salinity variables, destroying the statistical validity of the dataset and preventing the generation of a meaningful boundary envelope.</w:t>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Boundary Failure:</w:t>
      </w:r>
      <w:r w:rsidDel="00000000" w:rsidR="00000000" w:rsidRPr="00000000">
        <w:rPr>
          <w:rFonts w:ascii="Google Sans" w:cs="Google Sans" w:eastAsia="Google Sans" w:hAnsi="Google Sans"/>
          <w:color w:val="1f1f1f"/>
          <w:rtl w:val="0"/>
        </w:rPr>
        <w:t xml:space="preserve"> The out-of-distribution detection algorithms generate excessive false positives (abstaining from valid, normal data) or fail entirely to flag deliberate extreme disturbances, proving the validity envelope mathematically ineffective.</w:t>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Gravimetric Access Loss:</w:t>
      </w:r>
      <w:r w:rsidDel="00000000" w:rsidR="00000000" w:rsidRPr="00000000">
        <w:rPr>
          <w:rFonts w:ascii="Google Sans" w:cs="Google Sans" w:eastAsia="Google Sans" w:hAnsi="Google Sans"/>
          <w:color w:val="1f1f1f"/>
          <w:rtl w:val="0"/>
        </w:rPr>
        <w:t xml:space="preserve"> The team loses reliable access to the institutional 105°C drying oven and 0.01g scale, permanently invalidating the ground truth data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Confidentiality boundary</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preserve international patent rights prior to filing, strict confidentiality boundaries must be enforced. The specific mathematical formulation of the validity envelope, the specific empirical bounds of the temperature and controlled salinity treatments, and the raw performance results of the OOD abstention tests must remain strictly internal. The team may publicly discuss the general use of ESP32s, ADS1115 ADCs, and polynomial regression, as these elements are already saturated in the public domain. However, no firmware code containing the boundary checks, no CSV datasets containing the 72-run matrix, and no system block diagrams depicting the validity/abstention logic may be published to GitHub, open repositories, or academic preprints prior to formal institutional Intellectual Property Review.</w:t>
      </w:r>
    </w:p>
    <w:p w:rsidR="00000000" w:rsidDel="00000000" w:rsidP="00000000" w:rsidRDefault="00000000" w:rsidRPr="00000000" w14:paraId="000000E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Final recommendation</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 conditionally pending named evidence.</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frozen MVP alone is a generic aggregation of hardware and math, and is unpatentable. However, the proposed bounded enhancement—implementing a confidence-gated validity envelope for OOD abstention at the edge node—presents a highly credible, budget-compliant patent path that solves a distinct technical problem in agricultural IoT. The concept should advance to Phase 4, strictly conditional upon the successful passage of the Week-1 and Week-2 mandatory hardware gates (probe stability, ADC comparison, and packing variation mitigation).</w:t>
      </w:r>
    </w:p>
    <w:p w:rsidR="00000000" w:rsidDel="00000000" w:rsidP="00000000" w:rsidRDefault="00000000" w:rsidRPr="00000000" w14:paraId="000000E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Unresolved questions</w:t>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ADS1115 Necessity:</w:t>
      </w:r>
      <w:r w:rsidDel="00000000" w:rsidR="00000000" w:rsidRPr="00000000">
        <w:rPr>
          <w:rFonts w:ascii="Google Sans" w:cs="Google Sans" w:eastAsia="Google Sans" w:hAnsi="Google Sans"/>
          <w:color w:val="1f1f1f"/>
          <w:rtl w:val="0"/>
        </w:rPr>
        <w:t xml:space="preserve"> Does the external ADS1115 ADC actually reduce pilot RMSE by ≥15% compared to a software-calibrated ESP32 ADC1 in this specific electromagnetic environment, or does it merely add unnecessary PCB complexity without measurable benefit?</w:t>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Salinity Dosing Limits:</w:t>
      </w:r>
      <w:r w:rsidDel="00000000" w:rsidR="00000000" w:rsidRPr="00000000">
        <w:rPr>
          <w:rFonts w:ascii="Google Sans" w:cs="Google Sans" w:eastAsia="Google Sans" w:hAnsi="Google Sans"/>
          <w:color w:val="1f1f1f"/>
          <w:rtl w:val="0"/>
        </w:rPr>
        <w:t xml:space="preserve"> What is the precise physical mass (grams of NaCl per kg of dry soil) for the S1 salinity treatment that successfully induces a measurable curve shift without electrically saturating the 555-timer circuit of the capacitive probe?</w:t>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OOD Threshold Tuning:</w:t>
      </w:r>
      <w:r w:rsidDel="00000000" w:rsidR="00000000" w:rsidRPr="00000000">
        <w:rPr>
          <w:rFonts w:ascii="Google Sans" w:cs="Google Sans" w:eastAsia="Google Sans" w:hAnsi="Google Sans"/>
          <w:color w:val="1f1f1f"/>
          <w:rtl w:val="0"/>
        </w:rPr>
        <w:t xml:space="preserve"> How tight must the statistical boundary be drawn to reliably catch a sensor fault or packing error without triggering continuous, nuisance false-positive abstentions during normal diurnal temperature swings?</w:t>
      </w:r>
    </w:p>
    <w:p w:rsidR="00000000" w:rsidDel="00000000" w:rsidP="00000000" w:rsidRDefault="00000000" w:rsidRPr="00000000" w14:paraId="000000E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 Source and verification log</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authoritative and contextual sources were utilized in this synthesis, verifying the logical completeness of the 10 physical transport files:</w:t>
      </w:r>
    </w:p>
    <w:p w:rsidR="00000000" w:rsidDel="00000000" w:rsidP="00000000" w:rsidRDefault="00000000" w:rsidRPr="00000000" w14:paraId="000000E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[cite: 1] 00_READ_FIRST_TrueMoist_Patent_Research_Instructions.md</w:t>
      </w:r>
    </w:p>
    <w:p w:rsidR="00000000" w:rsidDel="00000000" w:rsidP="00000000" w:rsidRDefault="00000000" w:rsidRPr="00000000" w14:paraId="000000EB">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[cite: 2] 01_Engineering_Design_Review.md</w:t>
      </w:r>
    </w:p>
    <w:p w:rsidR="00000000" w:rsidDel="00000000" w:rsidP="00000000" w:rsidRDefault="00000000" w:rsidRPr="00000000" w14:paraId="000000EC">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[cite: 3] 02_Project_mC_Decision_Register_v1.2.md</w:t>
      </w:r>
    </w:p>
    <w:p w:rsidR="00000000" w:rsidDel="00000000" w:rsidP="00000000" w:rsidRDefault="00000000" w:rsidRPr="00000000" w14:paraId="000000ED">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[cite: 53] 03_Phase3C_Portfolio_Closure_Memo_Approved.md</w:t>
      </w:r>
    </w:p>
    <w:p w:rsidR="00000000" w:rsidDel="00000000" w:rsidP="00000000" w:rsidRDefault="00000000" w:rsidRPr="00000000" w14:paraId="000000EE">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[cite: 4] 04_05_TrueMoist_Architecture_and_Memory.md (Embedded Architecture Report and Memory)</w:t>
      </w:r>
    </w:p>
    <w:p w:rsidR="00000000" w:rsidDel="00000000" w:rsidP="00000000" w:rsidRDefault="00000000" w:rsidRPr="00000000" w14:paraId="000000EF">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[cite: 52] 06_Phase3C_TrueMoist_SOP_Final.md</w:t>
      </w:r>
    </w:p>
    <w:p w:rsidR="00000000" w:rsidDel="00000000" w:rsidP="00000000" w:rsidRDefault="00000000" w:rsidRPr="00000000" w14:paraId="000000F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[cite: 5] 07_Concept_Evidence_Matrix.md</w:t>
      </w:r>
    </w:p>
    <w:p w:rsidR="00000000" w:rsidDel="00000000" w:rsidP="00000000" w:rsidRDefault="00000000" w:rsidRPr="00000000" w14:paraId="000000F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[cite: 54] 08_Uncertainty_and_Test_Register.md</w:t>
      </w:r>
    </w:p>
    <w:p w:rsidR="00000000" w:rsidDel="00000000" w:rsidP="00000000" w:rsidRDefault="00000000" w:rsidRPr="00000000" w14:paraId="000000F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[cite: 55] 09_Patent_Research_Input_Pack.md</w:t>
      </w:r>
    </w:p>
    <w:p w:rsidR="00000000" w:rsidDel="00000000" w:rsidP="00000000" w:rsidRDefault="00000000" w:rsidRPr="00000000" w14:paraId="000000F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[cite: 51] 10_Phase2_Report_by_Claude.md</w:t>
      </w:r>
    </w:p>
    <w:p w:rsidR="00000000" w:rsidDel="00000000" w:rsidP="00000000" w:rsidRDefault="00000000" w:rsidRPr="00000000" w14:paraId="000000F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[cite: 9, 56] Analog Devices Reference Design CN0398 / Wisconsin Alumni Research US20150330932A1</w:t>
      </w:r>
    </w:p>
    <w:p w:rsidR="00000000" w:rsidDel="00000000" w:rsidP="00000000" w:rsidRDefault="00000000" w:rsidRPr="00000000" w14:paraId="000000F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[cite: 13, 36] CN 101694475 B and related CNIPA utility models</w:t>
      </w:r>
    </w:p>
    <w:p w:rsidR="00000000" w:rsidDel="00000000" w:rsidP="00000000" w:rsidRDefault="00000000" w:rsidRPr="00000000" w14:paraId="000000F6">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[cite: 23] Hrisko, J. (2020) Capacitive Soil Moisture Sensor Theory, Calibration.</w:t>
      </w:r>
    </w:p>
    <w:p w:rsidR="00000000" w:rsidDel="00000000" w:rsidP="00000000" w:rsidRDefault="00000000" w:rsidRPr="00000000" w14:paraId="000000F7">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[cite: 17, 32, 33] MDPI Sensors / Agriculture NPL Literature on dielectric sensing.</w:t>
      </w:r>
    </w:p>
    <w:p w:rsidR="00000000" w:rsidDel="00000000" w:rsidP="00000000" w:rsidRDefault="00000000" w:rsidRPr="00000000" w14:paraId="000000F8">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[cite: 19, 57] Campbell Scientific Patent US 7,884,620 B2</w:t>
      </w:r>
    </w:p>
    <w:p w:rsidR="00000000" w:rsidDel="00000000" w:rsidP="00000000" w:rsidRDefault="00000000" w:rsidRPr="00000000" w14:paraId="000000F9">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[cite: 8, 15] Fu Ching Lee Patent US 7,170,302 B2</w:t>
      </w:r>
    </w:p>
    <w:p w:rsidR="00000000" w:rsidDel="00000000" w:rsidP="00000000" w:rsidRDefault="00000000" w:rsidRPr="00000000" w14:paraId="000000F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[cite: 15, 24] Tata Consultancy Services Patent US 12,175,680 B2</w:t>
      </w:r>
    </w:p>
    <w:p w:rsidR="00000000" w:rsidDel="00000000" w:rsidP="00000000" w:rsidRDefault="00000000" w:rsidRPr="00000000" w14:paraId="000000FB">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[cite: 37, 38, 39, 40] IEEE / Geoscientific literature on bulk density and packing density effects.</w:t>
      </w:r>
    </w:p>
    <w:p w:rsidR="00000000" w:rsidDel="00000000" w:rsidP="00000000" w:rsidRDefault="00000000" w:rsidRPr="00000000" w14:paraId="000000FC">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[cite: 11, 45, 46, 47, 50] Indian Patent Office 2025 CRI Guidelines, Section 3(k), and Delhi High Court </w:t>
      </w:r>
      <w:r w:rsidDel="00000000" w:rsidR="00000000" w:rsidRPr="00000000">
        <w:rPr>
          <w:rFonts w:ascii="Google Sans" w:cs="Google Sans" w:eastAsia="Google Sans" w:hAnsi="Google Sans"/>
          <w:i w:val="1"/>
          <w:iCs w:val="1"/>
          <w:color w:val="1f1f1f"/>
          <w:rtl w:val="0"/>
        </w:rPr>
        <w:t xml:space="preserve">OpenTV</w:t>
      </w:r>
      <w:r w:rsidDel="00000000" w:rsidR="00000000" w:rsidRPr="00000000">
        <w:rPr>
          <w:rFonts w:ascii="Google Sans" w:cs="Google Sans" w:eastAsia="Google Sans" w:hAnsi="Google Sans"/>
          <w:color w:val="1f1f1f"/>
          <w:rtl w:val="0"/>
        </w:rPr>
        <w:t xml:space="preserve"> Jurisprudence.</w:t>
      </w:r>
    </w:p>
    <w:p w:rsidR="00000000" w:rsidDel="00000000" w:rsidP="00000000" w:rsidRDefault="00000000" w:rsidRPr="00000000" w14:paraId="000000FD">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[cite: 16, 21, 22, 58, 59, 60] Delta-T Devices Patent US 7,944,220 B2 and NPL manuals.</w:t>
      </w:r>
    </w:p>
    <w:p w:rsidR="00000000" w:rsidDel="00000000" w:rsidP="00000000" w:rsidRDefault="00000000" w:rsidRPr="00000000" w14:paraId="000000FE">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[cite: 27, 41, 42, 43] IEEE / NPL literature on Calibration Transfer across sensors.</w:t>
      </w:r>
    </w:p>
    <w:p w:rsidR="00000000" w:rsidDel="00000000" w:rsidP="00000000" w:rsidRDefault="00000000" w:rsidRPr="00000000" w14:paraId="000000FF">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[cite: 28, 29, 30, 44] IEEE / NPL literature on Out-of-Distribution (OOD) detection and edge AI safety.</w:t>
      </w:r>
    </w:p>
    <w:p w:rsidR="00000000" w:rsidDel="00000000" w:rsidP="00000000" w:rsidRDefault="00000000" w:rsidRPr="00000000" w14:paraId="00000100">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0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00_READ_FIRST_TrueMoist_Patent_Research_Instructions.md</w:t>
      </w:r>
    </w:p>
    <w:p w:rsidR="00000000" w:rsidDel="00000000" w:rsidP="00000000" w:rsidRDefault="00000000" w:rsidRPr="00000000" w14:paraId="0000010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01_Engineering_Design_Review.md</w:t>
      </w:r>
    </w:p>
    <w:p w:rsidR="00000000" w:rsidDel="00000000" w:rsidP="00000000" w:rsidRDefault="00000000" w:rsidRPr="00000000" w14:paraId="0000010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02_Project_mC_Decision_Register_v1.2.md</w:t>
      </w:r>
    </w:p>
    <w:p w:rsidR="00000000" w:rsidDel="00000000" w:rsidP="00000000" w:rsidRDefault="00000000" w:rsidRPr="00000000" w14:paraId="0000010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04_05_TrueMoist_Architecture_and_Memory.md</w:t>
      </w:r>
    </w:p>
    <w:p w:rsidR="00000000" w:rsidDel="00000000" w:rsidP="00000000" w:rsidRDefault="00000000" w:rsidRPr="00000000" w14:paraId="0000010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07_Concept_Evidence_Matrix.md</w:t>
      </w:r>
    </w:p>
    <w:p w:rsidR="00000000" w:rsidDel="00000000" w:rsidP="00000000" w:rsidRDefault="00000000" w:rsidRPr="00000000" w14:paraId="0000010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Annual Report 2024-25 - Department Of Science &amp; Technology, </w:t>
      </w:r>
      <w:hyperlink r:id="rId6">
        <w:r w:rsidDel="00000000" w:rsidR="00000000" w:rsidRPr="00000000">
          <w:rPr>
            <w:rFonts w:ascii="Google Sans" w:cs="Google Sans" w:eastAsia="Google Sans" w:hAnsi="Google Sans"/>
            <w:color w:val="0000ee"/>
            <w:sz w:val="24"/>
            <w:szCs w:val="24"/>
            <w:u w:val="single"/>
            <w:rtl w:val="0"/>
          </w:rPr>
          <w:t xml:space="preserve">https://dst.gov.in/sites/default/files/Annual%20Report_2025_English.pdf</w:t>
        </w:r>
      </w:hyperlink>
      <w:r w:rsidDel="00000000" w:rsidR="00000000" w:rsidRPr="00000000">
        <w:rPr>
          <w:rtl w:val="0"/>
        </w:rPr>
      </w:r>
    </w:p>
    <w:p w:rsidR="00000000" w:rsidDel="00000000" w:rsidP="00000000" w:rsidRDefault="00000000" w:rsidRPr="00000000" w14:paraId="0000010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US7944220B2 - Moisture content sensor and related methods - Google Patents, </w:t>
      </w:r>
      <w:hyperlink r:id="rId7">
        <w:r w:rsidDel="00000000" w:rsidR="00000000" w:rsidRPr="00000000">
          <w:rPr>
            <w:rFonts w:ascii="Google Sans" w:cs="Google Sans" w:eastAsia="Google Sans" w:hAnsi="Google Sans"/>
            <w:color w:val="0000ee"/>
            <w:sz w:val="24"/>
            <w:szCs w:val="24"/>
            <w:u w:val="single"/>
            <w:rtl w:val="0"/>
          </w:rPr>
          <w:t xml:space="preserve">https://patents.google.com/patent/US7944220B2/de</w:t>
        </w:r>
      </w:hyperlink>
      <w:r w:rsidDel="00000000" w:rsidR="00000000" w:rsidRPr="00000000">
        <w:rPr>
          <w:rtl w:val="0"/>
        </w:rPr>
      </w:r>
    </w:p>
    <w:p w:rsidR="00000000" w:rsidDel="00000000" w:rsidP="00000000" w:rsidRDefault="00000000" w:rsidRPr="00000000" w14:paraId="0000010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US5418466A - Moisture and salinity sensor and method of use - Google Patents, </w:t>
      </w:r>
      <w:hyperlink r:id="rId8">
        <w:r w:rsidDel="00000000" w:rsidR="00000000" w:rsidRPr="00000000">
          <w:rPr>
            <w:rFonts w:ascii="Google Sans" w:cs="Google Sans" w:eastAsia="Google Sans" w:hAnsi="Google Sans"/>
            <w:color w:val="0000ee"/>
            <w:sz w:val="24"/>
            <w:szCs w:val="24"/>
            <w:u w:val="single"/>
            <w:rtl w:val="0"/>
          </w:rPr>
          <w:t xml:space="preserve">https://patents.google.com/patent/US5418466A/fr</w:t>
        </w:r>
      </w:hyperlink>
      <w:r w:rsidDel="00000000" w:rsidR="00000000" w:rsidRPr="00000000">
        <w:rPr>
          <w:rtl w:val="0"/>
        </w:rPr>
      </w:r>
    </w:p>
    <w:p w:rsidR="00000000" w:rsidDel="00000000" w:rsidP="00000000" w:rsidRDefault="00000000" w:rsidRPr="00000000" w14:paraId="0000010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US20150330932A1 - Soil moisture sensor - Google Patents, </w:t>
      </w:r>
      <w:hyperlink r:id="rId9">
        <w:r w:rsidDel="00000000" w:rsidR="00000000" w:rsidRPr="00000000">
          <w:rPr>
            <w:rFonts w:ascii="Google Sans" w:cs="Google Sans" w:eastAsia="Google Sans" w:hAnsi="Google Sans"/>
            <w:color w:val="0000ee"/>
            <w:sz w:val="24"/>
            <w:szCs w:val="24"/>
            <w:u w:val="single"/>
            <w:rtl w:val="0"/>
          </w:rPr>
          <w:t xml:space="preserve">https://patents.google.com/patent/US20150330932A1/en</w:t>
        </w:r>
      </w:hyperlink>
      <w:r w:rsidDel="00000000" w:rsidR="00000000" w:rsidRPr="00000000">
        <w:rPr>
          <w:rtl w:val="0"/>
        </w:rPr>
      </w:r>
    </w:p>
    <w:p w:rsidR="00000000" w:rsidDel="00000000" w:rsidP="00000000" w:rsidRDefault="00000000" w:rsidRPr="00000000" w14:paraId="0000010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Fiber optic soil water content sensor for precision farming | Request PDF - ResearchGate, </w:t>
      </w:r>
      <w:hyperlink r:id="rId10">
        <w:r w:rsidDel="00000000" w:rsidR="00000000" w:rsidRPr="00000000">
          <w:rPr>
            <w:rFonts w:ascii="Google Sans" w:cs="Google Sans" w:eastAsia="Google Sans" w:hAnsi="Google Sans"/>
            <w:color w:val="0000ee"/>
            <w:sz w:val="24"/>
            <w:szCs w:val="24"/>
            <w:u w:val="single"/>
            <w:rtl w:val="0"/>
          </w:rPr>
          <w:t xml:space="preserve">https://www.researchgate.net/publication/357677459_Fiber_optic_soil_water_content_sensor_for_precision_farming</w:t>
        </w:r>
      </w:hyperlink>
      <w:r w:rsidDel="00000000" w:rsidR="00000000" w:rsidRPr="00000000">
        <w:rPr>
          <w:rtl w:val="0"/>
        </w:rPr>
      </w:r>
    </w:p>
    <w:p w:rsidR="00000000" w:rsidDel="00000000" w:rsidP="00000000" w:rsidRDefault="00000000" w:rsidRPr="00000000" w14:paraId="0000010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 Guidelines 2025: What Every Indian Tech Founder Must Know About Software Patentability - Arctic Invent, </w:t>
      </w:r>
      <w:hyperlink r:id="rId11">
        <w:r w:rsidDel="00000000" w:rsidR="00000000" w:rsidRPr="00000000">
          <w:rPr>
            <w:rFonts w:ascii="Google Sans" w:cs="Google Sans" w:eastAsia="Google Sans" w:hAnsi="Google Sans"/>
            <w:color w:val="0000ee"/>
            <w:sz w:val="24"/>
            <w:szCs w:val="24"/>
            <w:u w:val="single"/>
            <w:rtl w:val="0"/>
          </w:rPr>
          <w:t xml:space="preserve">https://www.arcticinvent.com/blog/cri-guidelines-2025-software-patentability-india</w:t>
        </w:r>
      </w:hyperlink>
      <w:r w:rsidDel="00000000" w:rsidR="00000000" w:rsidRPr="00000000">
        <w:rPr>
          <w:rtl w:val="0"/>
        </w:rPr>
      </w:r>
    </w:p>
    <w:p w:rsidR="00000000" w:rsidDel="00000000" w:rsidP="00000000" w:rsidRDefault="00000000" w:rsidRPr="00000000" w14:paraId="0000010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You Patent an Improved Version of an Already Patented, </w:t>
      </w:r>
      <w:hyperlink r:id="rId12">
        <w:r w:rsidDel="00000000" w:rsidR="00000000" w:rsidRPr="00000000">
          <w:rPr>
            <w:rFonts w:ascii="Google Sans" w:cs="Google Sans" w:eastAsia="Google Sans" w:hAnsi="Google Sans"/>
            <w:color w:val="0000ee"/>
            <w:sz w:val="24"/>
            <w:szCs w:val="24"/>
            <w:u w:val="single"/>
            <w:rtl w:val="0"/>
          </w:rPr>
          <w:t xml:space="preserve">https://sudhirrao.com/insights/patent-improved-version-existing-system-india</w:t>
        </w:r>
      </w:hyperlink>
      <w:r w:rsidDel="00000000" w:rsidR="00000000" w:rsidRPr="00000000">
        <w:rPr>
          <w:rtl w:val="0"/>
        </w:rPr>
      </w:r>
    </w:p>
    <w:p w:rsidR="00000000" w:rsidDel="00000000" w:rsidP="00000000" w:rsidRDefault="00000000" w:rsidRPr="00000000" w14:paraId="0000010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CN101694475A - Multipoint soil moisture sensor and method utilizing same to measure soil ... - Google Patents, </w:t>
      </w:r>
      <w:hyperlink r:id="rId13">
        <w:r w:rsidDel="00000000" w:rsidR="00000000" w:rsidRPr="00000000">
          <w:rPr>
            <w:rFonts w:ascii="Google Sans" w:cs="Google Sans" w:eastAsia="Google Sans" w:hAnsi="Google Sans"/>
            <w:color w:val="0000ee"/>
            <w:sz w:val="24"/>
            <w:szCs w:val="24"/>
            <w:u w:val="single"/>
            <w:rtl w:val="0"/>
          </w:rPr>
          <w:t xml:space="preserve">https://patents.google.com/patent/CN101694475A/en</w:t>
        </w:r>
      </w:hyperlink>
      <w:r w:rsidDel="00000000" w:rsidR="00000000" w:rsidRPr="00000000">
        <w:rPr>
          <w:rtl w:val="0"/>
        </w:rPr>
      </w:r>
    </w:p>
    <w:p w:rsidR="00000000" w:rsidDel="00000000" w:rsidP="00000000" w:rsidRDefault="00000000" w:rsidRPr="00000000" w14:paraId="0000010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Soil - METER Group, </w:t>
      </w:r>
      <w:hyperlink r:id="rId14">
        <w:r w:rsidDel="00000000" w:rsidR="00000000" w:rsidRPr="00000000">
          <w:rPr>
            <w:rFonts w:ascii="Google Sans" w:cs="Google Sans" w:eastAsia="Google Sans" w:hAnsi="Google Sans"/>
            <w:color w:val="0000ee"/>
            <w:sz w:val="24"/>
            <w:szCs w:val="24"/>
            <w:u w:val="single"/>
            <w:rtl w:val="0"/>
          </w:rPr>
          <w:t xml:space="preserve">https://metergroup.com/meter-products/field-instruments/soil/</w:t>
        </w:r>
      </w:hyperlink>
      <w:r w:rsidDel="00000000" w:rsidR="00000000" w:rsidRPr="00000000">
        <w:rPr>
          <w:rtl w:val="0"/>
        </w:rPr>
      </w:r>
    </w:p>
    <w:p w:rsidR="00000000" w:rsidDel="00000000" w:rsidP="00000000" w:rsidRDefault="00000000" w:rsidRPr="00000000" w14:paraId="0000010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Capacitive soil moisture sensor - US7170302B2 - Google Patents, </w:t>
      </w:r>
      <w:hyperlink r:id="rId15">
        <w:r w:rsidDel="00000000" w:rsidR="00000000" w:rsidRPr="00000000">
          <w:rPr>
            <w:rFonts w:ascii="Google Sans" w:cs="Google Sans" w:eastAsia="Google Sans" w:hAnsi="Google Sans"/>
            <w:color w:val="0000ee"/>
            <w:sz w:val="24"/>
            <w:szCs w:val="24"/>
            <w:u w:val="single"/>
            <w:rtl w:val="0"/>
          </w:rPr>
          <w:t xml:space="preserve">https://patents.google.com/patent/US7170302B2/en</w:t>
        </w:r>
      </w:hyperlink>
      <w:r w:rsidDel="00000000" w:rsidR="00000000" w:rsidRPr="00000000">
        <w:rPr>
          <w:rtl w:val="0"/>
        </w:rPr>
      </w:r>
    </w:p>
    <w:p w:rsidR="00000000" w:rsidDel="00000000" w:rsidP="00000000" w:rsidRDefault="00000000" w:rsidRPr="00000000" w14:paraId="0000011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US4655076A - Moisture measuring apparatus - Google Patents, </w:t>
      </w:r>
      <w:hyperlink r:id="rId16">
        <w:r w:rsidDel="00000000" w:rsidR="00000000" w:rsidRPr="00000000">
          <w:rPr>
            <w:rFonts w:ascii="Google Sans" w:cs="Google Sans" w:eastAsia="Google Sans" w:hAnsi="Google Sans"/>
            <w:color w:val="0000ee"/>
            <w:sz w:val="24"/>
            <w:szCs w:val="24"/>
            <w:u w:val="single"/>
            <w:rtl w:val="0"/>
          </w:rPr>
          <w:t xml:space="preserve">https://patents.google.com/patent/US4655076A/en</w:t>
        </w:r>
      </w:hyperlink>
      <w:r w:rsidDel="00000000" w:rsidR="00000000" w:rsidRPr="00000000">
        <w:rPr>
          <w:rtl w:val="0"/>
        </w:rPr>
      </w:r>
    </w:p>
    <w:p w:rsidR="00000000" w:rsidDel="00000000" w:rsidP="00000000" w:rsidRDefault="00000000" w:rsidRPr="00000000" w14:paraId="0000011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Advances in Calibration Methods for FDR-Based Capacitive Soil Moisture Sensors - MDPI, </w:t>
      </w:r>
      <w:hyperlink r:id="rId17">
        <w:r w:rsidDel="00000000" w:rsidR="00000000" w:rsidRPr="00000000">
          <w:rPr>
            <w:rFonts w:ascii="Google Sans" w:cs="Google Sans" w:eastAsia="Google Sans" w:hAnsi="Google Sans"/>
            <w:color w:val="0000ee"/>
            <w:sz w:val="24"/>
            <w:szCs w:val="24"/>
            <w:u w:val="single"/>
            <w:rtl w:val="0"/>
          </w:rPr>
          <w:t xml:space="preserve">https://www.mdpi.com/1424-8220/26/11/3366</w:t>
        </w:r>
      </w:hyperlink>
      <w:r w:rsidDel="00000000" w:rsidR="00000000" w:rsidRPr="00000000">
        <w:rPr>
          <w:rtl w:val="0"/>
        </w:rPr>
      </w:r>
    </w:p>
    <w:p w:rsidR="00000000" w:rsidDel="00000000" w:rsidP="00000000" w:rsidRDefault="00000000" w:rsidRPr="00000000" w14:paraId="0000011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On-the-go soil sensor for precision agriculture | Request PDF - ResearchGate, </w:t>
      </w:r>
      <w:hyperlink r:id="rId18">
        <w:r w:rsidDel="00000000" w:rsidR="00000000" w:rsidRPr="00000000">
          <w:rPr>
            <w:rFonts w:ascii="Google Sans" w:cs="Google Sans" w:eastAsia="Google Sans" w:hAnsi="Google Sans"/>
            <w:color w:val="0000ee"/>
            <w:sz w:val="24"/>
            <w:szCs w:val="24"/>
            <w:u w:val="single"/>
            <w:rtl w:val="0"/>
          </w:rPr>
          <w:t xml:space="preserve">https://www.researchgate.net/publication/222518942_On-the-go_soil_sensor_for_precision_agriculture</w:t>
        </w:r>
      </w:hyperlink>
      <w:r w:rsidDel="00000000" w:rsidR="00000000" w:rsidRPr="00000000">
        <w:rPr>
          <w:rtl w:val="0"/>
        </w:rPr>
      </w:r>
    </w:p>
    <w:p w:rsidR="00000000" w:rsidDel="00000000" w:rsidP="00000000" w:rsidRDefault="00000000" w:rsidRPr="00000000" w14:paraId="0000011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US9804113B2 - Soil moisture sensor - Google Patents, </w:t>
      </w:r>
      <w:hyperlink r:id="rId19">
        <w:r w:rsidDel="00000000" w:rsidR="00000000" w:rsidRPr="00000000">
          <w:rPr>
            <w:rFonts w:ascii="Google Sans" w:cs="Google Sans" w:eastAsia="Google Sans" w:hAnsi="Google Sans"/>
            <w:color w:val="0000ee"/>
            <w:sz w:val="24"/>
            <w:szCs w:val="24"/>
            <w:u w:val="single"/>
            <w:rtl w:val="0"/>
          </w:rPr>
          <w:t xml:space="preserve">https://patents.google.com/patent/US9804113B2/fr</w:t>
        </w:r>
      </w:hyperlink>
      <w:r w:rsidDel="00000000" w:rsidR="00000000" w:rsidRPr="00000000">
        <w:rPr>
          <w:rtl w:val="0"/>
        </w:rPr>
      </w:r>
    </w:p>
    <w:p w:rsidR="00000000" w:rsidDel="00000000" w:rsidP="00000000" w:rsidRDefault="00000000" w:rsidRPr="00000000" w14:paraId="0000011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TRANSACTIONS - IRIS UniPA, </w:t>
      </w:r>
      <w:hyperlink r:id="rId20">
        <w:r w:rsidDel="00000000" w:rsidR="00000000" w:rsidRPr="00000000">
          <w:rPr>
            <w:rFonts w:ascii="Google Sans" w:cs="Google Sans" w:eastAsia="Google Sans" w:hAnsi="Google Sans"/>
            <w:color w:val="0000ee"/>
            <w:sz w:val="24"/>
            <w:szCs w:val="24"/>
            <w:u w:val="single"/>
            <w:rtl w:val="0"/>
          </w:rPr>
          <w:t xml:space="preserve">https://iris.unipa.it/bitstream/10447/98410/1/2014%20Symposium%20Transactions%20FINAL.pdf</w:t>
        </w:r>
      </w:hyperlink>
      <w:r w:rsidDel="00000000" w:rsidR="00000000" w:rsidRPr="00000000">
        <w:rPr>
          <w:rtl w:val="0"/>
        </w:rPr>
      </w:r>
    </w:p>
    <w:p w:rsidR="00000000" w:rsidDel="00000000" w:rsidP="00000000" w:rsidRDefault="00000000" w:rsidRPr="00000000" w14:paraId="0000011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Theta and Profiler Soil Moisture Probes - - Accurate Impedance Measurement Devices - Dynamax, </w:t>
      </w:r>
      <w:hyperlink r:id="rId21">
        <w:r w:rsidDel="00000000" w:rsidR="00000000" w:rsidRPr="00000000">
          <w:rPr>
            <w:rFonts w:ascii="Google Sans" w:cs="Google Sans" w:eastAsia="Google Sans" w:hAnsi="Google Sans"/>
            <w:color w:val="0000ee"/>
            <w:sz w:val="24"/>
            <w:szCs w:val="24"/>
            <w:u w:val="single"/>
            <w:rtl w:val="0"/>
          </w:rPr>
          <w:t xml:space="preserve">https://dynamax.com/images/uploads/papers/95_Theta_and_profiler_soil_moisture_probes.pdf</w:t>
        </w:r>
      </w:hyperlink>
      <w:r w:rsidDel="00000000" w:rsidR="00000000" w:rsidRPr="00000000">
        <w:rPr>
          <w:rtl w:val="0"/>
        </w:rPr>
      </w:r>
    </w:p>
    <w:p w:rsidR="00000000" w:rsidDel="00000000" w:rsidP="00000000" w:rsidRDefault="00000000" w:rsidRPr="00000000" w14:paraId="0000011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US7944220B2 - Moisture content sensor and related methods - Google Patents, </w:t>
      </w:r>
      <w:hyperlink r:id="rId22">
        <w:r w:rsidDel="00000000" w:rsidR="00000000" w:rsidRPr="00000000">
          <w:rPr>
            <w:rFonts w:ascii="Google Sans" w:cs="Google Sans" w:eastAsia="Google Sans" w:hAnsi="Google Sans"/>
            <w:color w:val="0000ee"/>
            <w:sz w:val="24"/>
            <w:szCs w:val="24"/>
            <w:u w:val="single"/>
            <w:rtl w:val="0"/>
          </w:rPr>
          <w:t xml:space="preserve">https://patents.google.com/patent/US7944220B2/en</w:t>
        </w:r>
      </w:hyperlink>
      <w:r w:rsidDel="00000000" w:rsidR="00000000" w:rsidRPr="00000000">
        <w:rPr>
          <w:rtl w:val="0"/>
        </w:rPr>
      </w:r>
    </w:p>
    <w:p w:rsidR="00000000" w:rsidDel="00000000" w:rsidP="00000000" w:rsidRDefault="00000000" w:rsidRPr="00000000" w14:paraId="0000011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Capacitive Soil Moisture Sensor Theory, Calibration, and Testing - ResearchGate, </w:t>
      </w:r>
      <w:hyperlink r:id="rId23">
        <w:r w:rsidDel="00000000" w:rsidR="00000000" w:rsidRPr="00000000">
          <w:rPr>
            <w:rFonts w:ascii="Google Sans" w:cs="Google Sans" w:eastAsia="Google Sans" w:hAnsi="Google Sans"/>
            <w:color w:val="0000ee"/>
            <w:sz w:val="24"/>
            <w:szCs w:val="24"/>
            <w:u w:val="single"/>
            <w:rtl w:val="0"/>
          </w:rPr>
          <w:t xml:space="preserve">https://www.researchgate.net/publication/342751186_Capacitive_Soil_Moisture_Sensor_Theory_Calibration_and_Testing</w:t>
        </w:r>
      </w:hyperlink>
      <w:r w:rsidDel="00000000" w:rsidR="00000000" w:rsidRPr="00000000">
        <w:rPr>
          <w:rtl w:val="0"/>
        </w:rPr>
      </w:r>
    </w:p>
    <w:p w:rsidR="00000000" w:rsidDel="00000000" w:rsidP="00000000" w:rsidRDefault="00000000" w:rsidRPr="00000000" w14:paraId="0000011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US9585307B2 - Optical real-time soil sensor and auto-calibration methods - Google Patents, </w:t>
      </w:r>
      <w:hyperlink r:id="rId24">
        <w:r w:rsidDel="00000000" w:rsidR="00000000" w:rsidRPr="00000000">
          <w:rPr>
            <w:rFonts w:ascii="Google Sans" w:cs="Google Sans" w:eastAsia="Google Sans" w:hAnsi="Google Sans"/>
            <w:color w:val="0000ee"/>
            <w:sz w:val="24"/>
            <w:szCs w:val="24"/>
            <w:u w:val="single"/>
            <w:rtl w:val="0"/>
          </w:rPr>
          <w:t xml:space="preserve">https://patents.google.com/patent/US9585307B2/en</w:t>
        </w:r>
      </w:hyperlink>
      <w:r w:rsidDel="00000000" w:rsidR="00000000" w:rsidRPr="00000000">
        <w:rPr>
          <w:rtl w:val="0"/>
        </w:rPr>
      </w:r>
    </w:p>
    <w:p w:rsidR="00000000" w:rsidDel="00000000" w:rsidP="00000000" w:rsidRDefault="00000000" w:rsidRPr="00000000" w14:paraId="0000011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Recommendation ITU-T Y Suppl. 83 (07/2024) - Optimizing digital agriculture with best practices for integrating artificial intel, </w:t>
      </w:r>
      <w:hyperlink r:id="rId25">
        <w:r w:rsidDel="00000000" w:rsidR="00000000" w:rsidRPr="00000000">
          <w:rPr>
            <w:rFonts w:ascii="Google Sans" w:cs="Google Sans" w:eastAsia="Google Sans" w:hAnsi="Google Sans"/>
            <w:color w:val="0000ee"/>
            <w:sz w:val="24"/>
            <w:szCs w:val="24"/>
            <w:u w:val="single"/>
            <w:rtl w:val="0"/>
          </w:rPr>
          <w:t xml:space="preserve">https://www.itu.int/rec/dologin_pub.asp?lang=e&amp;id=T-REC-Y.Sup83-202407-I!!PDF-E&amp;type=items</w:t>
        </w:r>
      </w:hyperlink>
      <w:r w:rsidDel="00000000" w:rsidR="00000000" w:rsidRPr="00000000">
        <w:rPr>
          <w:rtl w:val="0"/>
        </w:rPr>
      </w:r>
    </w:p>
    <w:p w:rsidR="00000000" w:rsidDel="00000000" w:rsidP="00000000" w:rsidRDefault="00000000" w:rsidRPr="00000000" w14:paraId="0000011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IoT and Field Monitoring Innovations for Agriculture in 2025 - GreyB, </w:t>
      </w:r>
      <w:hyperlink r:id="rId26">
        <w:r w:rsidDel="00000000" w:rsidR="00000000" w:rsidRPr="00000000">
          <w:rPr>
            <w:rFonts w:ascii="Google Sans" w:cs="Google Sans" w:eastAsia="Google Sans" w:hAnsi="Google Sans"/>
            <w:color w:val="0000ee"/>
            <w:sz w:val="24"/>
            <w:szCs w:val="24"/>
            <w:u w:val="single"/>
            <w:rtl w:val="0"/>
          </w:rPr>
          <w:t xml:space="preserve">https://greyb.com/blog/iot-field-monitoring-in-agriculture/</w:t>
        </w:r>
      </w:hyperlink>
      <w:r w:rsidDel="00000000" w:rsidR="00000000" w:rsidRPr="00000000">
        <w:rPr>
          <w:rtl w:val="0"/>
        </w:rPr>
      </w:r>
    </w:p>
    <w:p w:rsidR="00000000" w:rsidDel="00000000" w:rsidP="00000000" w:rsidRDefault="00000000" w:rsidRPr="00000000" w14:paraId="0000011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Applications of Artificial Intelligence in Soil Characterization and Agriculture: A Systematic Review of Techniques, Models, and Applications - MDPI, </w:t>
      </w:r>
      <w:hyperlink r:id="rId27">
        <w:r w:rsidDel="00000000" w:rsidR="00000000" w:rsidRPr="00000000">
          <w:rPr>
            <w:rFonts w:ascii="Google Sans" w:cs="Google Sans" w:eastAsia="Google Sans" w:hAnsi="Google Sans"/>
            <w:color w:val="0000ee"/>
            <w:sz w:val="24"/>
            <w:szCs w:val="24"/>
            <w:u w:val="single"/>
            <w:rtl w:val="0"/>
          </w:rPr>
          <w:t xml:space="preserve">https://www.mdpi.com/2073-4395/16/13/1241</w:t>
        </w:r>
      </w:hyperlink>
      <w:r w:rsidDel="00000000" w:rsidR="00000000" w:rsidRPr="00000000">
        <w:rPr>
          <w:rtl w:val="0"/>
        </w:rPr>
      </w:r>
    </w:p>
    <w:p w:rsidR="00000000" w:rsidDel="00000000" w:rsidP="00000000" w:rsidRDefault="00000000" w:rsidRPr="00000000" w14:paraId="0000011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Scensory: Automated Real-Time Fungal Identification and Spatial Mapping - arXiv, </w:t>
      </w:r>
      <w:hyperlink r:id="rId28">
        <w:r w:rsidDel="00000000" w:rsidR="00000000" w:rsidRPr="00000000">
          <w:rPr>
            <w:rFonts w:ascii="Google Sans" w:cs="Google Sans" w:eastAsia="Google Sans" w:hAnsi="Google Sans"/>
            <w:color w:val="0000ee"/>
            <w:sz w:val="24"/>
            <w:szCs w:val="24"/>
            <w:u w:val="single"/>
            <w:rtl w:val="0"/>
          </w:rPr>
          <w:t xml:space="preserve">https://arxiv.org/html/2509.19318v1</w:t>
        </w:r>
      </w:hyperlink>
      <w:r w:rsidDel="00000000" w:rsidR="00000000" w:rsidRPr="00000000">
        <w:rPr>
          <w:rtl w:val="0"/>
        </w:rPr>
      </w:r>
    </w:p>
    <w:p w:rsidR="00000000" w:rsidDel="00000000" w:rsidP="00000000" w:rsidRDefault="00000000" w:rsidRPr="00000000" w14:paraId="0000011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Review of Resilient IoT Systems: Trends, Challenges, and Future Directions - Preprints.org, </w:t>
      </w:r>
      <w:hyperlink r:id="rId29">
        <w:r w:rsidDel="00000000" w:rsidR="00000000" w:rsidRPr="00000000">
          <w:rPr>
            <w:rFonts w:ascii="Google Sans" w:cs="Google Sans" w:eastAsia="Google Sans" w:hAnsi="Google Sans"/>
            <w:color w:val="0000ee"/>
            <w:sz w:val="24"/>
            <w:szCs w:val="24"/>
            <w:u w:val="single"/>
            <w:rtl w:val="0"/>
          </w:rPr>
          <w:t xml:space="preserve">https://www.preprints.org/manuscript/202512.1717/v1/download</w:t>
        </w:r>
      </w:hyperlink>
      <w:r w:rsidDel="00000000" w:rsidR="00000000" w:rsidRPr="00000000">
        <w:rPr>
          <w:rtl w:val="0"/>
        </w:rPr>
      </w:r>
    </w:p>
    <w:p w:rsidR="00000000" w:rsidDel="00000000" w:rsidP="00000000" w:rsidRDefault="00000000" w:rsidRPr="00000000" w14:paraId="0000011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of a perception system for the safety of highly automated agricultural machines - mediaTUM, </w:t>
      </w:r>
      <w:hyperlink r:id="rId30">
        <w:r w:rsidDel="00000000" w:rsidR="00000000" w:rsidRPr="00000000">
          <w:rPr>
            <w:rFonts w:ascii="Google Sans" w:cs="Google Sans" w:eastAsia="Google Sans" w:hAnsi="Google Sans"/>
            <w:color w:val="0000ee"/>
            <w:sz w:val="24"/>
            <w:szCs w:val="24"/>
            <w:u w:val="single"/>
            <w:rtl w:val="0"/>
          </w:rPr>
          <w:t xml:space="preserve">https://mediatum.ub.tum.de/doc/1795132/1795132.pdf</w:t>
        </w:r>
      </w:hyperlink>
      <w:r w:rsidDel="00000000" w:rsidR="00000000" w:rsidRPr="00000000">
        <w:rPr>
          <w:rtl w:val="0"/>
        </w:rPr>
      </w:r>
    </w:p>
    <w:p w:rsidR="00000000" w:rsidDel="00000000" w:rsidP="00000000" w:rsidRDefault="00000000" w:rsidRPr="00000000" w14:paraId="0000011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Humidity Sensors - MDPI, </w:t>
      </w:r>
      <w:hyperlink r:id="rId31">
        <w:r w:rsidDel="00000000" w:rsidR="00000000" w:rsidRPr="00000000">
          <w:rPr>
            <w:rFonts w:ascii="Google Sans" w:cs="Google Sans" w:eastAsia="Google Sans" w:hAnsi="Google Sans"/>
            <w:color w:val="0000ee"/>
            <w:sz w:val="24"/>
            <w:szCs w:val="24"/>
            <w:u w:val="single"/>
            <w:rtl w:val="0"/>
          </w:rPr>
          <w:t xml:space="preserve">https://mdpi-res.com/bookfiles/book/1398/Humidity_Sensors.pdf?v=1750899713</w:t>
        </w:r>
      </w:hyperlink>
      <w:r w:rsidDel="00000000" w:rsidR="00000000" w:rsidRPr="00000000">
        <w:rPr>
          <w:rtl w:val="0"/>
        </w:rPr>
      </w:r>
    </w:p>
    <w:p w:rsidR="00000000" w:rsidDel="00000000" w:rsidP="00000000" w:rsidRDefault="00000000" w:rsidRPr="00000000" w14:paraId="0000012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Laboratory Performance of Five Selected Soil Moisture Sensors Applying Factory and Own Calibration Equations for Two Soil Media of Different Bulk Density and Salinity Levels - PMC, </w:t>
      </w:r>
      <w:hyperlink r:id="rId32">
        <w:r w:rsidDel="00000000" w:rsidR="00000000" w:rsidRPr="00000000">
          <w:rPr>
            <w:rFonts w:ascii="Google Sans" w:cs="Google Sans" w:eastAsia="Google Sans" w:hAnsi="Google Sans"/>
            <w:color w:val="0000ee"/>
            <w:sz w:val="24"/>
            <w:szCs w:val="24"/>
            <w:u w:val="single"/>
            <w:rtl w:val="0"/>
          </w:rPr>
          <w:t xml:space="preserve">https://pmc.ncbi.nlm.nih.gov/articles/PMC5134571/</w:t>
        </w:r>
      </w:hyperlink>
      <w:r w:rsidDel="00000000" w:rsidR="00000000" w:rsidRPr="00000000">
        <w:rPr>
          <w:rtl w:val="0"/>
        </w:rPr>
      </w:r>
    </w:p>
    <w:p w:rsidR="00000000" w:rsidDel="00000000" w:rsidP="00000000" w:rsidRDefault="00000000" w:rsidRPr="00000000" w14:paraId="0000012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Sensor to Monitor Soil Moisture, Salinity, and Temperature Profiles for Wireless Networks, </w:t>
      </w:r>
      <w:hyperlink r:id="rId33">
        <w:r w:rsidDel="00000000" w:rsidR="00000000" w:rsidRPr="00000000">
          <w:rPr>
            <w:rFonts w:ascii="Google Sans" w:cs="Google Sans" w:eastAsia="Google Sans" w:hAnsi="Google Sans"/>
            <w:color w:val="0000ee"/>
            <w:sz w:val="24"/>
            <w:szCs w:val="24"/>
            <w:u w:val="single"/>
            <w:rtl w:val="0"/>
          </w:rPr>
          <w:t xml:space="preserve">https://www.mdpi.com/2224-2708/13/3/32</w:t>
        </w:r>
      </w:hyperlink>
      <w:r w:rsidDel="00000000" w:rsidR="00000000" w:rsidRPr="00000000">
        <w:rPr>
          <w:rtl w:val="0"/>
        </w:rPr>
      </w:r>
    </w:p>
    <w:p w:rsidR="00000000" w:rsidDel="00000000" w:rsidP="00000000" w:rsidRDefault="00000000" w:rsidRPr="00000000" w14:paraId="0000012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Tata Consultancy Services, </w:t>
      </w:r>
      <w:hyperlink r:id="rId34">
        <w:r w:rsidDel="00000000" w:rsidR="00000000" w:rsidRPr="00000000">
          <w:rPr>
            <w:rFonts w:ascii="Google Sans" w:cs="Google Sans" w:eastAsia="Google Sans" w:hAnsi="Google Sans"/>
            <w:color w:val="0000ee"/>
            <w:sz w:val="24"/>
            <w:szCs w:val="24"/>
            <w:u w:val="single"/>
            <w:rtl w:val="0"/>
          </w:rPr>
          <w:t xml:space="preserve">https://www.tcs.com/content/dam/global-tcs/en/pdfs/what-we-do/services/Analytics-Insights-II/Parivartana.pdf</w:t>
        </w:r>
      </w:hyperlink>
      <w:r w:rsidDel="00000000" w:rsidR="00000000" w:rsidRPr="00000000">
        <w:rPr>
          <w:rtl w:val="0"/>
        </w:rPr>
      </w:r>
    </w:p>
    <w:p w:rsidR="00000000" w:rsidDel="00000000" w:rsidP="00000000" w:rsidRDefault="00000000" w:rsidRPr="00000000" w14:paraId="0000012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‪Jayant Mohite‬ - ‪Google Scholar‬, </w:t>
      </w:r>
      <w:hyperlink r:id="rId35">
        <w:r w:rsidDel="00000000" w:rsidR="00000000" w:rsidRPr="00000000">
          <w:rPr>
            <w:rFonts w:ascii="Google Sans" w:cs="Google Sans" w:eastAsia="Google Sans" w:hAnsi="Google Sans"/>
            <w:color w:val="0000ee"/>
            <w:sz w:val="24"/>
            <w:szCs w:val="24"/>
            <w:u w:val="single"/>
            <w:rtl w:val="0"/>
          </w:rPr>
          <w:t xml:space="preserve">https://scholar.google.com/citations?user=WsFZViUAAAAJ&amp;hl=en</w:t>
        </w:r>
      </w:hyperlink>
      <w:r w:rsidDel="00000000" w:rsidR="00000000" w:rsidRPr="00000000">
        <w:rPr>
          <w:rtl w:val="0"/>
        </w:rPr>
      </w:r>
    </w:p>
    <w:p w:rsidR="00000000" w:rsidDel="00000000" w:rsidP="00000000" w:rsidRDefault="00000000" w:rsidRPr="00000000" w14:paraId="0000012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CN103207217A - 一种非插入式栽培基质含水量传感器及其标定方法 - Google Patents, </w:t>
      </w:r>
      <w:hyperlink r:id="rId36">
        <w:r w:rsidDel="00000000" w:rsidR="00000000" w:rsidRPr="00000000">
          <w:rPr>
            <w:rFonts w:ascii="Google Sans" w:cs="Google Sans" w:eastAsia="Google Sans" w:hAnsi="Google Sans"/>
            <w:color w:val="0000ee"/>
            <w:sz w:val="24"/>
            <w:szCs w:val="24"/>
            <w:u w:val="single"/>
            <w:rtl w:val="0"/>
          </w:rPr>
          <w:t xml:space="preserve">https://patents.google.com/patent/CN103207217A/zh</w:t>
        </w:r>
      </w:hyperlink>
      <w:r w:rsidDel="00000000" w:rsidR="00000000" w:rsidRPr="00000000">
        <w:rPr>
          <w:rtl w:val="0"/>
        </w:rPr>
      </w:r>
    </w:p>
    <w:p w:rsidR="00000000" w:rsidDel="00000000" w:rsidP="00000000" w:rsidRDefault="00000000" w:rsidRPr="00000000" w14:paraId="0000012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Capacitive Soil Moisture Measurement with PCAP04 ... - ScioSense, </w:t>
      </w:r>
      <w:hyperlink r:id="rId37">
        <w:r w:rsidDel="00000000" w:rsidR="00000000" w:rsidRPr="00000000">
          <w:rPr>
            <w:rFonts w:ascii="Google Sans" w:cs="Google Sans" w:eastAsia="Google Sans" w:hAnsi="Google Sans"/>
            <w:color w:val="0000ee"/>
            <w:sz w:val="24"/>
            <w:szCs w:val="24"/>
            <w:u w:val="single"/>
            <w:rtl w:val="0"/>
          </w:rPr>
          <w:t xml:space="preserve">https://www.sciosense.com/wp-content/uploads/2026/02/PCAP04-Applicatio-Note-Capacitive-Soil-Moisture-Measurement-with-PCAP04-Evaluation-Board.pdf</w:t>
        </w:r>
      </w:hyperlink>
      <w:r w:rsidDel="00000000" w:rsidR="00000000" w:rsidRPr="00000000">
        <w:rPr>
          <w:rtl w:val="0"/>
        </w:rPr>
      </w:r>
    </w:p>
    <w:p w:rsidR="00000000" w:rsidDel="00000000" w:rsidP="00000000" w:rsidRDefault="00000000" w:rsidRPr="00000000" w14:paraId="0000012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INSTRUMENTATION FOR MEASUREMENT OF MOISTURE - Transportation Research Board (TRB), </w:t>
      </w:r>
      <w:hyperlink r:id="rId38">
        <w:r w:rsidDel="00000000" w:rsidR="00000000" w:rsidRPr="00000000">
          <w:rPr>
            <w:rFonts w:ascii="Google Sans" w:cs="Google Sans" w:eastAsia="Google Sans" w:hAnsi="Google Sans"/>
            <w:color w:val="0000ee"/>
            <w:sz w:val="24"/>
            <w:szCs w:val="24"/>
            <w:u w:val="single"/>
            <w:rtl w:val="0"/>
          </w:rPr>
          <w:t xml:space="preserve">https://onlinepubs.trb.org/Onlinepubs/nchrp/nchrp_rpt_138.pdf</w:t>
        </w:r>
      </w:hyperlink>
      <w:r w:rsidDel="00000000" w:rsidR="00000000" w:rsidRPr="00000000">
        <w:rPr>
          <w:rtl w:val="0"/>
        </w:rPr>
      </w:r>
    </w:p>
    <w:p w:rsidR="00000000" w:rsidDel="00000000" w:rsidP="00000000" w:rsidRDefault="00000000" w:rsidRPr="00000000" w14:paraId="0000012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Soil science-informed neural networks for soil organic carbon density modelling under scarce bulk density data - EGUsphere, </w:t>
      </w:r>
      <w:hyperlink r:id="rId39">
        <w:r w:rsidDel="00000000" w:rsidR="00000000" w:rsidRPr="00000000">
          <w:rPr>
            <w:rFonts w:ascii="Google Sans" w:cs="Google Sans" w:eastAsia="Google Sans" w:hAnsi="Google Sans"/>
            <w:color w:val="0000ee"/>
            <w:sz w:val="24"/>
            <w:szCs w:val="24"/>
            <w:u w:val="single"/>
            <w:rtl w:val="0"/>
          </w:rPr>
          <w:t xml:space="preserve">https://egusphere.copernicus.org/preprints/2026/egusphere-2026-229/egusphere-2026-229.pdf</w:t>
        </w:r>
      </w:hyperlink>
      <w:r w:rsidDel="00000000" w:rsidR="00000000" w:rsidRPr="00000000">
        <w:rPr>
          <w:rtl w:val="0"/>
        </w:rPr>
      </w:r>
    </w:p>
    <w:p w:rsidR="00000000" w:rsidDel="00000000" w:rsidP="00000000" w:rsidRDefault="00000000" w:rsidRPr="00000000" w14:paraId="0000012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and In-Field Validation of an Autonomous Soil Mechanical Resistance Sensor, </w:t>
      </w:r>
      <w:hyperlink r:id="rId40">
        <w:r w:rsidDel="00000000" w:rsidR="00000000" w:rsidRPr="00000000">
          <w:rPr>
            <w:rFonts w:ascii="Google Sans" w:cs="Google Sans" w:eastAsia="Google Sans" w:hAnsi="Google Sans"/>
            <w:color w:val="0000ee"/>
            <w:sz w:val="24"/>
            <w:szCs w:val="24"/>
            <w:u w:val="single"/>
            <w:rtl w:val="0"/>
          </w:rPr>
          <w:t xml:space="preserve">https://pmc.ncbi.nlm.nih.gov/articles/PMC11946251/</w:t>
        </w:r>
      </w:hyperlink>
      <w:r w:rsidDel="00000000" w:rsidR="00000000" w:rsidRPr="00000000">
        <w:rPr>
          <w:rtl w:val="0"/>
        </w:rPr>
      </w:r>
    </w:p>
    <w:p w:rsidR="00000000" w:rsidDel="00000000" w:rsidP="00000000" w:rsidRDefault="00000000" w:rsidRPr="00000000" w14:paraId="0000012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D.3.1 Report on the Sensing System Framework - European Commission, </w:t>
      </w:r>
      <w:hyperlink r:id="rId41">
        <w:r w:rsidDel="00000000" w:rsidR="00000000" w:rsidRPr="00000000">
          <w:rPr>
            <w:rFonts w:ascii="Google Sans" w:cs="Google Sans" w:eastAsia="Google Sans" w:hAnsi="Google Sans"/>
            <w:color w:val="0000ee"/>
            <w:sz w:val="24"/>
            <w:szCs w:val="24"/>
            <w:u w:val="single"/>
            <w:rtl w:val="0"/>
          </w:rPr>
          <w:t xml:space="preserve">https://ec.europa.eu/research/participants/documents/downloadPublic?documentIds=080166e501dc6fbb&amp;appId=PPGMS</w:t>
        </w:r>
      </w:hyperlink>
      <w:r w:rsidDel="00000000" w:rsidR="00000000" w:rsidRPr="00000000">
        <w:rPr>
          <w:rtl w:val="0"/>
        </w:rPr>
      </w:r>
    </w:p>
    <w:p w:rsidR="00000000" w:rsidDel="00000000" w:rsidP="00000000" w:rsidRDefault="00000000" w:rsidRPr="00000000" w14:paraId="0000012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Multi-Sensor Soil Probe and Machine Learning Modeling for Predicting Soil Properties, </w:t>
      </w:r>
      <w:hyperlink r:id="rId42">
        <w:r w:rsidDel="00000000" w:rsidR="00000000" w:rsidRPr="00000000">
          <w:rPr>
            <w:rFonts w:ascii="Google Sans" w:cs="Google Sans" w:eastAsia="Google Sans" w:hAnsi="Google Sans"/>
            <w:color w:val="0000ee"/>
            <w:sz w:val="24"/>
            <w:szCs w:val="24"/>
            <w:u w:val="single"/>
            <w:rtl w:val="0"/>
          </w:rPr>
          <w:t xml:space="preserve">https://www.researchgate.net/publication/385261172_Multi-Sensor_Soil_Probe_and_Machine_Learning_Modeling_for_Predicting_Soil_Properties</w:t>
        </w:r>
      </w:hyperlink>
      <w:r w:rsidDel="00000000" w:rsidR="00000000" w:rsidRPr="00000000">
        <w:rPr>
          <w:rtl w:val="0"/>
        </w:rPr>
      </w:r>
    </w:p>
    <w:p w:rsidR="00000000" w:rsidDel="00000000" w:rsidP="00000000" w:rsidRDefault="00000000" w:rsidRPr="00000000" w14:paraId="0000012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Soil Sensors in Smart Agriculture: Multi-Type Monitoring Technologies and Ecological Development Pathways - MDPI, </w:t>
      </w:r>
      <w:hyperlink r:id="rId43">
        <w:r w:rsidDel="00000000" w:rsidR="00000000" w:rsidRPr="00000000">
          <w:rPr>
            <w:rFonts w:ascii="Google Sans" w:cs="Google Sans" w:eastAsia="Google Sans" w:hAnsi="Google Sans"/>
            <w:color w:val="0000ee"/>
            <w:sz w:val="24"/>
            <w:szCs w:val="24"/>
            <w:u w:val="single"/>
            <w:rtl w:val="0"/>
          </w:rPr>
          <w:t xml:space="preserve">https://www.mdpi.com/2077-0472/16/3/359</w:t>
        </w:r>
      </w:hyperlink>
      <w:r w:rsidDel="00000000" w:rsidR="00000000" w:rsidRPr="00000000">
        <w:rPr>
          <w:rtl w:val="0"/>
        </w:rPr>
      </w:r>
    </w:p>
    <w:p w:rsidR="00000000" w:rsidDel="00000000" w:rsidP="00000000" w:rsidRDefault="00000000" w:rsidRPr="00000000" w14:paraId="0000012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Benefits and Challenges of Artificial Intelligence in Soil Science—A Review - MDPI, </w:t>
      </w:r>
      <w:hyperlink r:id="rId44">
        <w:r w:rsidDel="00000000" w:rsidR="00000000" w:rsidRPr="00000000">
          <w:rPr>
            <w:rFonts w:ascii="Google Sans" w:cs="Google Sans" w:eastAsia="Google Sans" w:hAnsi="Google Sans"/>
            <w:color w:val="0000ee"/>
            <w:sz w:val="24"/>
            <w:szCs w:val="24"/>
            <w:u w:val="single"/>
            <w:rtl w:val="0"/>
          </w:rPr>
          <w:t xml:space="preserve">https://www.mdpi.com/2073-445X/15/2/331</w:t>
        </w:r>
      </w:hyperlink>
      <w:r w:rsidDel="00000000" w:rsidR="00000000" w:rsidRPr="00000000">
        <w:rPr>
          <w:rtl w:val="0"/>
        </w:rPr>
      </w:r>
    </w:p>
    <w:p w:rsidR="00000000" w:rsidDel="00000000" w:rsidP="00000000" w:rsidRDefault="00000000" w:rsidRPr="00000000" w14:paraId="0000012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 Guidelines 2025 India: Section 3(k) Software Patents - Intepat, </w:t>
      </w:r>
      <w:hyperlink r:id="rId45">
        <w:r w:rsidDel="00000000" w:rsidR="00000000" w:rsidRPr="00000000">
          <w:rPr>
            <w:rFonts w:ascii="Google Sans" w:cs="Google Sans" w:eastAsia="Google Sans" w:hAnsi="Google Sans"/>
            <w:color w:val="0000ee"/>
            <w:sz w:val="24"/>
            <w:szCs w:val="24"/>
            <w:u w:val="single"/>
            <w:rtl w:val="0"/>
          </w:rPr>
          <w:t xml:space="preserve">https://www.intepat.com/blog/cri-guidelines-2025-patent-india-3k</w:t>
        </w:r>
      </w:hyperlink>
      <w:r w:rsidDel="00000000" w:rsidR="00000000" w:rsidRPr="00000000">
        <w:rPr>
          <w:rtl w:val="0"/>
        </w:rPr>
      </w:r>
    </w:p>
    <w:p w:rsidR="00000000" w:rsidDel="00000000" w:rsidP="00000000" w:rsidRDefault="00000000" w:rsidRPr="00000000" w14:paraId="0000012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Trends at the O ce of the controller general of - Patents, Designs, and Trademarks (CGPDTM) - Cyril Amarchand Mangaldas, </w:t>
      </w:r>
      <w:hyperlink r:id="rId46">
        <w:r w:rsidDel="00000000" w:rsidR="00000000" w:rsidRPr="00000000">
          <w:rPr>
            <w:rFonts w:ascii="Google Sans" w:cs="Google Sans" w:eastAsia="Google Sans" w:hAnsi="Google Sans"/>
            <w:color w:val="0000ee"/>
            <w:sz w:val="24"/>
            <w:szCs w:val="24"/>
            <w:u w:val="single"/>
            <w:rtl w:val="0"/>
          </w:rPr>
          <w:t xml:space="preserve">https://www.cyrilshroff.com/wp-content/uploads/2024/01/IPrecis-Newsletter_January-2024.pdf</w:t>
        </w:r>
      </w:hyperlink>
      <w:r w:rsidDel="00000000" w:rsidR="00000000" w:rsidRPr="00000000">
        <w:rPr>
          <w:rtl w:val="0"/>
        </w:rPr>
      </w:r>
    </w:p>
    <w:p w:rsidR="00000000" w:rsidDel="00000000" w:rsidP="00000000" w:rsidRDefault="00000000" w:rsidRPr="00000000" w14:paraId="0000012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 The Delhi High Court's Decision in OpenTV | LexOrbis, </w:t>
      </w:r>
      <w:hyperlink r:id="rId47">
        <w:r w:rsidDel="00000000" w:rsidR="00000000" w:rsidRPr="00000000">
          <w:rPr>
            <w:rFonts w:ascii="Google Sans" w:cs="Google Sans" w:eastAsia="Google Sans" w:hAnsi="Google Sans"/>
            <w:color w:val="0000ee"/>
            <w:sz w:val="24"/>
            <w:szCs w:val="24"/>
            <w:u w:val="single"/>
            <w:rtl w:val="0"/>
          </w:rPr>
          <w:t xml:space="preserve">https://www.lexorbis.com/india-the-delhi-high-courts-decision-in-opentv/</w:t>
        </w:r>
      </w:hyperlink>
      <w:r w:rsidDel="00000000" w:rsidR="00000000" w:rsidRPr="00000000">
        <w:rPr>
          <w:rtl w:val="0"/>
        </w:rPr>
      </w:r>
    </w:p>
    <w:p w:rsidR="00000000" w:rsidDel="00000000" w:rsidP="00000000" w:rsidRDefault="00000000" w:rsidRPr="00000000" w14:paraId="0000013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Integrated Framework for Data Quality Fusion in Embedded Sensor Systems - MDPI, </w:t>
      </w:r>
      <w:hyperlink r:id="rId48">
        <w:r w:rsidDel="00000000" w:rsidR="00000000" w:rsidRPr="00000000">
          <w:rPr>
            <w:rFonts w:ascii="Google Sans" w:cs="Google Sans" w:eastAsia="Google Sans" w:hAnsi="Google Sans"/>
            <w:color w:val="0000ee"/>
            <w:sz w:val="24"/>
            <w:szCs w:val="24"/>
            <w:u w:val="single"/>
            <w:rtl w:val="0"/>
          </w:rPr>
          <w:t xml:space="preserve">https://www.mdpi.com/1424-8220/23/8/3798</w:t>
        </w:r>
      </w:hyperlink>
      <w:r w:rsidDel="00000000" w:rsidR="00000000" w:rsidRPr="00000000">
        <w:rPr>
          <w:rtl w:val="0"/>
        </w:rPr>
      </w:r>
    </w:p>
    <w:p w:rsidR="00000000" w:rsidDel="00000000" w:rsidP="00000000" w:rsidRDefault="00000000" w:rsidRPr="00000000" w14:paraId="0000013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Energy-, Cost-, and Resource-Efficient IoT Hazard Detection System with Adaptive Monitoring - PMC, </w:t>
      </w:r>
      <w:hyperlink r:id="rId49">
        <w:r w:rsidDel="00000000" w:rsidR="00000000" w:rsidRPr="00000000">
          <w:rPr>
            <w:rFonts w:ascii="Google Sans" w:cs="Google Sans" w:eastAsia="Google Sans" w:hAnsi="Google Sans"/>
            <w:color w:val="0000ee"/>
            <w:sz w:val="24"/>
            <w:szCs w:val="24"/>
            <w:u w:val="single"/>
            <w:rtl w:val="0"/>
          </w:rPr>
          <w:t xml:space="preserve">https://pmc.ncbi.nlm.nih.gov/articles/PMC11946864/</w:t>
        </w:r>
      </w:hyperlink>
      <w:r w:rsidDel="00000000" w:rsidR="00000000" w:rsidRPr="00000000">
        <w:rPr>
          <w:rtl w:val="0"/>
        </w:rPr>
      </w:r>
    </w:p>
    <w:p w:rsidR="00000000" w:rsidDel="00000000" w:rsidP="00000000" w:rsidRDefault="00000000" w:rsidRPr="00000000" w14:paraId="0000013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Algorithms To AI: Patentability Under The 2025 CRI Draft Guidelines | Intellepedia, </w:t>
      </w:r>
      <w:hyperlink r:id="rId50">
        <w:r w:rsidDel="00000000" w:rsidR="00000000" w:rsidRPr="00000000">
          <w:rPr>
            <w:rFonts w:ascii="Google Sans" w:cs="Google Sans" w:eastAsia="Google Sans" w:hAnsi="Google Sans"/>
            <w:color w:val="0000ee"/>
            <w:sz w:val="24"/>
            <w:szCs w:val="24"/>
            <w:u w:val="single"/>
            <w:rtl w:val="0"/>
          </w:rPr>
          <w:t xml:space="preserve">https://www.bananaip.com/intellepedia/cri-patent-guidelines-2025-ai-algorithms/</w:t>
        </w:r>
      </w:hyperlink>
      <w:r w:rsidDel="00000000" w:rsidR="00000000" w:rsidRPr="00000000">
        <w:rPr>
          <w:rtl w:val="0"/>
        </w:rPr>
      </w:r>
    </w:p>
    <w:p w:rsidR="00000000" w:rsidDel="00000000" w:rsidP="00000000" w:rsidRDefault="00000000" w:rsidRPr="00000000" w14:paraId="0000013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10_Phase2_Report_by_Claude.md</w:t>
      </w:r>
    </w:p>
    <w:p w:rsidR="00000000" w:rsidDel="00000000" w:rsidP="00000000" w:rsidRDefault="00000000" w:rsidRPr="00000000" w14:paraId="0000013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06_Phase3C_TrueMoist_SOP_Final.md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mc.ncbi.nlm.nih.gov/articles/PMC11946251/" TargetMode="External"/><Relationship Id="rId42" Type="http://schemas.openxmlformats.org/officeDocument/2006/relationships/hyperlink" Target="https://www.researchgate.net/publication/385261172_Multi-Sensor_Soil_Probe_and_Machine_Learning_Modeling_for_Predicting_Soil_Properties" TargetMode="External"/><Relationship Id="rId41" Type="http://schemas.openxmlformats.org/officeDocument/2006/relationships/hyperlink" Target="https://ec.europa.eu/research/participants/documents/downloadPublic?documentIds=080166e501dc6fbb&amp;appId=PPGMS" TargetMode="External"/><Relationship Id="rId44" Type="http://schemas.openxmlformats.org/officeDocument/2006/relationships/hyperlink" Target="https://www.mdpi.com/2073-445X/15/2/331" TargetMode="External"/><Relationship Id="rId43" Type="http://schemas.openxmlformats.org/officeDocument/2006/relationships/hyperlink" Target="https://www.mdpi.com/2077-0472/16/3/359" TargetMode="External"/><Relationship Id="rId46" Type="http://schemas.openxmlformats.org/officeDocument/2006/relationships/hyperlink" Target="https://www.cyrilshroff.com/wp-content/uploads/2024/01/IPrecis-Newsletter_January-2024.pdf" TargetMode="External"/><Relationship Id="rId45" Type="http://schemas.openxmlformats.org/officeDocument/2006/relationships/hyperlink" Target="https://www.intepat.com/blog/cri-guidelines-2025-patent-india-3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tents.google.com/patent/US20150330932A1/en" TargetMode="External"/><Relationship Id="rId48" Type="http://schemas.openxmlformats.org/officeDocument/2006/relationships/hyperlink" Target="https://www.mdpi.com/1424-8220/23/8/3798" TargetMode="External"/><Relationship Id="rId47" Type="http://schemas.openxmlformats.org/officeDocument/2006/relationships/hyperlink" Target="https://www.lexorbis.com/india-the-delhi-high-courts-decision-in-opentv/" TargetMode="External"/><Relationship Id="rId49" Type="http://schemas.openxmlformats.org/officeDocument/2006/relationships/hyperlink" Target="https://pmc.ncbi.nlm.nih.gov/articles/PMC11946864/" TargetMode="External"/><Relationship Id="rId5" Type="http://schemas.openxmlformats.org/officeDocument/2006/relationships/styles" Target="styles.xml"/><Relationship Id="rId6" Type="http://schemas.openxmlformats.org/officeDocument/2006/relationships/hyperlink" Target="https://dst.gov.in/sites/default/files/Annual%20Report_2025_English.pdf" TargetMode="External"/><Relationship Id="rId7" Type="http://schemas.openxmlformats.org/officeDocument/2006/relationships/hyperlink" Target="https://patents.google.com/patent/US7944220B2/de" TargetMode="External"/><Relationship Id="rId8" Type="http://schemas.openxmlformats.org/officeDocument/2006/relationships/hyperlink" Target="https://patents.google.com/patent/US5418466A/fr" TargetMode="External"/><Relationship Id="rId31" Type="http://schemas.openxmlformats.org/officeDocument/2006/relationships/hyperlink" Target="https://mdpi-res.com/bookfiles/book/1398/Humidity_Sensors.pdf?v=1750899713" TargetMode="External"/><Relationship Id="rId30" Type="http://schemas.openxmlformats.org/officeDocument/2006/relationships/hyperlink" Target="https://mediatum.ub.tum.de/doc/1795132/1795132.pdf" TargetMode="External"/><Relationship Id="rId33" Type="http://schemas.openxmlformats.org/officeDocument/2006/relationships/hyperlink" Target="https://www.mdpi.com/2224-2708/13/3/32" TargetMode="External"/><Relationship Id="rId32" Type="http://schemas.openxmlformats.org/officeDocument/2006/relationships/hyperlink" Target="https://pmc.ncbi.nlm.nih.gov/articles/PMC5134571/" TargetMode="External"/><Relationship Id="rId35" Type="http://schemas.openxmlformats.org/officeDocument/2006/relationships/hyperlink" Target="https://scholar.google.com/citations?user=WsFZViUAAAAJ&amp;hl=en" TargetMode="External"/><Relationship Id="rId34" Type="http://schemas.openxmlformats.org/officeDocument/2006/relationships/hyperlink" Target="https://www.tcs.com/content/dam/global-tcs/en/pdfs/what-we-do/services/Analytics-Insights-II/Parivartana.pdf" TargetMode="External"/><Relationship Id="rId37" Type="http://schemas.openxmlformats.org/officeDocument/2006/relationships/hyperlink" Target="https://www.sciosense.com/wp-content/uploads/2026/02/PCAP04-Applicatio-Note-Capacitive-Soil-Moisture-Measurement-with-PCAP04-Evaluation-Board.pdf" TargetMode="External"/><Relationship Id="rId36" Type="http://schemas.openxmlformats.org/officeDocument/2006/relationships/hyperlink" Target="https://patents.google.com/patent/CN103207217A/zh" TargetMode="External"/><Relationship Id="rId39" Type="http://schemas.openxmlformats.org/officeDocument/2006/relationships/hyperlink" Target="https://egusphere.copernicus.org/preprints/2026/egusphere-2026-229/egusphere-2026-229.pdf" TargetMode="External"/><Relationship Id="rId38" Type="http://schemas.openxmlformats.org/officeDocument/2006/relationships/hyperlink" Target="https://onlinepubs.trb.org/Onlinepubs/nchrp/nchrp_rpt_138.pdf" TargetMode="External"/><Relationship Id="rId20" Type="http://schemas.openxmlformats.org/officeDocument/2006/relationships/hyperlink" Target="https://iris.unipa.it/bitstream/10447/98410/1/2014%20Symposium%20Transactions%20FINAL.pdf" TargetMode="External"/><Relationship Id="rId22" Type="http://schemas.openxmlformats.org/officeDocument/2006/relationships/hyperlink" Target="https://patents.google.com/patent/US7944220B2/en" TargetMode="External"/><Relationship Id="rId21" Type="http://schemas.openxmlformats.org/officeDocument/2006/relationships/hyperlink" Target="https://dynamax.com/images/uploads/papers/95_Theta_and_profiler_soil_moisture_probes.pdf" TargetMode="External"/><Relationship Id="rId24" Type="http://schemas.openxmlformats.org/officeDocument/2006/relationships/hyperlink" Target="https://patents.google.com/patent/US9585307B2/en" TargetMode="External"/><Relationship Id="rId23" Type="http://schemas.openxmlformats.org/officeDocument/2006/relationships/hyperlink" Target="https://www.researchgate.net/publication/342751186_Capacitive_Soil_Moisture_Sensor_Theory_Calibration_and_Testing" TargetMode="External"/><Relationship Id="rId26" Type="http://schemas.openxmlformats.org/officeDocument/2006/relationships/hyperlink" Target="https://greyb.com/blog/iot-field-monitoring-in-agriculture/" TargetMode="External"/><Relationship Id="rId25" Type="http://schemas.openxmlformats.org/officeDocument/2006/relationships/hyperlink" Target="https://www.itu.int/rec/dologin_pub.asp?lang=e&amp;id=T-REC-Y.Sup83-202407-I!!PDF-E&amp;type=items" TargetMode="External"/><Relationship Id="rId28" Type="http://schemas.openxmlformats.org/officeDocument/2006/relationships/hyperlink" Target="https://arxiv.org/html/2509.19318v1" TargetMode="External"/><Relationship Id="rId27" Type="http://schemas.openxmlformats.org/officeDocument/2006/relationships/hyperlink" Target="https://www.mdpi.com/2073-4395/16/13/1241" TargetMode="External"/><Relationship Id="rId29" Type="http://schemas.openxmlformats.org/officeDocument/2006/relationships/hyperlink" Target="https://www.preprints.org/manuscript/202512.1717/v1/download" TargetMode="External"/><Relationship Id="rId50" Type="http://schemas.openxmlformats.org/officeDocument/2006/relationships/hyperlink" Target="https://www.bananaip.com/intellepedia/cri-patent-guidelines-2025-ai-algorithms/" TargetMode="External"/><Relationship Id="rId11" Type="http://schemas.openxmlformats.org/officeDocument/2006/relationships/hyperlink" Target="https://www.arcticinvent.com/blog/cri-guidelines-2025-software-patentability-india" TargetMode="External"/><Relationship Id="rId10" Type="http://schemas.openxmlformats.org/officeDocument/2006/relationships/hyperlink" Target="https://www.researchgate.net/publication/357677459_Fiber_optic_soil_water_content_sensor_for_precision_farming" TargetMode="External"/><Relationship Id="rId13" Type="http://schemas.openxmlformats.org/officeDocument/2006/relationships/hyperlink" Target="https://patents.google.com/patent/CN101694475A/en" TargetMode="External"/><Relationship Id="rId12" Type="http://schemas.openxmlformats.org/officeDocument/2006/relationships/hyperlink" Target="https://sudhirrao.com/insights/patent-improved-version-existing-system-india" TargetMode="External"/><Relationship Id="rId15" Type="http://schemas.openxmlformats.org/officeDocument/2006/relationships/hyperlink" Target="https://patents.google.com/patent/US7170302B2/en" TargetMode="External"/><Relationship Id="rId14" Type="http://schemas.openxmlformats.org/officeDocument/2006/relationships/hyperlink" Target="https://metergroup.com/meter-products/field-instruments/soil/" TargetMode="External"/><Relationship Id="rId17" Type="http://schemas.openxmlformats.org/officeDocument/2006/relationships/hyperlink" Target="https://www.mdpi.com/1424-8220/26/11/3366" TargetMode="External"/><Relationship Id="rId16" Type="http://schemas.openxmlformats.org/officeDocument/2006/relationships/hyperlink" Target="https://patents.google.com/patent/US4655076A/en" TargetMode="External"/><Relationship Id="rId19" Type="http://schemas.openxmlformats.org/officeDocument/2006/relationships/hyperlink" Target="https://patents.google.com/patent/US9804113B2/fr" TargetMode="External"/><Relationship Id="rId18" Type="http://schemas.openxmlformats.org/officeDocument/2006/relationships/hyperlink" Target="https://www.researchgate.net/publication/222518942_On-the-go_soil_sensor_for_precision_agricultu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