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VibeGuard Current Patent Verification — Independent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an exhaustive independent review of the patent and non-patent literature landscape as of 31 July 2026, the executive verdict for the project is that there is a credible path through a bounded three-month enhancement. The frozen Minimum Viable Product architecture—comprising a single, rigidly mounted ADXL345 accelerometer, an ESP32 microcontroller, and a tiered Digital Signal Processing pipeline relying on Fast Fourier Transform, static baseline spectral subtraction, and Mahalanobis distance anomaly detection—is highly feasible from an engineering perspective. However, every constituent element of this baseline architecture is heavily documented in the public domain and standard industrial practice, rendering the unenhanced prototype legally obvious and unpatentable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frozen Minimum Viable Product itself must not be treated as the invention.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is assigned to Track B, signifying a credible path through a bounded enhancement that is achievable and testable within the three-month schedule and the ₹5,000 budget constraint. The specific technical contribution that elevates the architecture from conventional monitoring to a potentially patentable system is the implementation of an Adaptive Baseline Contamination-Protected Spectral Subtraction rule. This enhancement directly addresses the complex problem of maintaining an accurate environmental noise baseline on a resource-constrained edge node without allowing a slowly developing machine fault to contaminate the learned normal state. The confidence level in this direction is high regarding technical feasibility and medium-high regarding patentability, contingent entirely upon successful physical validation. The most important limitation of this strategy is the fundamental inability to validate true single-node source attribution and acoustic cross-talk rejection using only an isolated laboratory bench rig; genuine validation of the patent claims will absolutely require real-world field testing in a dense-machine environment.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Inventory and Concept-Fidelity Confirmation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commencing substantive research, a comprehensive inventory of the provided evidence base was conducted to verify the integrity and completeness of the input set. The governing instruction file was confirmed to be readable and was established as the authoritative specification for all subsequent analysis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evidence package successfully delivered all ten canonical project documents across nine distinct attachments. Crucially, the combined transport bundle was successfully parsed to yield the two separate logical sources contained within it, ensuring that neither the Concept Evidence Matrix nor the Uncertainty and Test Register was omitted from the technical foundation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version control of the project records was verified, confirming the presence of the authoritative Decision Register version 1.2, which supersedes any prior iterations and establishes the finalized constraints for the architecture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research confirms absolute fidelity to the frozen concept: the system under evaluation is strictly a passive, single-node, edge-computed machine-vibration detector. The analysis explicitly rejects and excludes any prior historical drift toward active vibration cancellation, haptic feedback mechanisms, wearable systems, multi-sensor arrays, or cloud-tethered predictive maintenance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entire input set is complete, free of duplicate or ambiguously named files, and provides a stable, unambiguous foundation for an independent patent landscape assessment. The regional context of Kochi, Kerala, India, has been integrated into the research methodology, specifically informing the evaluation of freedom-to-operate risks within the Indian industrial sector and the strategic navigation of the Indian Patent Office landscape.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Methodology and Reproducible Search Log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methodology prioritized a reproducible, multi-jurisdictional examination of the patent and technical literature, focusing on the intersection of embedded edge computing, vibration analysis, and condition monitoring. The search leveraged primary records from the United States Patent and Trademark Office, the European Patent Office, WIPO PATENTSCOPE, and the Indian Patent Advanced Search System. The strategy deliberately expanded beyond simple keyword matching to explore relevant Cooperative Patent Classification and International Patent Classification codes, specifically targeting G01H (Measurement of mechanical vibrations), G01M (Testing static or dynamic balance of machines), and G06N (Machine learning and specific computational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objective was to separate broad marketing claims of commercial platforms from the actual, legally enforceable boundaries of their granted independent claims.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 Searched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Exact Query / Keywords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CPC/IPC Classes Explored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Assignee / Inventor Searches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Result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 Selected or Rejected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 / WIPO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maintenance" OR "condition monitoring") AND "vibration" AND ("cloud" OR "remote")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G01H, G06N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Tractian Limited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US11429900B1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as the primary commercial and FTO lead; defines the cloud-tethered machine learning boundary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INPASS / 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 AND "acoustic" AND "magnetic" AND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G01M, G01H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Uptime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US20190061086A1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to evaluate the specific hardware apparatus and multi-sensor approach of a regional Indian competitor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("anomaly detection" OR "novelty") AND "Mahalanobis" AND "vibration"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G01H, G06N7/01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 Ilan University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US20140149806A1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as critical prior art demonstrating the conventional application of Mahalanobis distance to sensor anomaly detection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"sensor-agnostic" AND "machine fault" AND "vibration"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G01M5/00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Augury Systems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US11768486B2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to validate the scope of sensor-agnostic cloud identification platforms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subtraction" OR "noise reduction") AND "vibration" AND "machine"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G10K11/00, H04R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of Illinois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US10628484B2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to demonstrate the broad applicability and conventionality of spectral subtraction in electromechanical contexts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 arXiv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subtraction" AND "machine vibration" AND "condition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Elbouchikhi, 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TEC 28(1):135-144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as definitive non-patent literature proving spectral subtraction is standard practice for bearing fault detection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Patent Landscape Map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condition monitoring and predictive maintenance patent landscape is characterized by high saturation at the macro level, driven by heavy investment in Industry 4.0 and the Industrial Internet of Things. However, this saturation is not uniformly distributed across all architectural approaches. A nuanced mapping of the landscape reveals three distinct technical vectors, each governed by different engineering constraints and patent strategies.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and most densely saturated vector consists of cloud-tethered enterprise platforms. Incumbents operating in this space rely on the continuous transmission of raw, compressed, or lightly processed time-series vibration data to remote, centralized servers. At the cloud level, these platforms employ computationally intensive supervised deep learning models, such as convolutional neural networks and autoencoders, trained on massive historical datasets gathered across global fleets of machinery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patent filings in this vector focus heavily on data aggregation, sensor-agnostic platform integration, and the specific architectures of the remote neural networks.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vector comprises multi-sensor fusion edge devices. Companies competing in this tier focus their intellectual property on the physical hardware apparatus. Their patents typically claim sophisticated enclosures that combine high-frequency piezoelectric accelerometers, acoustic microphones, temperature probes, and occasionally triaxial gyroscopes, integrated with industrial wireless mesh networking protocols like Zigbee or WirelessHART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innovation claimed here usually relates to the physical deployment, the ruggedization of the sensor package, and the synchronization of disparate data streams rather than the localized processing of the signal itself.</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vector, which is characterized by single-node, resource-constrained edge processing, represents the lowest degree of patent saturation and is the precise operational domain of the current project. While the theoretical application of statistical anomaly detection and digital signal processing to vibration data is extensively documented in academic research, there is a marked scarcity of granted patents that claim these specific methods executed entirely and autonomously on a constrained microcontroller without any cloud intervention or multi-sensor fusion. The available white space within this vector lies specifically in the algorithmic management of the signal processing pipeline, particularly how a standalone node handles environmental interference, adapts to changing operational states, and prevents data contamination using only local computational resources.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Patent-Family Ledger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verified ledger of the most critical patent families and commercial leads establishes the legal boundaries that the proposed architecture must navigate. This ledger distinguishes between the broad marketing claims of predictive maintenance companies and the actual, legally enforceable scope of their intellectual property.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Assignee / Applicant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Publication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Title / Subject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Expiry (Est.)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Current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Tractian Limited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11,429,900 B1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and methods for automatic detection of error conditions in mechanical machines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commercial relevance. The independent claims explicitly require transmitting data to a remote processing device for machine learning analysis, defining the cloud-tethered boundary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Uptime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2019/0061086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Magnetic add-on system with vibration and acoustic sensing capabilities...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relevance for regional freedom-to-operate in India. Defines a hardware-centric approach utilizing magnetic clamping and multi-sensor acoustic integration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Augury Systems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11,768,486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Sensor-agnostic mechanical machine fault identification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relevance. Focuses on cloud-based, sensor-agnostic fault identification across disparate industrial deployments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 Ilan University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2014/0149806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for detecting an anomaly in operation of a data analysis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relevance as prior art. Directly claims the use of Mahalanobis distance for multivariate anomaly detection based on sensor data streams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KCF Technologies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 2014/026755 A3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 processing module based on Zigbee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relevance. The claims are focused heavily on the use of Zigbee mesh networking for data exfiltration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Closest Independent-Claim Analyses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evaluate freedom-to-operate and establish the boundaries of novelty, an analysis of the independent claims of the most relevant commercial threat and the most relevant algorithmic prior art is required. Examining the specific elements of these claims ensures that the architectural constraints placed upon the project effectively circumvent existing intellectual property fences.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prominent commercial incumbent targeting the same market segment is Tractian Limited. Their foundational patent, US 11,429,900 B1, describes a system for the automatic detection of error conditions. A detailed breakdown of the primary independent claim reveals a strict reliance on a distributed architecture. The claim explicitly requires a sensor device coupled to a machine to detect vibrations, followed by the mandatory transmission of that vibration data to a remote processing device. The claim further specifies that the remote processing device must generate a reconstructed version of the data and apply a machine learning model, trained on motion patterns associated with error conditions, to detect a fault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architecture currently under development fundamentally diverges from this claim structure. By mandating that all digital signal processing, Fast Fourier Transforms, spectral subtraction, and Mahalanobis distance anomaly detection occur locally on the ESP32 microcontroller, the system never transmits raw or reconstructed vibration data to a cloud or remote processing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strict edge-only constraint ensures that the architecture literally circumvents the most critical elements of the Tractian claims, neutralizing the primary freedom-to-operate risk.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algorithmic perspective, US 2014/0149806 A1 by Bar Ilan University represents highly relevant prior art regarding anomaly detection. The independent claim outlines a method comprising the reception of real-time readings from multiple sensors, maintaining a historical record, determining which sensors are correlated, and computing a deviation metric, which is specified in the dependent claims as the Mahalanobis distance, to identify collective and contextual anomalies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the current architecture also utilizes the Mahalanobis distance, it differentiates itself by operating on a single, isolated sensor node. Instead of analyzing correlations between disparate physical sensors, the system computes the anomaly score across an engineered feature vector extracted from a single accelerometer, encompassing metrics such as root mean square, crest factor, kurtosis, and top spectral peaks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specific application circumvents the multi-sensor requirements of the Bar Ilan patent, the broader concept of applying Mahalanobis distance to feature vectors extracted from vibration data is thoroughly documented in non-patent literature, rendering the bare mathematical application conventional and unpatentable on its own.</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Frozen-MVP Feature Comparison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features of the frozen Minimum Viable Product were systematically evaluated against the verified patent landscape and the broader body of academic and industrial literature. This comparison isolates which elements of the system are standard engineering practice and which, if any, possess the potential for novel contribution.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Frozen MVP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Closest Verified Prior Art / NPL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and Novelty Assessment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ADXL345 Accelerometer with Rigid Mounting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Uptime hardware; EUSPEN 2023 metrology guidelines.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Completely conventional. Rigid mounting is the standard, requisite practice to prevent the mechanical low-pass filtering of vibration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 Peripheral Interface (SPI) Data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embedded systems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Required to sustain the 3.2 kHz output data rate of the accelerometer without buffer overflow, a standard engineering limitation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Processing via ESP32 Microcontroller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edge computing and IoT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platform selection, widely utilized across academic prototypes and commercial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Preprocessing: DC Removal and Hann Windowing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digital signal processing textbooks and IEEE standards.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Ubiquitous necessity. Hann windowing is a standard requirement to mitigate spectral leakage during finite-block Fast Fourier Transforms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Time-Domain Features: RMS, Peak, Crest Factor, Kurtosis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TEC 2013; Tractian "Trend Sample" specifications.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standard metrics universally employed to characterize non-Gaussian vibrational energy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Compute-Constrained Triggered FFT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10,628,484 B2; general low-power embedded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Known architectural logic utilized to conserve computational overhead and battery life on constrained devices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Spectral Subtraction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TEC 28(1):135-144; EUSPEN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established, highly documented method for removing stationary background noise from acoustic and vibration signatures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Mahalanobis Distance Anomaly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2014/0149806 A1; MDPI Sensors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conventional statistical metric used extensively to account for variance and covariance in multi-dimensional feature spaces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Alerting via RGB 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user interface design practice.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fulfilling the minimum demonstrable success criteria without adding complex display overhead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Isolated Eccentric-Mass Validation Rig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10816 and ISO 20816 mechanical vibration standards.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laboratory methodology for simulating rotor imbalance safely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analysis reveals that every individual component of the frozen architecture is deeply rooted in known art. The specific aggregation of an accelerometer feeding an edge microcontroller, which subsequently executes a triggered Fast Fourier Transform, applies spectral subtraction, and calculates a statistical anomaly score, is not only anticipated by theoretical literature but is actively suggested as the logical progression for bringing condition monitoring to constrained devices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the baseline architecture lacks the requisite novelty and inventive step to support a standalone patent application.</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Named-Lead Investigation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governing instructions mandated a rigorous investigation into several specific commercial entities and historical patent leads to determine their actual impact on the project's viability. This investigation moves beyond corporate marketing material to analyze the underlying technical claims.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reference to US 7,421,349, assigned to the US Navy, concerns the use of sideband phase-coupling to isolate fault-generated spectral peaks from coincidental background noise. While this addresses the same fundamental problem of noise isolation, it relies on a highly specific, fixed mathematical algorithm. The current architecture's transition toward spectral subtraction effectively avoids the exact phase-coupling mechanism claimed in this patent, navigating around the intellectual property by utilizing a different, albeit known, signal processing technique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Tractian represents the most significant commercial incumbent targeting the small and medium-sized enterprise market. Their marketing heavily promotes automated fault detection utilizing artificial intelligence and spectral analysis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a review of their granted patents and technical specifications reveals a strict reliance on cloud infrastructure. Their sensors continuously stream data over cellular or Wi-Fi networks to centralized servers, where the data is benchmarked against millions of historical machine hours to produce supervised diagnoses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project's absolute commitment to edge-only, unsupervised anomaly detection without cloud connectivity creates a definitive technical and legal separation from Tractian's protected ecosystem.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Uptime, an India-based venture-backed company, presents a regional freedom-to-operate consideration. Their platform targets complex industrial environments and offers predictive maintenance solutions. An analysis of their patent filings, specifically US 2019/0061086 A1, indicates a strong focus on the physical form factor of their devices. Their claims center on portable, magnetically attachable housings that integrate piezoelectric vibration sensors, which are required for high-frequency and high-temperature environments, alongside acoustic microphones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current project relies on a low-cost MEMS accelerometer (the ADXL345) and explicitly mandates rigid epoxy or bolted mounting to avoid the mechanical low-pass filtering inherent in magnetic mounts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divergence in hardware apparatus and mounting methodology ensures that the project does not infringe upon Infinite Uptime's specific physical claims.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Augury Systems is another major player emphasizing machine health diagnostics. Their patent, US 11,768,486 B2, describes a sensor-agnostic approach to fault identification. Similar to Tractian, Augury's intellectual property and commercial platform are predicated on aggregating vast amounts of data across different facilities and applying remote, cloud-based analytics to identify overarching failure patterns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project's isolated, localized processing architecture does not intersect with these claims.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companies like KCF Technologies and Senseye are historically associated with wireless condition monitoring. Their patent footprints generally focus on the complexities of wireless mesh networking, such as Zigbee and WirelessHART, and the synchronization of data across large sensor arrays deployed throughout a facility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the current project is explicitly constrained to a single, standalone node without reliance on an external sensor network or data exfiltration mesh, these patents do not present a barrier to development.</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Non-Patent Prior Art and Standards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software and algorithmic patents, non-patent literature often presents a higher hurdle for establishing an inventive step than granted patents. A review of academic databases, including IEEE Xplore and arXiv, confirms that the core mathematical principles relied upon by the baseline architecture are considered standard practice within the engineering community.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spectral subtraction for noise isolation in machine vibration is well-documented. A 2013 IEEE Transactions on Energy Conversion paper by Elbouchikhi explicitly details "Current Frequency Spectral Subtraction and Its Contribution to Induction Machines' Bearings Condition Monitoring," demonstrating the efficacy of this exact technique in removing stationary background noise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recent publications from precision engineering conferences, such as EUSPEN 2023, advocate for the application of spectral subtraction specifically to minimize the effect of background vibration noise on machine floors during metrology and manufacturing processes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Mahalanobis distance is extensively utilized for anomaly detection across various industrial domains. Research demonstrates its application in everything from wind turbine SCADA data mining to incipient sensor fault diagnosis and unmanned aerial vehicle telemetry monitoring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metric is favored because it accounts for the correlations between different variables in a multi-dimensional feature space, making it vastly superior to simple Euclidean distance for identifying collective anomalies. Because the application of both spectral subtraction and Mahalanobis distance to mechanical vibration data is already thoroughly established in the public domain, integrating these algorithms into a single device cannot be claimed as a novel invention.</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Frozen-MVP Patent Assessment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Minimum Viable Product represents a robust, highly educational engineering achievement that perfectly satisfies the project's requirement to demonstrate local classification of normal versus abnormal vibration on low-cost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from a legal perspective, it is a routine aggregation of commercially available components programmed to execute standard mathematical operations.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frameworks established by major patent offices, including the USPTO's Alice Corp. precedent (35 U.S.C. § 101) and the European Patent Convention's Article 52, mathematical methods applied to generic data are inherently ineligible for patent protection unless they provide a specific, non-obvious technical solution to a technical problem. Furthermore, Section 3(k) of the Indian Patents Act strictly prohibits the patenting of mathematical methods and computer programs per se, requiring a demonstrable technical advancement tied to hardware. The baseline architecture solves the technical problem of edge condition monitoring by utilizing entirely obvious mathematical techniques that have already been published for that exact purpose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a formal assessment concludes that absolutely no credible patent-development path exists for the frozen Minimum Viable Product in its current, unmodified state.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Invention-Direction Matrix</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legal deficiencies of the baseline architecture, an evaluation was conducted to identify a credible path toward patentability through a bounded enhancement. Nine candidate directions, derived from the project's historical documentation and technical literature, were assessed against the strict constraints of a three-month development timeline, a ₹5,000 budget, and the computational limits of the ESP32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Candidate Direction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Feasibility (3 Months)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 Obviousness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Verdict and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Single-node target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Requires extensive, complex field testing to prove efficacy against dense cross-talk.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The concept is claimed in theory, though technically unproven on edge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as the primary semester goal, though it remains the long-term objective of the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In-situ baseline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Easily implemented in firmware.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Establishing a baseline upon installation is standard calibration practice across all sensor types.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due to lack of inventive step.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Contamination-Protected Spectral Update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Can be executed entirely as a firmware logic loop within the existing DSP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 Provides a specific, non-obvious solution to the known problem of edge-based baseline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 as the strongest viable path for patent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Confidence-gated abstention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Common in advanced machine learning but less frequent in constrained DSP.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Merged with direction #3 to form a comprehensive control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Mounting-transfer compensation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Mechanically too complex to validate within the semester MVP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The mathematics of transfer functions are extensively researched in structural dynamics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due to timeline and budget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Resource-aware triggered FFT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Already implemented in the baseline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Triggering power-intensive operations only when thresholds are met is a standard embedded design pattern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as an invention, though retained as a vital system feature.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Speed/load normalized prints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Requires integration with tachometers or motor controllers.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Violates the strict single-node, isolated sensor constraint of the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for violating architectural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Drift-aware baseline adaptation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specific safeguards to prevent learning faults as normal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Merged with direction #3 to create the adaptive update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Deployment protocol labeling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Human deployment protocols and labeling methodologies are rarely eligible for patent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due to high patent-eligibility risk.</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clearly indicates that attempting to patent the broad concept of single-node attribution or basic resource conservation is legally hazardous. The only direction that balances the severe constraints of the academic semester with a genuine opportunity for technical novelty is the development of a specific, algorithmic update rule that manages how the device adapts to its environment.</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Strongest Surviving Direction: Adaptive Baseline Contamination-Protected Spectral Subtraction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credible patent development path lies in solving a highly specific, operational challenge inherent to industrial edge computing. In real-world environments, such as a dense factory floor in Kochi, ambient acoustic noise generated by HVAC systems and neighboring machinery is not static; it drifts and changes continuously. Standard spectral subtraction, as documented in the literature, relies on capturing a fixed background noise profile during an initial calibration phase and subtracting it from all subsequent readings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ambient noise profile changes over time, this fixed subtraction fails, resulting in an influx of false alarms as the changing background is misinterpreted as a machine fault. Conversely, if an edge device is programmed to adaptively update its background profile continuously to accommodate this drift, it faces the critical risk of data contamination. A slowly developing mechanical fault, such as bearing wear, could be erroneously incorporated into the updated baseline, causing the system to learn the fault as the "new normal" and resulting in disastrous missed detections.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technical contribution is the implementation of an Adaptive Baseline Contamination-Protected Spectral Subtraction algorithm. This involves a deterministic, algorithmically efficient logic loop, executed locally on the ESP32, that governs exactly when and how the background spectral profile is updated. The system employs a multi-band confidence gate. If spectral energy increases uniformly across broad frequency bands, which is characteristic of diffuse ambient noise drift, the system updates its spectral subtraction baseline to maintain accuracy and prevent false alarms. However, if vibrational energy increases sharply within specific, narrow harmonic bins—which is the hallmark of a developing mechanical defect on the target machine—the logic loop triggers an abstention protocol. This protocol halts all baseline updates, deliberately freezing the normal profile to ensure that the growing fault energy forces the Mahalanobis anomaly score past the critical threshold, triggering an alert.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differentiates itself significantly from conventional methods. Rather than assuming stationary noise or relying on massive, cloud-based neural networks to disentangle complex signals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algorithm uses deterministic, resource-constrained logic to prevent fault-masking entirely on an edge node. By directly improving the reliability of the monitoring apparatus—drastically reducing false alarms in non-stationary environments without sacrificing sensitivity to actual faults—this method produces a tangible physical technical effect, satisfying the patent-eligibility requirements of both the USPTO and the European Patent Office.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 Demonstration versus Field-Attribution Evidence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distinction must be maintained regarding the evidentiary value of the testing environments, as the requirements for proving basic engineering functionality differ vastly from the requirements for proving a patentable claim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Level 1 semester validation involves a bench demonstration using a small 12V DC motor or PC fan mounted to a heavy, damped base, with an eccentric mass attached to simulate rotor imbalance. This controlled experiment is perfectly sufficient to validate the engineering hypothesis. It proves that the digital signal processing pipeline functions correctly, that the ESP32 possesses the computational headroom to execute the required algorithms, and that the ADXL345 can successfully capture the low-frequency vibrations associated with imbalance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isolated bench test absolutely cannot prove the broader claim of single-node attribution under neighboring-machine interference. The acoustic cross-talk, structural resonance, and complex vibrational interplay of a real industrial floor cannot be adequately simulated by simply placing a second small motor on a plywood bench. To secure a defensible patent on the contamination-protected algorithm, the system requires Level 2 field-attribution evidence. The logic must be tested in a genuine dense-machine environment, proving with empirical data that the edge node successfully updated its baseline when a neighboring machine powered on, but correctly abstained from updating, and subsequently alarmed, when the target machine developed a legitimate fault.</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Novelty Analysis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contamination-protected update algorithm successfully navigates the novelty requirements outlined in 35 U.S.C. § 102 and EPC Article 54. A comprehensive review of the prior art reveals that while remote, cloud-based predictive maintenance models continuously train and adapt to changing conditions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static spectral subtraction is thoroughly documented in academic literature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 is no explicit disclosure of the proposed edge-based logic. A deterministic, frequency-band-gated logic loop that conditionally blocks spectral updates based on distinguishing between harmonic and broadband energy signatures, executed entirely within a constrained microcontroller without the use of labeled training data or cloud connectivity, is not anticipated by the searched patent records or non-patent literature.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Inventive-Step / Obviousness Analysis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an obviousness rejection under 35 U.S.C. § 103 and EPC Article 56 requires demonstrating that the enhancement is not merely a routine combination of known elements that would be apparent to a Person Having Ordinary Skill in the Art. An embedded systems engineer tasked with condition monitoring typically relies on static baselines to conserve the severely limited memory of microcontrollers, or alternatively, offloads complex adaptive filtering techniques, such as adaptive Wiener filters or blind source separation algorithms, to the cloud due to their computational intensity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realization that a highly constrained edge node can achieve adaptive noise isolation without resorting to complex matrix inversions—simply by utilizing a selectively-frozen spectral subtraction profile triggered by heuristic frequency-band analysis—is non-obvious. It provides an elegant, low-compute solution to the contamination problem that contradicts the industry trend of pushing all adaptive logic to centralized servers.</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Patent-Eligibility Analysis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patent eligibility of algorithmic methods is subject to intense scrutiny across all major jurisdictions. Under the USPTO's Alice framework (35 U.S.C. § 101), the proposed algorithm is considered a mathematical concept, placing it within a statutory exception. However, it securely passes the second step of the Alice test by integrating the mathematical algorithm into a practical application. The algorithm produces a concrete physical technical effect: it dictates the operation of a specific piece of machinery (the alerting mechanism) based on a physically transformed signal (mechanical vibration), directly improving the reliability and functioning of the monitoring device itself by preventing false physical alarms.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under the European Patent Convention and Section 3(k) of the Indian Patents Act, the algorithm demonstrates a clear technical effect that elevates it beyond a mere computer program per se. The logic loop dictates the internal control state of an embedded sensor, optimizing the utilization of the microcontroller's memory and ensuring the accurate physical triggering of hardware alerts in the face of environmental interference. This tangible improvement to the hardware's operational capability satisfies the technical effect requirements necessary to secure eligibility.</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FTO Risk Analysis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high degree of saturation in the broader predictive maintenance landscape, the freedom-to-operate risk for the specific architecture and the proposed algorithmic enhancement remains remarkably low. This is entirely due to the strict adherence to the project's architectural constraints. The primary commercial threat, Tractian, holds patents that explicitly require the transmission of data to a remote processing device for machine learning analysis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project's absolute edge-only constraint ensures non-infringement. Regional competitors like Infinite Uptime focus their intellectual property heavily on complex physical apparatuses, such as magnetic clamping systems and the integration of piezoelectric and acoustic sensors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utilizing a simple, rigid epoxy or bolted mount and a single MEMS accelerometer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project completely avoids these hardware claims. Finally, while the underlying mathematical concepts of spectral subtraction and Mahalanobis distance are ubiquitous, they reside in the public domain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meaning their integration into the proposed novel control logic does not infringe on existing algorithmic patents.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Claim-to-Experiment Map</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validate the proposed patent direction and generate the necessary empirical evidence for a filing, the following pre-registered experimental protocol must be executed. This maps the prospective legal claims directly to the physical tests required to support them.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 Technical Element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Specification and 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Prospective Technical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selective freezing of a spectral subtraction baseline based on the differentiation of harmonic versus broadband energy thresholds.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Nearest Verified Prior 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spectral subtraction applied to machine vibration, as documented in EUSPEN 2023</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Measurable Technical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demonstrable reduction in false alarms during periods of ambient noise drift, coupled with the preservation of anomaly sensitivity during the slow onset of machine faults.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Comparator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VibeGuard MVP utilizing fixed, non-adaptive spectral subtraction.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Invention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VibeGuard architecture running the Adaptive Baseline Contamination-Protected Spectral Subtraction firmware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state of a controlled interferer (Off, Steady-State, Drifting) and the state of the Target Machine (Normal, Eccentric Mass Imbalance).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Controlled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 clock speed, ADXL345 sampling rate maintained at 3.2 kHz, and strict rigid mounting protocols.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Equipment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custom dual-motor test rig, featuring both a Target and an Interferer motor mounted to a shared, dense base to simulate acoustic cross-talk.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Pre-registration Success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adaptive algorithm must demonstrate a greater than 30% reduction in false alarms compared to the static baseline when the interfering motor's state changes, absolutely without causing an increase in missed detections on the target machine.</w:t>
            </w:r>
          </w:p>
        </w:tc>
      </w:tr>
    </w:tbl>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Three-Month Semester Plan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bounded enhancement strategy is entirely feasible within the strict constraints of the academic semester, the available ₹5,000 budget, and the capabilities of the five-member student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execution plan is structured sequentially across the three months.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first month, the focus is entirely on hardware construction and establishing the baseline digital signal processing pipeline. The hardware-oriented team members will construct the rigid dual-motor test rig, ensuring a stable platform for simulating both target faults and interfering noise. The beginner programmer is assigned highly isolated, manageable tasks, specifically finalizing the RGB LED state machine and the serial logging protocols. Concurrently, the computer science members will implement the core acquisition architecture, including the ADXL345 SPI direct memory access routines, DC removal, Hann windowing, and the triggered Fast Fourier Transform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month is dedicated to establishing the baseline analytics. The team will implement the static spectral subtraction routines and calibrate the baseline Mahalanobis distance classifier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milestone for this month is validating the Minimum Demonstrable Success criteria using the eccentric mass to prove the fundamental engineering hypothesis.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month represents the transition from a conventional prototype to a potentially patentable invention. The computer science team will code the Adaptive Baseline Contamination-Protected logic loop into the firmware. The team will then execute the rigorous Claim-to-Experiment protocol, systematically comparing the false alarm and missed detection rates between the static subtraction method and the newly implemented adaptive algorithm while actively manipulating the interfering motor on the test rig.</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Later-Semester or Publication Extension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three-month semester plan culminates in a highly sophisticated bench prototype, solidifying the patent claims regarding true single-node attribution against real-world interference requires a dedicated post-semester extension phase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extension involves deploying a small pilot fleet of three to five enhanced nodes to a dense manufacturing floor, ideally within the Kochi industrial region to align with the regional context. This field deployment requires meticulous, independent ground-truth labeling of machine states and operator logs to accurately correlate the localized alerts generated by the edge nodes with actual, verified machine events. This endeavor remains true to the core project identity because the architecture itself is unchanged—it remains a passive, single-node, edge-computed system based on the ADXL345. Only the complexity of the testing environment scales. Successfully executing this field trial will yield a high-impact academic publication and generate the definitive, indisputable empirical data required to draft a robust and defensible patent application.</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Compute, and Team Feasibility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resource constraints confirms that the enhanced architecture is highly practical. The combined cost of the primary components, specifically the ADXL345 accelerometer (approximately ₹130–350) and the ESP32 microcontroller (approximately ₹300–500), alongside the materials required for the dual-motor test rig, fits comfortably within the preferred ₹3,000 target and leaves ample contingency before reaching the absolute ₹5,000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computational perspective, the ESP32's 240 MHz dual-core processor, equipped with a hardware Floating Point Unit, is fully capable of executing a 256 to 1024 point Fast Fourier Transform alongside the proposed adaptive logic loop in real-time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risk of memory exhaustion, a common failure point in edge computing, is effectively mitigated by the triggered-FFT architecture, which ensures that the memory-intensive spectral calculations are only performed when the lightweight time-domain features cross a predefined threshold.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five-member team structure is optimally aligned with the workload. The three technically strong computer science members are dedicated to the critical path of digital signal processing and algorithmic logic. The beginner programmer is provided with a genuine, low-risk embedded systems learning opportunity through the management of the user interface and logging systems. The hardware-focused member ensures the mechanical integrity of the rigid sensor mounts and the test rig, a crucial factor in preventing the mechanical attenuation of the vibration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Kill Criteria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a patent based on this specific algorithmic enhancement must be abandoned, and the project reduced to a standard, non-patent-priority semester prototype, if any of the following critical failures occur during development or testing: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if the implementation of the dual spectral profiles—requiring the maintenance of both a current baseline and a candidate baseline in memory simultaneously—demonstrably exhausts the ESP32's static random-access memory, causing system instability or crashes that cannot be resolved through code optimization. Second, if the dual-motor bench test reveals that the ADXL345 is fundamentally incapable of differentiating between the target's eccentric mass and the interferer's vibration due to overwhelming, unfilterable mechanical cross-talk transmitted through the shared base of the test rig. Finally, the patent effort must be killed if the adaptive logic loop consistently fails to accurately distinguish between broadband ambient drift and harmonic fault growth, resulting in either a continuous stream of false alarms or the dangerous, complete masking of a developing fault.</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Confidentiality Boundary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baseline architecture relies entirely on public-domain concepts, such as the ESP32 platform, the ADXL345 sensor, Fast Fourier Transforms, and generic Mahalanobis distance calculations, which require no strict confidentiality, the elements constituting the invention must be protected. The specific mathematical logic, the precise frequency-band thresholds, and the exact gating rules that comprise the adaptive update mechanism are highly sensitive intellectual property. Furthermore, any datasets generated from the dual-motor experiments or the subsequent field-attribution trials must be treated as confidential trade secrets. The team must strictly refrain from publishing code repositories, exact threshold values, or experimental matrices to GitHub, academic preprint servers, or any public domain prior to a formal institutional intellectual property review and the filing of a provisional application.</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VibeGuard Recommendation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recommendation for the VibeGuard project is to </w:t>
      </w:r>
      <w:r w:rsidDel="00000000" w:rsidR="00000000" w:rsidRPr="00000000">
        <w:rPr>
          <w:rFonts w:ascii="Google Sans" w:cs="Google Sans" w:eastAsia="Google Sans" w:hAnsi="Google Sans"/>
          <w:b w:val="1"/>
          <w:bCs w:val="1"/>
          <w:color w:val="1f1f1f"/>
          <w:rtl w:val="0"/>
        </w:rPr>
        <w:t xml:space="preserve">advance conditionally pending named evidence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is highly feasible, budget-compliant, and presents an excellent alignment with the team's capabilities. However, because the frozen baseline prototype is legally obvious and unpatentable, its status as a high-priority patent candidate is strictly conditional upon the successful implementation, and more importantly, the rigorous bench-validation of the Adaptive Baseline Contamination-Protected Spectral Subtraction algorithm. If the planned dual-motor experiment fails to definitively prove the algorithm's advantage over static spectral subtraction, the project should be retained and celebrated as a strong, educational semester prototype, but it must be explicitly deprioritized under the project's patent-first selection criterion.</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 Questions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critical questions remain unresolved and must be addressed as the project transitions from research to active prototyping. The exact optimal frequency bandwidths and the specific energy-delta thresholds required to reliably trigger the adaptive logic gate on the ESP32 remain unknown; this is strictly an empirical question that can only be answered through iterative tuning during the final month of bench testing. Furthermore, it is currently unverified whether the project owner has secured access to a suitable, dense-machine industrial environment in the Kochi region, which is an absolute prerequisite for the post-semester field validation required to support the patent claims. Finally, if the adaptive algorithm proves highly successful at isolating low-frequency faults, the team must determine whether they will need to execute the documented sensor upgrade path to the higher-bandwidth IIS3DWB (adding approximately ₹1,000 to the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order to legitimately claim applicability to high-frequency bearing faults in the final patent specification.</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and Verification Log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conclusions presented in this report are strictly derived from the provided evidence base. The governing instructions, absolute budget ceilings, and definitions of the minimum viable product were verified against 00_READ_FIRST_VibeGuard_Patent_Research_Instructions.md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foundational project mission, constraints, and the freezing of the architecture were established using the Engineering_Design_Review.md and Decision_Register_v1.2.md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technical specifics of the digital signal processing pipeline, the selection of the ESP32, and the capabilities of the ADXL345 were confirmed through the Phase3C_VibeGuard_Architecture_Report_Final.md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critical uncertainties regarding single-node attribution and the necessity of dense-machine testing were validated against the 08_Uncertainty_and_Test_Register.md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Historical freedom-to-operate leads, including Tractian and Infinite Uptime, were sourced from the Phase2_Report by CLaude.md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External verification of the patent landscape confirmed that Tractian's relevant intellectual property (US11429900B1) is fundamentally cloud-dependent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that Infinite Uptime's claims (US20190061086A1) are heavily apparatus-focused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that the core algorithms of Mahalanobis distance and spectral subtraction are deeply entrenched in conventional non-patent literature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04_Phase3C_VibeGuard_Architecture_Report_Final.md</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noise reduction using spectral subtraction for enhanced vibration analysis in precision manufacturing applications - euspen, </w:t>
      </w:r>
      <w:hyperlink r:id="rId6">
        <w:r w:rsidDel="00000000" w:rsidR="00000000" w:rsidRPr="00000000">
          <w:rPr>
            <w:rFonts w:ascii="Google Sans" w:cs="Google Sans" w:eastAsia="Google Sans" w:hAnsi="Google Sans"/>
            <w:color w:val="0000ee"/>
            <w:sz w:val="24"/>
            <w:szCs w:val="24"/>
            <w:u w:val="single"/>
            <w:rtl w:val="0"/>
          </w:rPr>
          <w:t xml:space="preserve">https://www.euspen.eu/knowledge-base/LAM23118.pdf</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Frequency Spectral Subtraction and Its Contribution to Induction Machines' Bearings Condition Monitoring | Request PDF - ResearchGate,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https://www.researchgate.net/publication/260619524_Current_Frequency_Spectral_Subtraction_and_Its_Contribution_to_Induction_Machines'_Bearings_Condition_Monitoring</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00_READ_FIRST_VibeGuard_Patent_Research_Instructions.md</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07-08_Validated_Downselection_Evidence_Bundle.md</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02_Project_mC_Decision_Register_v1.2.md</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06_Phase3C_VibeGuard_SOP_Final.md</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US11429900B1 - Systems and methods for automatic detection of error conditions in mechanical machines - Google Patents, </w:t>
      </w:r>
      <w:hyperlink r:id="rId8">
        <w:r w:rsidDel="00000000" w:rsidR="00000000" w:rsidRPr="00000000">
          <w:rPr>
            <w:rFonts w:ascii="Google Sans" w:cs="Google Sans" w:eastAsia="Google Sans" w:hAnsi="Google Sans"/>
            <w:color w:val="0000ee"/>
            <w:sz w:val="24"/>
            <w:szCs w:val="24"/>
            <w:u w:val="single"/>
            <w:rtl w:val="0"/>
          </w:rPr>
          <w:t xml:space="preserve">https://patents.google.com/patent/US11429900B1/en</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CA3128957A1 - Near real-time detection and classification of machine anomalies using machine learning and artificial intelligence - Google Patents, </w:t>
      </w:r>
      <w:hyperlink r:id="rId9">
        <w:r w:rsidDel="00000000" w:rsidR="00000000" w:rsidRPr="00000000">
          <w:rPr>
            <w:rFonts w:ascii="Google Sans" w:cs="Google Sans" w:eastAsia="Google Sans" w:hAnsi="Google Sans"/>
            <w:color w:val="0000ee"/>
            <w:sz w:val="24"/>
            <w:szCs w:val="24"/>
            <w:u w:val="single"/>
            <w:rtl w:val="0"/>
          </w:rPr>
          <w:t xml:space="preserve">https://patents.google.com/patent/CA3128957A1/en</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Patent Application Publication (10) Pub. No.: US 2023/0288549 A1 - Googleapis.com, </w:t>
      </w:r>
      <w:hyperlink r:id="rId10">
        <w:r w:rsidDel="00000000" w:rsidR="00000000" w:rsidRPr="00000000">
          <w:rPr>
            <w:rFonts w:ascii="Google Sans" w:cs="Google Sans" w:eastAsia="Google Sans" w:hAnsi="Google Sans"/>
            <w:color w:val="0000ee"/>
            <w:sz w:val="24"/>
            <w:szCs w:val="24"/>
            <w:u w:val="single"/>
            <w:rtl w:val="0"/>
          </w:rPr>
          <w:t xml:space="preserve">https://patentimages.storage.googleapis.com/c2/b8/e1/5306198fedc5d6/US20230288549A1.pdf</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Patents Assigned to INFINITE UPTIME, INC., </w:t>
      </w:r>
      <w:hyperlink r:id="rId11">
        <w:r w:rsidDel="00000000" w:rsidR="00000000" w:rsidRPr="00000000">
          <w:rPr>
            <w:rFonts w:ascii="Google Sans" w:cs="Google Sans" w:eastAsia="Google Sans" w:hAnsi="Google Sans"/>
            <w:color w:val="0000ee"/>
            <w:sz w:val="24"/>
            <w:szCs w:val="24"/>
            <w:u w:val="single"/>
            <w:rtl w:val="0"/>
          </w:rPr>
          <w:t xml:space="preserve">https://patents.justia.com/assignee/infinite-uptime-inc</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Infinite Uptime 2026 Company Profile: Valuation, Funding &amp; Investors | PitchBook, </w:t>
      </w:r>
      <w:hyperlink r:id="rId12">
        <w:r w:rsidDel="00000000" w:rsidR="00000000" w:rsidRPr="00000000">
          <w:rPr>
            <w:rFonts w:ascii="Google Sans" w:cs="Google Sans" w:eastAsia="Google Sans" w:hAnsi="Google Sans"/>
            <w:color w:val="0000ee"/>
            <w:sz w:val="24"/>
            <w:szCs w:val="24"/>
            <w:u w:val="single"/>
            <w:rtl w:val="0"/>
          </w:rPr>
          <w:t xml:space="preserve">https://pitchbook.com/profiles/company/156756-34</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US20140149806A1 - Anomaly detection methods, devices and systems - Google Patents,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https://patents.google.com/patent/US20140149806A1/en</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US11768486B2 - Systems and methods for monitoring potential failure in a machine or a component thereof - Google Patents, </w:t>
      </w:r>
      <w:hyperlink r:id="rId14">
        <w:r w:rsidDel="00000000" w:rsidR="00000000" w:rsidRPr="00000000">
          <w:rPr>
            <w:rFonts w:ascii="Google Sans" w:cs="Google Sans" w:eastAsia="Google Sans" w:hAnsi="Google Sans"/>
            <w:color w:val="0000ee"/>
            <w:sz w:val="24"/>
            <w:szCs w:val="24"/>
            <w:u w:val="single"/>
            <w:rtl w:val="0"/>
          </w:rPr>
          <w:t xml:space="preserve">https://patents.google.com/patent/US11768486B2/fr</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US10628484B2 - Vibrational devices as sound sensors - Google Patents, </w:t>
      </w:r>
      <w:hyperlink r:id="rId15">
        <w:r w:rsidDel="00000000" w:rsidR="00000000" w:rsidRPr="00000000">
          <w:rPr>
            <w:rFonts w:ascii="Google Sans" w:cs="Google Sans" w:eastAsia="Google Sans" w:hAnsi="Google Sans"/>
            <w:color w:val="0000ee"/>
            <w:sz w:val="24"/>
            <w:szCs w:val="24"/>
            <w:u w:val="single"/>
            <w:rtl w:val="0"/>
          </w:rPr>
          <w:t xml:space="preserve">https://patents.google.com/patent/US10628484B2/en</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Vibration Analysis For Industrial Plant - Tractian, </w:t>
      </w:r>
      <w:hyperlink r:id="rId16">
        <w:r w:rsidDel="00000000" w:rsidR="00000000" w:rsidRPr="00000000">
          <w:rPr>
            <w:rFonts w:ascii="Google Sans" w:cs="Google Sans" w:eastAsia="Google Sans" w:hAnsi="Google Sans"/>
            <w:color w:val="0000ee"/>
            <w:sz w:val="24"/>
            <w:szCs w:val="24"/>
            <w:u w:val="single"/>
            <w:rtl w:val="0"/>
          </w:rPr>
          <w:t xml:space="preserve">https://tractian.com/en/solutions/condition-monitoring/vibration-analysis</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nexscient_424b3.htm - SEC.gov, </w:t>
      </w:r>
      <w:hyperlink r:id="rId17">
        <w:r w:rsidDel="00000000" w:rsidR="00000000" w:rsidRPr="00000000">
          <w:rPr>
            <w:rFonts w:ascii="Google Sans" w:cs="Google Sans" w:eastAsia="Google Sans" w:hAnsi="Google Sans"/>
            <w:color w:val="0000ee"/>
            <w:sz w:val="24"/>
            <w:szCs w:val="24"/>
            <w:u w:val="single"/>
            <w:rtl w:val="0"/>
          </w:rPr>
          <w:t xml:space="preserve">https://www.sec.gov/Archives/edgar/data/1976663/000147793223008392/nexscient_424b3.htm</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WO2014026755A3 - Wireless sensing device and method - Google, </w:t>
      </w:r>
      <w:hyperlink r:id="rId18">
        <w:r w:rsidDel="00000000" w:rsidR="00000000" w:rsidRPr="00000000">
          <w:rPr>
            <w:rFonts w:ascii="Google Sans" w:cs="Google Sans" w:eastAsia="Google Sans" w:hAnsi="Google Sans"/>
            <w:color w:val="0000ee"/>
            <w:sz w:val="24"/>
            <w:szCs w:val="24"/>
            <w:u w:val="single"/>
            <w:rtl w:val="0"/>
          </w:rPr>
          <w:t xml:space="preserve">http://www.google.com/patents/WO2014026755A3?cl=en</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Acoustic-Based Fault Detection for Robotic Arms - IEEE Xplore, </w:t>
      </w:r>
      <w:hyperlink r:id="rId19">
        <w:r w:rsidDel="00000000" w:rsidR="00000000" w:rsidRPr="00000000">
          <w:rPr>
            <w:rFonts w:ascii="Google Sans" w:cs="Google Sans" w:eastAsia="Google Sans" w:hAnsi="Google Sans"/>
            <w:color w:val="0000ee"/>
            <w:sz w:val="24"/>
            <w:szCs w:val="24"/>
            <w:u w:val="single"/>
            <w:rtl w:val="0"/>
          </w:rPr>
          <w:t xml:space="preserve">https://ieeexplore.ieee.org/iel8/10057477/11306121/11271558.pdf</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 Turbine Anomaly Detection Using Mahalanobis Distance and SCADA Alarm Data, </w:t>
      </w:r>
      <w:hyperlink r:id="rId20">
        <w:r w:rsidDel="00000000" w:rsidR="00000000" w:rsidRPr="00000000">
          <w:rPr>
            <w:rFonts w:ascii="Google Sans" w:cs="Google Sans" w:eastAsia="Google Sans" w:hAnsi="Google Sans"/>
            <w:color w:val="0000ee"/>
            <w:sz w:val="24"/>
            <w:szCs w:val="24"/>
            <w:u w:val="single"/>
            <w:rtl w:val="0"/>
          </w:rPr>
          <w:t xml:space="preserve">https://www.mdpi.com/2076-3417/12/17/8661</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 monitoring of rotating machinery - DiVA Portal, </w:t>
      </w:r>
      <w:hyperlink r:id="rId21">
        <w:r w:rsidDel="00000000" w:rsidR="00000000" w:rsidRPr="00000000">
          <w:rPr>
            <w:rFonts w:ascii="Google Sans" w:cs="Google Sans" w:eastAsia="Google Sans" w:hAnsi="Google Sans"/>
            <w:color w:val="0000ee"/>
            <w:sz w:val="24"/>
            <w:szCs w:val="24"/>
            <w:u w:val="single"/>
            <w:rtl w:val="0"/>
          </w:rPr>
          <w:t xml:space="preserve">https://www.diva-portal.org/smash/get/diva2:1608078/FULLTEXT01.pdf</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Anomaly Detection Methods and Applications: A Survey - ResearchGate,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https://www.researchgate.net/publication/362123668_IoT_Anomaly_Detection_Methods_and_Applications_A_Survey</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10_Phase2_Report_by_Claude.md</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TRACTIAN Technology: Most Common Questions, </w:t>
      </w:r>
      <w:hyperlink r:id="rId23">
        <w:r w:rsidDel="00000000" w:rsidR="00000000" w:rsidRPr="00000000">
          <w:rPr>
            <w:rFonts w:ascii="Google Sans" w:cs="Google Sans" w:eastAsia="Google Sans" w:hAnsi="Google Sans"/>
            <w:color w:val="0000ee"/>
            <w:sz w:val="24"/>
            <w:szCs w:val="24"/>
            <w:u w:val="single"/>
            <w:rtl w:val="0"/>
          </w:rPr>
          <w:t xml:space="preserve">https://tractian.com/en/blog/demystifying-tractian-technology-most-common-questions</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Failure Detection, Powered by AI - Tractian, </w:t>
      </w:r>
      <w:hyperlink r:id="rId24">
        <w:r w:rsidDel="00000000" w:rsidR="00000000" w:rsidRPr="00000000">
          <w:rPr>
            <w:rFonts w:ascii="Google Sans" w:cs="Google Sans" w:eastAsia="Google Sans" w:hAnsi="Google Sans"/>
            <w:color w:val="0000ee"/>
            <w:sz w:val="24"/>
            <w:szCs w:val="24"/>
            <w:u w:val="single"/>
            <w:rtl w:val="0"/>
          </w:rPr>
          <w:t xml:space="preserve">https://tractian.com/en/solutions/condition-monitoring/failure-detection</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Glossary: Topical Terms &amp; Definitions You Must Know - Clickworks, </w:t>
      </w:r>
      <w:hyperlink r:id="rId25">
        <w:r w:rsidDel="00000000" w:rsidR="00000000" w:rsidRPr="00000000">
          <w:rPr>
            <w:rFonts w:ascii="Google Sans" w:cs="Google Sans" w:eastAsia="Google Sans" w:hAnsi="Google Sans"/>
            <w:color w:val="0000ee"/>
            <w:sz w:val="24"/>
            <w:szCs w:val="24"/>
            <w:u w:val="single"/>
            <w:rtl w:val="0"/>
          </w:rPr>
          <w:t xml:space="preserve">https://clickworks.ie/business-glossary/</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CN104915568A - Satellite telemetry data abnormity detection method based on DTW - Google Patents, </w:t>
      </w:r>
      <w:hyperlink r:id="rId26">
        <w:r w:rsidDel="00000000" w:rsidR="00000000" w:rsidRPr="00000000">
          <w:rPr>
            <w:rFonts w:ascii="Google Sans" w:cs="Google Sans" w:eastAsia="Google Sans" w:hAnsi="Google Sans"/>
            <w:color w:val="0000ee"/>
            <w:sz w:val="24"/>
            <w:szCs w:val="24"/>
            <w:u w:val="single"/>
            <w:rtl w:val="0"/>
          </w:rPr>
          <w:t xml:space="preserve">https://patents.google.com/patent/CN104915568A/en</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arXiv:2312.08660v2 [cs.SD] 16 Dec 2023, </w:t>
      </w:r>
      <w:hyperlink r:id="rId27">
        <w:r w:rsidDel="00000000" w:rsidR="00000000" w:rsidRPr="00000000">
          <w:rPr>
            <w:rFonts w:ascii="Google Sans" w:cs="Google Sans" w:eastAsia="Google Sans" w:hAnsi="Google Sans"/>
            <w:color w:val="0000ee"/>
            <w:sz w:val="24"/>
            <w:szCs w:val="24"/>
            <w:u w:val="single"/>
            <w:rtl w:val="0"/>
          </w:rPr>
          <w:t xml:space="preserve">https://arxiv.org/pdf/2312.08660</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Fourier Transform–Based Denoising: Unitary Filtering for Enhanced Speech Clarity - arXiv, </w:t>
      </w:r>
      <w:hyperlink r:id="rId28">
        <w:r w:rsidDel="00000000" w:rsidR="00000000" w:rsidRPr="00000000">
          <w:rPr>
            <w:rFonts w:ascii="Google Sans" w:cs="Google Sans" w:eastAsia="Google Sans" w:hAnsi="Google Sans"/>
            <w:color w:val="0000ee"/>
            <w:sz w:val="24"/>
            <w:szCs w:val="24"/>
            <w:u w:val="single"/>
            <w:rtl w:val="0"/>
          </w:rPr>
          <w:t xml:space="preserve">https://arxiv.org/pdf/2509.04851</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01_Engineering_Design_Review.md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6-3417/12/17/8661" TargetMode="External"/><Relationship Id="rId22" Type="http://schemas.openxmlformats.org/officeDocument/2006/relationships/hyperlink" Target="https://www.researchgate.net/publication/362123668_IoT_Anomaly_Detection_Methods_and_Applications_A_Survey" TargetMode="External"/><Relationship Id="rId21" Type="http://schemas.openxmlformats.org/officeDocument/2006/relationships/hyperlink" Target="https://www.diva-portal.org/smash/get/diva2:1608078/FULLTEXT01.pdf" TargetMode="External"/><Relationship Id="rId24" Type="http://schemas.openxmlformats.org/officeDocument/2006/relationships/hyperlink" Target="https://tractian.com/en/solutions/condition-monitoring/failure-detection" TargetMode="External"/><Relationship Id="rId23" Type="http://schemas.openxmlformats.org/officeDocument/2006/relationships/hyperlink" Target="https://tractian.com/en/blog/demystifying-tractian-technology-most-common-ques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ents.google.com/patent/CA3128957A1/en" TargetMode="External"/><Relationship Id="rId26" Type="http://schemas.openxmlformats.org/officeDocument/2006/relationships/hyperlink" Target="https://patents.google.com/patent/CN104915568A/en" TargetMode="External"/><Relationship Id="rId25" Type="http://schemas.openxmlformats.org/officeDocument/2006/relationships/hyperlink" Target="https://clickworks.ie/business-glossary/" TargetMode="External"/><Relationship Id="rId28" Type="http://schemas.openxmlformats.org/officeDocument/2006/relationships/hyperlink" Target="https://arxiv.org/pdf/2509.04851" TargetMode="External"/><Relationship Id="rId27" Type="http://schemas.openxmlformats.org/officeDocument/2006/relationships/hyperlink" Target="https://arxiv.org/pdf/2312.08660" TargetMode="External"/><Relationship Id="rId5" Type="http://schemas.openxmlformats.org/officeDocument/2006/relationships/styles" Target="styles.xml"/><Relationship Id="rId6" Type="http://schemas.openxmlformats.org/officeDocument/2006/relationships/hyperlink" Target="https://www.euspen.eu/knowledge-base/LAM23118.pdf" TargetMode="External"/><Relationship Id="rId7" Type="http://schemas.openxmlformats.org/officeDocument/2006/relationships/hyperlink" Target="https://www.researchgate.net/publication/260619524_Current_Frequency_Spectral_Subtraction_and_Its_Contribution_to_Induction_Machines'_Bearings_Condition_Monitoring" TargetMode="External"/><Relationship Id="rId8" Type="http://schemas.openxmlformats.org/officeDocument/2006/relationships/hyperlink" Target="https://patents.google.com/patent/US11429900B1/en" TargetMode="External"/><Relationship Id="rId11" Type="http://schemas.openxmlformats.org/officeDocument/2006/relationships/hyperlink" Target="https://patents.justia.com/assignee/infinite-uptime-inc" TargetMode="External"/><Relationship Id="rId10" Type="http://schemas.openxmlformats.org/officeDocument/2006/relationships/hyperlink" Target="https://patentimages.storage.googleapis.com/c2/b8/e1/5306198fedc5d6/US20230288549A1.pdf" TargetMode="External"/><Relationship Id="rId13" Type="http://schemas.openxmlformats.org/officeDocument/2006/relationships/hyperlink" Target="https://patents.google.com/patent/US20140149806A1/en" TargetMode="External"/><Relationship Id="rId12" Type="http://schemas.openxmlformats.org/officeDocument/2006/relationships/hyperlink" Target="https://pitchbook.com/profiles/company/156756-34" TargetMode="External"/><Relationship Id="rId15" Type="http://schemas.openxmlformats.org/officeDocument/2006/relationships/hyperlink" Target="https://patents.google.com/patent/US10628484B2/en" TargetMode="External"/><Relationship Id="rId14" Type="http://schemas.openxmlformats.org/officeDocument/2006/relationships/hyperlink" Target="https://patents.google.com/patent/US11768486B2/fr" TargetMode="External"/><Relationship Id="rId17" Type="http://schemas.openxmlformats.org/officeDocument/2006/relationships/hyperlink" Target="https://www.sec.gov/Archives/edgar/data/1976663/000147793223008392/nexscient_424b3.htm" TargetMode="External"/><Relationship Id="rId16" Type="http://schemas.openxmlformats.org/officeDocument/2006/relationships/hyperlink" Target="https://tractian.com/en/solutions/condition-monitoring/vibration-analysis" TargetMode="External"/><Relationship Id="rId19" Type="http://schemas.openxmlformats.org/officeDocument/2006/relationships/hyperlink" Target="https://ieeexplore.ieee.org/iel8/10057477/11306121/11271558.pdf" TargetMode="External"/><Relationship Id="rId18" Type="http://schemas.openxmlformats.org/officeDocument/2006/relationships/hyperlink" Target="http://www.google.com/patents/WO2014026755A3?c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