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51a28" w:val="clear"/>
        <w:rPr>
          <w:color w:val="e5ebfa"/>
          <w:sz w:val="24"/>
          <w:szCs w:val="24"/>
        </w:rPr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VibeGuard Current Patent Verification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46"/>
          <w:szCs w:val="46"/>
        </w:rPr>
      </w:pPr>
      <w:bookmarkStart w:colFirst="0" w:colLast="0" w:name="_31di275tekh3" w:id="0"/>
      <w:bookmarkEnd w:id="0"/>
      <w:r w:rsidDel="00000000" w:rsidR="00000000" w:rsidRPr="00000000">
        <w:rPr>
          <w:b w:val="1"/>
          <w:bCs w:val="1"/>
          <w:color w:val="e5ebfa"/>
          <w:sz w:val="46"/>
          <w:szCs w:val="46"/>
          <w:rtl w:val="0"/>
        </w:rPr>
        <w:t xml:space="preserve">VibeGuard Current Patent Verification — Independent Research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9s9nydgqbudk" w:id="1"/>
      <w:bookmarkEnd w:id="1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Executive Verdict</w:t>
      </w:r>
    </w:p>
    <w:p w:rsidR="00000000" w:rsidDel="00000000" w:rsidP="00000000" w:rsidRDefault="00000000" w:rsidRPr="00000000" w14:paraId="00000004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Track: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C — Credible long-term patent-development path requires a later-semester extension and field validation; no credible patent path is established in the current semester MVP as frozen.</w:t>
      </w:r>
    </w:p>
    <w:p w:rsidR="00000000" w:rsidDel="00000000" w:rsidP="00000000" w:rsidRDefault="00000000" w:rsidRPr="00000000" w14:paraId="00000005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Confidence: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High for the negative conclusion on the MVP; moderate for the positive conclusion that a patentable direction may exist with a later, field-validated extension.</w:t>
      </w:r>
    </w:p>
    <w:p w:rsidR="00000000" w:rsidDel="00000000" w:rsidP="00000000" w:rsidRDefault="00000000" w:rsidRPr="00000000" w14:paraId="00000006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Most Important Limitation: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The frozen MVP (ADXL345, ESP32, local DSP pipeline, RMS/FFT/Mahalanobis, spectral subtraction, single-node, bench demonstration) is a conventional combination of known elements. No credible evidence supports a novel, non-obvious, or claim-relevant technical contribution in the MVP as currently defined. The strongest patent-development direction—single-node target-machine attribution under neighboring-machine interference—remains unproven, is already anticipated or suggested in prior art, and cannot be validated within the current three-month, bench-only scope.</w:t>
      </w:r>
    </w:p>
    <w:p w:rsidR="00000000" w:rsidDel="00000000" w:rsidP="00000000" w:rsidRDefault="00000000" w:rsidRPr="00000000" w14:paraId="00000007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Should the frozen MVP itself be treated as the invention?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No. The MVP is a valuable educational and engineering demonstration but does not itself embody a credible prospective patent contribution.</w:t>
      </w:r>
    </w:p>
    <w:p w:rsidR="00000000" w:rsidDel="00000000" w:rsidP="00000000" w:rsidRDefault="00000000" w:rsidRPr="00000000" w14:paraId="00000008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Final Recommendation: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Retain VibeGuard as a strong semester prototype and demonstration platform, but reduce patent priority and do not advance as a patent-first candidate unless a later-semester, field-validated extension is planned and executed. If the project’s selection criterion is strictly patent-development potential within the current semester, deprioritize VibeGuard under that criterion.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7tmb02tisuxz" w:id="2"/>
      <w:bookmarkEnd w:id="2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Input Inventory and Concept-Fidelity Confirmation</w:t>
      </w:r>
    </w:p>
    <w:p w:rsidR="00000000" w:rsidDel="00000000" w:rsidP="00000000" w:rsidRDefault="00000000" w:rsidRPr="00000000" w14:paraId="0000000A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b w:val="1"/>
          <w:bCs w:val="1"/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Canonical Document Set (all present and readable):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Engineering_Design_Review.md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Project_mC_Decision_Register_v1.2.md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Phase3C_Portfolio_Closure_Memo_Approved.md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Phase3C_VibeGuard_Architecture_Report_Final.md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Phase3C_VibeGuard_Memory_Final.md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Phase3C_VibeGuard_SOP_Final.md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03_Concept_Evidence_Matrix.md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05_Uncertainty_and_Test_Register.md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06_Patent_Research_Input_Pack.md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Phase2_Report by CLaude.md</w:t>
      </w:r>
    </w:p>
    <w:p w:rsidR="00000000" w:rsidDel="00000000" w:rsidP="00000000" w:rsidRDefault="00000000" w:rsidRPr="00000000" w14:paraId="00000015">
      <w:pPr>
        <w:rPr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Frozen Concept Confirmation: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color w:val="e5ebfa"/>
          <w:sz w:val="24"/>
          <w:szCs w:val="24"/>
        </w:rPr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VibeGuard is a </w:t>
      </w: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passive, single-node, edge-computed vibration detector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for machine condition monitoring. It is not active cancellation, not a wearable/haptic system, not a multi-sensor array, not a cloud platform, and not a high-frequency bearing-fault detector in its MVP. The MVP is a rigidly mounted ADXL345 (SPI) to ESP32, with local DSP (DC removal, Hann window, time-domain features, triggered FFT), RMS threshold and Mahalanobis anomaly detection, baseline spectral subtraction, RGB output, and bench validation on a small motor/fan with an eccentric-mass fault.</w:t>
      </w:r>
    </w:p>
    <w:p w:rsidR="00000000" w:rsidDel="00000000" w:rsidP="00000000" w:rsidRDefault="00000000" w:rsidRPr="00000000" w14:paraId="00000017">
      <w:pPr>
        <w:rPr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Authority Order: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color w:val="e5ebfa"/>
          <w:sz w:val="24"/>
          <w:szCs w:val="24"/>
        </w:rPr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All findings and interpretations are grounded in the above documents, with precedence as specified in 00_READ_FIRST_VibeGuard_Patent_Research_Instructions.md. Phase 2 patent conclusions are used only as historical leads.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62if72csl4wk" w:id="3"/>
      <w:bookmarkEnd w:id="3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Search Methodology and Reproducible Search Log</w:t>
      </w:r>
    </w:p>
    <w:p w:rsidR="00000000" w:rsidDel="00000000" w:rsidP="00000000" w:rsidRDefault="00000000" w:rsidRPr="00000000" w14:paraId="0000001A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b w:val="1"/>
          <w:bCs w:val="1"/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Databases and Sources Searched: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Indian Patent Advanced Search System (InPASS)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WIPO PATENTSCOPE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USPTO Patent Center and Patent Public Search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EPO Espacenet and European Patent Register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Google Patents (for discovery and family navigation)</w:t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Official Chinese and Japanese patent databases (for cross-checks)</w:t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Peer-reviewed technical literature (IEEE Xplore, Springer, MDPI, ResearchGate)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Industrial standards (ISO 10816/20816)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Company patent portfolios (Tractian, Infinite Uptime, Augury, KCF Technologies, Senseye)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Non-patent literature (industrial white papers, technical blogs, standards)</w:t>
      </w:r>
    </w:p>
    <w:p w:rsidR="00000000" w:rsidDel="00000000" w:rsidP="00000000" w:rsidRDefault="00000000" w:rsidRPr="00000000" w14:paraId="00000025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b w:val="1"/>
          <w:bCs w:val="1"/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Search Strings and Classifications Used: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"single sensor machine vibration attribution"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"single node vibration source isolation"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"machine fault neighboring machine noise"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"vibration spectral subtraction condition monitoring"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"in situ vibration baseline calibration"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"edge vibration anomaly Mahalanobis"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"band limited vibration fault features"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"spatial attribution accelerometer machine"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"phase coupling unrelated spectral peaks fault"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"predictive maintenance edge node"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"target machine vibration discrimination"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"dense factory vibration cross talk"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"mechanical cross-talk condition monitoring"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"unsupervised vibration anomaly embedded"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"mounting transfer vibration sensor calibration"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"adaptive baseline contamination vibration anomaly"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"confidence gated machine anomaly detection"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"resource constrained triggered FFT condition monitoring"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CPC/IPC classes: G01H (vibration measurement), G01M (machine testing), G08B (alarms), G06F (signal processing), G06N (machine learning), G01N (condition monitoring)</w:t>
      </w:r>
    </w:p>
    <w:p w:rsidR="00000000" w:rsidDel="00000000" w:rsidP="00000000" w:rsidRDefault="00000000" w:rsidRPr="00000000" w14:paraId="00000039">
      <w:pPr>
        <w:rPr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Reproducibility: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color w:val="e5ebfa"/>
          <w:sz w:val="24"/>
          <w:szCs w:val="24"/>
        </w:rPr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All queries, dates, and database results are logged and available for audit. Key patent family numbers, claim texts, and legal statuses are recorded below.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v0xl3ul6ivc4" w:id="4"/>
      <w:bookmarkEnd w:id="4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Technical and Patent Landscape Map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color w:val="e5ebfa"/>
          <w:sz w:val="26"/>
          <w:szCs w:val="26"/>
        </w:rPr>
      </w:pPr>
      <w:bookmarkStart w:colFirst="0" w:colLast="0" w:name="_2os1zxnm4s6d" w:id="5"/>
      <w:bookmarkEnd w:id="5"/>
      <w:r w:rsidDel="00000000" w:rsidR="00000000" w:rsidRPr="00000000">
        <w:rPr>
          <w:color w:val="e5ebfa"/>
          <w:sz w:val="26"/>
          <w:szCs w:val="26"/>
          <w:rtl w:val="0"/>
        </w:rPr>
        <w:t xml:space="preserve">1. Conventional Features in the Frozen MVP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MEMS accelerometer (ADXL345 or equivalent) rigidly mounted to a machine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Local MCU (ESP32 or equivalent) with hardware FPU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SPI data acquisition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DC removal, windowing (Hann), continuous time-domain features (RMS, peak, crest factor, kurtosis)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Triggered FFT (256–1,024 points)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RMS threshold with persistence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Mahalanobis distance anomaly detection (unsupervised, using normal baseline)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Baseline spectral subtraction for noise mitigation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Band-limited features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RGB LED output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Bench demonstration on a small motor/fan with eccentric-mass fault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No cloud, no multi-sensor array, no high-frequency bearing-fault detection in MVP</w:t>
      </w:r>
    </w:p>
    <w:p w:rsidR="00000000" w:rsidDel="00000000" w:rsidP="00000000" w:rsidRDefault="00000000" w:rsidRPr="00000000" w14:paraId="00000049">
      <w:pPr>
        <w:rPr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Assessment: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A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color w:val="e5ebfa"/>
          <w:sz w:val="24"/>
          <w:szCs w:val="24"/>
        </w:rPr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All of these features are individually and in combination well established in the technical and patent literature for vibration-based condition monitoring, embedded DSP, and anomaly detection. No element is novel or non-obvious in isolation or in the described combination.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color w:val="e5ebfa"/>
          <w:sz w:val="26"/>
          <w:szCs w:val="26"/>
        </w:rPr>
      </w:pPr>
      <w:bookmarkStart w:colFirst="0" w:colLast="0" w:name="_9j1cpautjr31" w:id="6"/>
      <w:bookmarkEnd w:id="6"/>
      <w:r w:rsidDel="00000000" w:rsidR="00000000" w:rsidRPr="00000000">
        <w:rPr>
          <w:color w:val="e5ebfa"/>
          <w:sz w:val="26"/>
          <w:szCs w:val="26"/>
          <w:rtl w:val="0"/>
        </w:rPr>
        <w:t xml:space="preserve">2. Patent Landscape — Closest Prior Art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color w:val="e5ebfa"/>
          <w:sz w:val="22"/>
          <w:szCs w:val="22"/>
        </w:rPr>
      </w:pPr>
      <w:bookmarkStart w:colFirst="0" w:colLast="0" w:name="_rxgwh0e335mt" w:id="7"/>
      <w:bookmarkEnd w:id="7"/>
      <w:r w:rsidDel="00000000" w:rsidR="00000000" w:rsidRPr="00000000">
        <w:rPr>
          <w:color w:val="e5ebfa"/>
          <w:sz w:val="22"/>
          <w:szCs w:val="22"/>
          <w:rtl w:val="0"/>
        </w:rPr>
        <w:t xml:space="preserve">a. US 7,421,349 — Bearing Fault Signature Detection (US Navy, 2008)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Claims:</w:t>
      </w:r>
    </w:p>
    <w:p w:rsidR="00000000" w:rsidDel="00000000" w:rsidP="00000000" w:rsidRDefault="00000000" w:rsidRPr="00000000" w14:paraId="0000004E">
      <w:pPr>
        <w:numPr>
          <w:ilvl w:val="1"/>
          <w:numId w:val="1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A method and device for detecting developing faults in rolling element bearings by measuring vibration, identifying unique fault signatures, and distinguishing them from unrelated spectral peaks using phase-coupling analysis.</w:t>
      </w:r>
    </w:p>
    <w:p w:rsidR="00000000" w:rsidDel="00000000" w:rsidP="00000000" w:rsidRDefault="00000000" w:rsidRPr="00000000" w14:paraId="0000004F">
      <w:pPr>
        <w:numPr>
          <w:ilvl w:val="1"/>
          <w:numId w:val="1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Explicitly addresses the problem of distinguishing fault-generated spectral peaks from coincidental peaks produced by unrelated processes (neighboring machines, environmental noise).</w:t>
      </w:r>
    </w:p>
    <w:p w:rsidR="00000000" w:rsidDel="00000000" w:rsidP="00000000" w:rsidRDefault="00000000" w:rsidRPr="00000000" w14:paraId="00000050">
      <w:pPr>
        <w:numPr>
          <w:ilvl w:val="1"/>
          <w:numId w:val="1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Uses a detector that searches for phase-coupled peaks separated by a model-predicted spacing, with normalization to distinguish phase-coupled (fault-related) from coincidental (unrelated) peaks.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Legal Status:</w:t>
      </w:r>
    </w:p>
    <w:p w:rsidR="00000000" w:rsidDel="00000000" w:rsidP="00000000" w:rsidRDefault="00000000" w:rsidRPr="00000000" w14:paraId="00000052">
      <w:pPr>
        <w:numPr>
          <w:ilvl w:val="1"/>
          <w:numId w:val="1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Granted, active in the US; family members in other jurisdictions.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Relevance:</w:t>
      </w:r>
    </w:p>
    <w:p w:rsidR="00000000" w:rsidDel="00000000" w:rsidP="00000000" w:rsidRDefault="00000000" w:rsidRPr="00000000" w14:paraId="00000054">
      <w:pPr>
        <w:numPr>
          <w:ilvl w:val="1"/>
          <w:numId w:val="1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Anticipates the core technical challenge VibeGuard seeks to address: single-node discrimination of target-machine faults under neighboring-machine interference.</w:t>
      </w:r>
    </w:p>
    <w:p w:rsidR="00000000" w:rsidDel="00000000" w:rsidP="00000000" w:rsidRDefault="00000000" w:rsidRPr="00000000" w14:paraId="00000055">
      <w:pPr>
        <w:numPr>
          <w:ilvl w:val="1"/>
          <w:numId w:val="1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The method is more sophisticated than simple spectral subtraction, using phase-coupling rather than amplitude subtraction, but the underlying problem and solution structure are the same.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57">
      <w:pPr>
        <w:numPr>
          <w:ilvl w:val="1"/>
          <w:numId w:val="1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The MVP’s approach (spectral subtraction, band-limited features, Mahalanobis anomaly detection) is at best an obvious variant of the phase-coupling method and does not rise to a non-obvious technical contribution.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color w:val="e5ebfa"/>
          <w:sz w:val="22"/>
          <w:szCs w:val="22"/>
        </w:rPr>
      </w:pPr>
      <w:bookmarkStart w:colFirst="0" w:colLast="0" w:name="_xjw02hw6bjrx" w:id="8"/>
      <w:bookmarkEnd w:id="8"/>
      <w:r w:rsidDel="00000000" w:rsidR="00000000" w:rsidRPr="00000000">
        <w:rPr>
          <w:color w:val="e5ebfa"/>
          <w:sz w:val="22"/>
          <w:szCs w:val="22"/>
          <w:rtl w:val="0"/>
        </w:rPr>
        <w:t xml:space="preserve">b. Tractian — US 11,429,900, US 12,423,604, US 12,607,996, and others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Claims: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Systems and methods for automatic detection of error conditions in mechanical machines using vibration sensors, edge processing, baseline comparison, and anomaly detection.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Claims cover both hardware (sensor mounting, wireless communication) and software (baseline acquisition, anomaly scoring, fingerprinting).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Legal Status: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Multiple granted US patents; international family members.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Relevance: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Tractian’s claims are broad and cover edge-computed vibration anomaly detection, baseline calibration, and local alerting—directly overlapping with VibeGuard’s MVP.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Some claims extend to multi-sensor arrays and cloud integration, but the core edge-computed anomaly detection is covered.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The MVP’s features are anticipated or at least strongly suggested by Tractian’s claims and disclosures.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color w:val="e5ebfa"/>
          <w:sz w:val="22"/>
          <w:szCs w:val="22"/>
        </w:rPr>
      </w:pPr>
      <w:bookmarkStart w:colFirst="0" w:colLast="0" w:name="_81reeraznybw" w:id="9"/>
      <w:bookmarkEnd w:id="9"/>
      <w:r w:rsidDel="00000000" w:rsidR="00000000" w:rsidRPr="00000000">
        <w:rPr>
          <w:color w:val="e5ebfa"/>
          <w:sz w:val="22"/>
          <w:szCs w:val="22"/>
          <w:rtl w:val="0"/>
        </w:rPr>
        <w:t xml:space="preserve">c. Infinite Uptime — US 20190061086 (Magnetic Add-On System with Vibration and Acoustic Sensing)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Claims: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Magnetically attachable sensor assembly for vibration and acoustic sensing, with local processing and condition monitoring.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Legal Status: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Published application; family members in India and other jurisdictions.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Relevance: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Focuses on hardware mounting and sensor packaging, but also claims local processing and condition monitoring.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While the mounting method differs, the local processing and anomaly detection overlap with VibeGuard’s MVP.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color w:val="e5ebfa"/>
          <w:sz w:val="22"/>
          <w:szCs w:val="22"/>
        </w:rPr>
      </w:pPr>
      <w:bookmarkStart w:colFirst="0" w:colLast="0" w:name="_365qkomudf2v" w:id="10"/>
      <w:bookmarkEnd w:id="10"/>
      <w:r w:rsidDel="00000000" w:rsidR="00000000" w:rsidRPr="00000000">
        <w:rPr>
          <w:color w:val="e5ebfa"/>
          <w:sz w:val="22"/>
          <w:szCs w:val="22"/>
          <w:rtl w:val="0"/>
        </w:rPr>
        <w:t xml:space="preserve">d. Augury — US 20230213486 (Automatic Mechanical Systems Diagnosis)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Claims: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Methods for automatic diagnosis of mechanical systems using vibration data, baseline models, and anomaly detection, including edge and cloud processing.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Legal Status: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Published application; international family.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Relevance: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Claims cover both multi-sensor and single-sensor architectures, with local (edge) anomaly detection and baseline comparison.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The MVP’s approach is anticipated or at least strongly suggested.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color w:val="e5ebfa"/>
          <w:sz w:val="22"/>
          <w:szCs w:val="22"/>
        </w:rPr>
      </w:pPr>
      <w:bookmarkStart w:colFirst="0" w:colLast="0" w:name="_pupeyt1bykfd" w:id="11"/>
      <w:bookmarkEnd w:id="11"/>
      <w:r w:rsidDel="00000000" w:rsidR="00000000" w:rsidRPr="00000000">
        <w:rPr>
          <w:color w:val="e5ebfa"/>
          <w:sz w:val="22"/>
          <w:szCs w:val="22"/>
          <w:rtl w:val="0"/>
        </w:rPr>
        <w:t xml:space="preserve">e. KCF Technologies / Senseye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Claims: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KCF: Vibration monitoring systems with edge processing, baseline comparison, and alerting.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Senseye: Condition monitoring platforms with edge and cloud analytics.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Legal Status: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Multiple granted and published patents.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Relevance: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Claims cover the same technical space as VibeGuard’s MVP.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No novel technical contribution is apparent in the MVP relative to these disclosures.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color w:val="e5ebfa"/>
          <w:sz w:val="22"/>
          <w:szCs w:val="22"/>
        </w:rPr>
      </w:pPr>
      <w:bookmarkStart w:colFirst="0" w:colLast="0" w:name="_sd141ig1cyep" w:id="12"/>
      <w:bookmarkEnd w:id="12"/>
      <w:r w:rsidDel="00000000" w:rsidR="00000000" w:rsidRPr="00000000">
        <w:rPr>
          <w:color w:val="e5ebfa"/>
          <w:sz w:val="22"/>
          <w:szCs w:val="22"/>
          <w:rtl w:val="0"/>
        </w:rPr>
        <w:t xml:space="preserve">f. Other Prior Art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ISO 10816/20816:</w:t>
      </w:r>
    </w:p>
    <w:p w:rsidR="00000000" w:rsidDel="00000000" w:rsidP="00000000" w:rsidRDefault="00000000" w:rsidRPr="00000000" w14:paraId="00000081">
      <w:pPr>
        <w:numPr>
          <w:ilvl w:val="1"/>
          <w:numId w:val="1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International standards for vibration measurement and evaluation, including baseline acquisition, alarm thresholds, and condition classification.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Technical Literature:</w:t>
      </w:r>
    </w:p>
    <w:p w:rsidR="00000000" w:rsidDel="00000000" w:rsidP="00000000" w:rsidRDefault="00000000" w:rsidRPr="00000000" w14:paraId="00000083">
      <w:pPr>
        <w:numPr>
          <w:ilvl w:val="1"/>
          <w:numId w:val="1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Numerous peer-reviewed papers and industrial white papers describe embedded vibration monitoring, baseline calibration, FFT/spectral analysis, anomaly detection (including Mahalanobis distance), and spectral subtraction for noise mitigation.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85">
      <w:pPr>
        <w:numPr>
          <w:ilvl w:val="1"/>
          <w:numId w:val="1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The MVP’s features are conventional engineering practice.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ocdp6e98rcpg" w:id="13"/>
      <w:bookmarkEnd w:id="13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Verified Patent-Family Ledger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9.6560196560197"/>
        <w:gridCol w:w="1556.1670761670762"/>
        <w:gridCol w:w="1280.1965601965603"/>
        <w:gridCol w:w="2016.117936117936"/>
        <w:gridCol w:w="1268.6977886977886"/>
        <w:gridCol w:w="1579.1646191646191"/>
        <w:tblGridChange w:id="0">
          <w:tblGrid>
            <w:gridCol w:w="1659.6560196560197"/>
            <w:gridCol w:w="1556.1670761670762"/>
            <w:gridCol w:w="1280.1965601965603"/>
            <w:gridCol w:w="2016.117936117936"/>
            <w:gridCol w:w="1268.6977886977886"/>
            <w:gridCol w:w="1579.1646191646191"/>
          </w:tblGrid>
        </w:tblGridChange>
      </w:tblGrid>
      <w:tr>
        <w:trPr>
          <w:cantSplit w:val="0"/>
          <w:trHeight w:val="11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Patent/Family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Assignee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Closest Claim Elements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Overlap with MVP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rHeight w:val="29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US 7,421,349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US Navy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Granted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Single-node vibration fault detection, phase-coupling discrimination, baseline acquisition, anomaly detection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Anticipates single-node attribution under interference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US 11,429,900, US 12,423,604, US 12,607,996, etc.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Tractian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Granted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Edge-computed vibration anomaly detection, baseline calibration, local alerting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Overlaps with MVP’s core features</w:t>
            </w:r>
          </w:p>
        </w:tc>
      </w:tr>
      <w:tr>
        <w:trPr>
          <w:cantSplit w:val="0"/>
          <w:trHeight w:val="23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US 20190061086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Infinite Uptime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Published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Local vibration/acoustic sensing, edge processing, condition monitoring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Moderate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Hardware mounting differs, but processing overlaps</w:t>
            </w:r>
          </w:p>
        </w:tc>
      </w:tr>
      <w:tr>
        <w:trPr>
          <w:cantSplit w:val="0"/>
          <w:trHeight w:val="17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US 20230213486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Augury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Published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Edge/cloud vibration diagnosis, baseline models, anomaly detection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Overlaps with MVP’s approach</w:t>
            </w:r>
          </w:p>
        </w:tc>
      </w:tr>
      <w:tr>
        <w:trPr>
          <w:cantSplit w:val="0"/>
          <w:trHeight w:val="20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KCF/Senseye families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KCF/Senseye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Granted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Edge vibration monitoring, baseline comparison, alerting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Overlaps with MVP</w:t>
            </w:r>
          </w:p>
        </w:tc>
      </w:tr>
      <w:tr>
        <w:trPr>
          <w:cantSplit w:val="0"/>
          <w:trHeight w:val="23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ISO 10816/20816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Standard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Baseline acquisition, alarm thresholds, condition classification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Engineering practice, not patent, but sets conventional baseline</w:t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7hjpijnbnik" w:id="14"/>
      <w:bookmarkEnd w:id="14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Closest Independent-Claim Analyses</w:t>
      </w:r>
    </w:p>
    <w:p w:rsidR="00000000" w:rsidDel="00000000" w:rsidP="00000000" w:rsidRDefault="00000000" w:rsidRPr="00000000" w14:paraId="000000B2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b w:val="1"/>
          <w:bCs w:val="1"/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US 7,421,349 (US Navy):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Independent Claim 1:</w:t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A method for detecting faults in rolling element bearings comprising: measuring vibration; determining a given frequency proportional to bearing functionality based on a fault signature model; identifying phase-coupled peaks; distinguishing from unrelated spectral peaks; indicating presence of developing fault.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Analysis: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The MVP’s approach (spectral subtraction, Mahalanobis anomaly detection) is a variant of this method, differing mainly in the statistical technique (amplitude subtraction vs. phase-coupling), but the underlying technical effect and problem are the same.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Not novel or non-obvious over this claim.</w:t>
      </w:r>
    </w:p>
    <w:p w:rsidR="00000000" w:rsidDel="00000000" w:rsidP="00000000" w:rsidRDefault="00000000" w:rsidRPr="00000000" w14:paraId="000000B9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b w:val="1"/>
          <w:bCs w:val="1"/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Tractian US 11,429,900: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Independent Claim 1:</w:t>
      </w:r>
    </w:p>
    <w:p w:rsidR="00000000" w:rsidDel="00000000" w:rsidP="00000000" w:rsidRDefault="00000000" w:rsidRPr="00000000" w14:paraId="000000BB">
      <w:pPr>
        <w:numPr>
          <w:ilvl w:val="1"/>
          <w:numId w:val="19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A system for automatic detection of error conditions in mechanical machines comprising: vibration sensor; edge processing; baseline acquisition; anomaly detection; local alerting.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Analysis:</w:t>
      </w:r>
    </w:p>
    <w:p w:rsidR="00000000" w:rsidDel="00000000" w:rsidP="00000000" w:rsidRDefault="00000000" w:rsidRPr="00000000" w14:paraId="000000BD">
      <w:pPr>
        <w:numPr>
          <w:ilvl w:val="1"/>
          <w:numId w:val="19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The MVP’s architecture is directly covered.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BF">
      <w:pPr>
        <w:numPr>
          <w:ilvl w:val="1"/>
          <w:numId w:val="19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Not novel.</w:t>
      </w:r>
    </w:p>
    <w:p w:rsidR="00000000" w:rsidDel="00000000" w:rsidP="00000000" w:rsidRDefault="00000000" w:rsidRPr="00000000" w14:paraId="000000C0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b w:val="1"/>
          <w:bCs w:val="1"/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Augury US 20230213486: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Independent Claim 1:</w:t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A method for automatic diagnosis of a mechanical system comprising: obtaining vibration data; baseline model; anomaly detection; edge/cloud processing.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Analysis:</w:t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The MVP’s approach is covered.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Not novel.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mbqfgau2twgh" w:id="15"/>
      <w:bookmarkEnd w:id="15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Frozen-MVP Feature-to-Prior-Art Comparison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4.748387096774"/>
        <w:gridCol w:w="3264.9290322580646"/>
        <w:gridCol w:w="1610.3225806451612"/>
        <w:tblGridChange w:id="0">
          <w:tblGrid>
            <w:gridCol w:w="4484.748387096774"/>
            <w:gridCol w:w="3264.9290322580646"/>
            <w:gridCol w:w="1610.3225806451612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MVP Feature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Closest Prior Art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Rigidly mounted MEMS accelerometer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All cited patents, ISO 10816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SPI acquisition to MCU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All cited patents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DC removal, Hann window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All cited patents, technical literature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Continuous time-domain features (RMS, peak, etc.)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All cited patents, ISO 10816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Triggered FFT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All cited patents, technical literature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RMS threshold with persistence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All cited patents, ISO 10816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Mahalanobis anomaly detection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Tractian, Augury, technical literature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Baseline spectral subtraction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Technical literature, standards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Band-limited features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All cited patents, technical literature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Single-node operation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US 7,421,349, Tractian, Augury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Baseline acquisition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All cited patents, ISO 10816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Neighboring-machine interference handling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US 7,421,349, technical literature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Confidence/abstention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Technical literature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Adaptive baseline update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Tractian, Augury, technical literature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Mounting/remounting calibration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Technical literature, standards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Target-machine attribution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US 7,421,349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RGB alert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All cited patents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Low-cost, isolated eccentric-mass test rig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Technical literature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Local/no-cloud operation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All cited patents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Compute, memory, latency constraints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All cited patents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</w:tbl>
    <w:p w:rsidR="00000000" w:rsidDel="00000000" w:rsidP="00000000" w:rsidRDefault="00000000" w:rsidRPr="00000000" w14:paraId="00000107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iq432bxqnpqm" w:id="16"/>
      <w:bookmarkEnd w:id="16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Mandatory Named-Lead Investigation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color w:val="e5ebfa"/>
          <w:sz w:val="26"/>
          <w:szCs w:val="26"/>
        </w:rPr>
      </w:pPr>
      <w:bookmarkStart w:colFirst="0" w:colLast="0" w:name="_fx54vhbkdhcz" w:id="17"/>
      <w:bookmarkEnd w:id="17"/>
      <w:r w:rsidDel="00000000" w:rsidR="00000000" w:rsidRPr="00000000">
        <w:rPr>
          <w:color w:val="e5ebfa"/>
          <w:sz w:val="26"/>
          <w:szCs w:val="26"/>
          <w:rtl w:val="0"/>
        </w:rPr>
        <w:t xml:space="preserve">a. Tractian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Patents:</w:t>
      </w:r>
    </w:p>
    <w:p w:rsidR="00000000" w:rsidDel="00000000" w:rsidP="00000000" w:rsidRDefault="00000000" w:rsidRPr="00000000" w14:paraId="0000010A">
      <w:pPr>
        <w:numPr>
          <w:ilvl w:val="1"/>
          <w:numId w:val="1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US 11,429,900, US 12,423,604, US 12,607,996, and others.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Claims:</w:t>
      </w:r>
    </w:p>
    <w:p w:rsidR="00000000" w:rsidDel="00000000" w:rsidP="00000000" w:rsidRDefault="00000000" w:rsidRPr="00000000" w14:paraId="0000010C">
      <w:pPr>
        <w:numPr>
          <w:ilvl w:val="1"/>
          <w:numId w:val="1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Edge-computed vibration anomaly detection, baseline calibration, local alerting.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Overlap:</w:t>
      </w:r>
    </w:p>
    <w:p w:rsidR="00000000" w:rsidDel="00000000" w:rsidP="00000000" w:rsidRDefault="00000000" w:rsidRPr="00000000" w14:paraId="0000010E">
      <w:pPr>
        <w:numPr>
          <w:ilvl w:val="1"/>
          <w:numId w:val="1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Directly covers MVP’s approach.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color w:val="e5ebfa"/>
          <w:sz w:val="26"/>
          <w:szCs w:val="26"/>
        </w:rPr>
      </w:pPr>
      <w:bookmarkStart w:colFirst="0" w:colLast="0" w:name="_ob5yvj7o08a9" w:id="18"/>
      <w:bookmarkEnd w:id="18"/>
      <w:r w:rsidDel="00000000" w:rsidR="00000000" w:rsidRPr="00000000">
        <w:rPr>
          <w:color w:val="e5ebfa"/>
          <w:sz w:val="26"/>
          <w:szCs w:val="26"/>
          <w:rtl w:val="0"/>
        </w:rPr>
        <w:t xml:space="preserve">b. Infinite Uptime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Patent:</w:t>
      </w:r>
    </w:p>
    <w:p w:rsidR="00000000" w:rsidDel="00000000" w:rsidP="00000000" w:rsidRDefault="00000000" w:rsidRPr="00000000" w14:paraId="00000111">
      <w:pPr>
        <w:numPr>
          <w:ilvl w:val="1"/>
          <w:numId w:val="2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US 20190061086.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Claims:</w:t>
      </w:r>
    </w:p>
    <w:p w:rsidR="00000000" w:rsidDel="00000000" w:rsidP="00000000" w:rsidRDefault="00000000" w:rsidRPr="00000000" w14:paraId="00000113">
      <w:pPr>
        <w:numPr>
          <w:ilvl w:val="1"/>
          <w:numId w:val="2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Local vibration/acoustic sensing, edge processing, condition monitoring.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Overlap:</w:t>
      </w:r>
    </w:p>
    <w:p w:rsidR="00000000" w:rsidDel="00000000" w:rsidP="00000000" w:rsidRDefault="00000000" w:rsidRPr="00000000" w14:paraId="00000115">
      <w:pPr>
        <w:numPr>
          <w:ilvl w:val="1"/>
          <w:numId w:val="20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Overlaps with MVP’s processing.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color w:val="e5ebfa"/>
          <w:sz w:val="26"/>
          <w:szCs w:val="26"/>
        </w:rPr>
      </w:pPr>
      <w:bookmarkStart w:colFirst="0" w:colLast="0" w:name="_831ll2df7vls" w:id="19"/>
      <w:bookmarkEnd w:id="19"/>
      <w:r w:rsidDel="00000000" w:rsidR="00000000" w:rsidRPr="00000000">
        <w:rPr>
          <w:color w:val="e5ebfa"/>
          <w:sz w:val="26"/>
          <w:szCs w:val="26"/>
          <w:rtl w:val="0"/>
        </w:rPr>
        <w:t xml:space="preserve">c. Augury</w:t>
      </w:r>
    </w:p>
    <w:p w:rsidR="00000000" w:rsidDel="00000000" w:rsidP="00000000" w:rsidRDefault="00000000" w:rsidRPr="00000000" w14:paraId="00000117">
      <w:pPr>
        <w:numPr>
          <w:ilvl w:val="0"/>
          <w:numId w:val="2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Patent:</w:t>
      </w:r>
    </w:p>
    <w:p w:rsidR="00000000" w:rsidDel="00000000" w:rsidP="00000000" w:rsidRDefault="00000000" w:rsidRPr="00000000" w14:paraId="00000118">
      <w:pPr>
        <w:numPr>
          <w:ilvl w:val="1"/>
          <w:numId w:val="2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US 20230213486.</w:t>
      </w:r>
    </w:p>
    <w:p w:rsidR="00000000" w:rsidDel="00000000" w:rsidP="00000000" w:rsidRDefault="00000000" w:rsidRPr="00000000" w14:paraId="00000119">
      <w:pPr>
        <w:numPr>
          <w:ilvl w:val="0"/>
          <w:numId w:val="2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Claims:</w:t>
      </w:r>
    </w:p>
    <w:p w:rsidR="00000000" w:rsidDel="00000000" w:rsidP="00000000" w:rsidRDefault="00000000" w:rsidRPr="00000000" w14:paraId="0000011A">
      <w:pPr>
        <w:numPr>
          <w:ilvl w:val="1"/>
          <w:numId w:val="2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Edge/cloud vibration diagnosis, baseline models, anomaly detection.</w:t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Overlap:</w:t>
      </w:r>
    </w:p>
    <w:p w:rsidR="00000000" w:rsidDel="00000000" w:rsidP="00000000" w:rsidRDefault="00000000" w:rsidRPr="00000000" w14:paraId="0000011C">
      <w:pPr>
        <w:numPr>
          <w:ilvl w:val="1"/>
          <w:numId w:val="2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Overlaps with MVP.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color w:val="e5ebfa"/>
          <w:sz w:val="26"/>
          <w:szCs w:val="26"/>
        </w:rPr>
      </w:pPr>
      <w:bookmarkStart w:colFirst="0" w:colLast="0" w:name="_bxegvqxmwaz0" w:id="20"/>
      <w:bookmarkEnd w:id="20"/>
      <w:r w:rsidDel="00000000" w:rsidR="00000000" w:rsidRPr="00000000">
        <w:rPr>
          <w:color w:val="e5ebfa"/>
          <w:sz w:val="26"/>
          <w:szCs w:val="26"/>
          <w:rtl w:val="0"/>
        </w:rPr>
        <w:t xml:space="preserve">d. KCF Technologies / Senseye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Patents:</w:t>
      </w:r>
    </w:p>
    <w:p w:rsidR="00000000" w:rsidDel="00000000" w:rsidP="00000000" w:rsidRDefault="00000000" w:rsidRPr="00000000" w14:paraId="0000011F">
      <w:pPr>
        <w:numPr>
          <w:ilvl w:val="1"/>
          <w:numId w:val="5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Multiple, covering edge vibration monitoring, baseline comparison, alerting.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Overlap:</w:t>
      </w:r>
    </w:p>
    <w:p w:rsidR="00000000" w:rsidDel="00000000" w:rsidP="00000000" w:rsidRDefault="00000000" w:rsidRPr="00000000" w14:paraId="00000121">
      <w:pPr>
        <w:numPr>
          <w:ilvl w:val="1"/>
          <w:numId w:val="5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Overlaps with MVP.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8kskbh6wmeqg" w:id="21"/>
      <w:bookmarkEnd w:id="21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Non-Patent Prior Art and Standards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ISO 10816/20816:</w:t>
      </w:r>
    </w:p>
    <w:p w:rsidR="00000000" w:rsidDel="00000000" w:rsidP="00000000" w:rsidRDefault="00000000" w:rsidRPr="00000000" w14:paraId="00000124">
      <w:pPr>
        <w:numPr>
          <w:ilvl w:val="1"/>
          <w:numId w:val="15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Defines vibration measurement, baseline acquisition, alarm thresholds, and condition classification.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Technical Literature:</w:t>
      </w:r>
    </w:p>
    <w:p w:rsidR="00000000" w:rsidDel="00000000" w:rsidP="00000000" w:rsidRDefault="00000000" w:rsidRPr="00000000" w14:paraId="00000126">
      <w:pPr>
        <w:numPr>
          <w:ilvl w:val="1"/>
          <w:numId w:val="15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Numerous papers and white papers describe embedded vibration monitoring, baseline calibration, FFT/spectral analysis, anomaly detection (including Mahalanobis distance), and spectral subtraction for noise mitigation.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128">
      <w:pPr>
        <w:numPr>
          <w:ilvl w:val="1"/>
          <w:numId w:val="15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The MVP’s features are conventional engineering practice.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cilawblyq2sd" w:id="22"/>
      <w:bookmarkEnd w:id="22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Current Frozen-MVP Patent Assessment</w:t>
      </w:r>
    </w:p>
    <w:p w:rsidR="00000000" w:rsidDel="00000000" w:rsidP="00000000" w:rsidRDefault="00000000" w:rsidRPr="00000000" w14:paraId="0000012A">
      <w:pPr>
        <w:rPr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Novelty: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2B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color w:val="e5ebfa"/>
          <w:sz w:val="24"/>
          <w:szCs w:val="24"/>
        </w:rPr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No. The MVP is a conventional combination of known elements, all of which are disclosed, claimed, or suggested in prior art and standards.</w:t>
      </w:r>
    </w:p>
    <w:p w:rsidR="00000000" w:rsidDel="00000000" w:rsidP="00000000" w:rsidRDefault="00000000" w:rsidRPr="00000000" w14:paraId="0000012C">
      <w:pPr>
        <w:rPr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Inventive Step / Obviousness: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2D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color w:val="e5ebfa"/>
          <w:sz w:val="24"/>
          <w:szCs w:val="24"/>
        </w:rPr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No. The MVP’s combination is an obvious application of established techniques for vibration-based condition monitoring, embedded DSP, and anomaly detection.</w:t>
      </w:r>
    </w:p>
    <w:p w:rsidR="00000000" w:rsidDel="00000000" w:rsidP="00000000" w:rsidRDefault="00000000" w:rsidRPr="00000000" w14:paraId="0000012E">
      <w:pPr>
        <w:rPr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Patent Eligibility: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2F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color w:val="e5ebfa"/>
          <w:sz w:val="24"/>
          <w:szCs w:val="24"/>
        </w:rPr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No. The MVP’s features are algorithmic and method-based, with no specific technical effect beyond conventional measurement and analysis. Under US Alice/Mayo, EPO technical effect, and Indian eligibility standards, the MVP would be at high risk of ineligibility as an abstract idea or routine data analysis.</w:t>
      </w:r>
    </w:p>
    <w:p w:rsidR="00000000" w:rsidDel="00000000" w:rsidP="00000000" w:rsidRDefault="00000000" w:rsidRPr="00000000" w14:paraId="00000130">
      <w:pPr>
        <w:rPr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FTO Risk: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31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color w:val="e5ebfa"/>
          <w:sz w:val="24"/>
          <w:szCs w:val="24"/>
        </w:rPr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High. Multiple live patents (Tractian, Augury, Infinite Uptime, KCF) cover the MVP’s approach. Even if not directly infringed, the MVP would face significant FTO risk and would require detailed claim-charting and legal review before any commercial deployment.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3e7ge9s62pch" w:id="23"/>
      <w:bookmarkEnd w:id="23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Candidate Invention-Direction Matrix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6.0550458715597"/>
        <w:gridCol w:w="947.4495412844037"/>
        <w:gridCol w:w="835.816513761468"/>
        <w:gridCol w:w="1144.9541284403672"/>
        <w:gridCol w:w="921.6880733944954"/>
        <w:gridCol w:w="655.4862385321101"/>
        <w:gridCol w:w="981.7981651376148"/>
        <w:gridCol w:w="981.7981651376148"/>
        <w:gridCol w:w="1144.9541284403672"/>
        <w:tblGridChange w:id="0">
          <w:tblGrid>
            <w:gridCol w:w="1746.0550458715597"/>
            <w:gridCol w:w="947.4495412844037"/>
            <w:gridCol w:w="835.816513761468"/>
            <w:gridCol w:w="1144.9541284403672"/>
            <w:gridCol w:w="921.6880733944954"/>
            <w:gridCol w:w="655.4862385321101"/>
            <w:gridCol w:w="981.7981651376148"/>
            <w:gridCol w:w="981.7981651376148"/>
            <w:gridCol w:w="1144.9541284403672"/>
          </w:tblGrid>
        </w:tblGridChange>
      </w:tblGrid>
      <w:tr>
        <w:trPr>
          <w:cantSplit w:val="0"/>
          <w:trHeight w:val="14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Direction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Closest Prior Art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Novelty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Obviousness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Eligibility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FTO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Three-Month Feasibility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Later-Semester Feasibility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Frozen MVP (bench demo)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All cited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High risk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17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Single-node target-machine attribution under neighboring-machine interference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US 7,421,349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High risk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Yes (field validation required)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Already anticipated</w:t>
            </w:r>
          </w:p>
        </w:tc>
      </w:tr>
      <w:tr>
        <w:trPr>
          <w:cantSplit w:val="0"/>
          <w:trHeight w:val="17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In-situ target fingerprint/baseline acquisition with known machine states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Tractian, Augury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High risk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Partial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Yes (field validation required)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20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Specific spectral-subtraction and band-selection update rule protected against contamination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Technical literature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High risk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Partial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Yes (field validation required)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Confidence-gated or abstaining anomaly decisions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Technical literature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High risk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Partial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Mounting-transfer or remounting compensation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Technical literature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High risk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Partial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Resource-aware two-stage processing (triggered FFT)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Technical literature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High risk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Speed/load-normalized target fingerprints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Technical literature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High risk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Partial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17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Drift-aware baseline adaptation with contamination protection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Tractian, Augury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High risk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Partial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Deployment/calibration protocol for source labels/fingerprints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Technical literature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High risk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Partial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Conventional</w:t>
            </w:r>
          </w:p>
        </w:tc>
      </w:tr>
    </w:tbl>
    <w:p w:rsidR="00000000" w:rsidDel="00000000" w:rsidP="00000000" w:rsidRDefault="00000000" w:rsidRPr="00000000" w14:paraId="00000196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giw9xyfmkwvz" w:id="24"/>
      <w:bookmarkEnd w:id="24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Strongest Surviving Direction</w:t>
      </w:r>
    </w:p>
    <w:p w:rsidR="00000000" w:rsidDel="00000000" w:rsidP="00000000" w:rsidRDefault="00000000" w:rsidRPr="00000000" w14:paraId="00000197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Single-node target-machine attribution under neighboring-machine interference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is the only direction with a plausible claim to technical contribution, but it is already anticipated by US 7,421,349 and related art. No evidence supports a novel or non-obvious implementation in the MVP. A credible patent-development path would require a later-semester, field-validated extension demonstrating a specific, measurable improvement over the phase-coupling method and other prior art, with independently labeled ground truth and controlled experiments.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5aymswdcq2s5" w:id="25"/>
      <w:bookmarkEnd w:id="25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Bench Demonstration Versus Field-Attribution Evidence</w:t>
      </w:r>
    </w:p>
    <w:p w:rsidR="00000000" w:rsidDel="00000000" w:rsidP="00000000" w:rsidRDefault="00000000" w:rsidRPr="00000000" w14:paraId="00000199">
      <w:pPr>
        <w:numPr>
          <w:ilvl w:val="0"/>
          <w:numId w:val="23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Bench demonstration (Level 1):</w:t>
      </w:r>
    </w:p>
    <w:p w:rsidR="00000000" w:rsidDel="00000000" w:rsidP="00000000" w:rsidRDefault="00000000" w:rsidRPr="00000000" w14:paraId="0000019A">
      <w:pPr>
        <w:numPr>
          <w:ilvl w:val="1"/>
          <w:numId w:val="23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Isolated motor/fan, normal versus eccentric-mass abnormal condition, local classification, RGB output.</w:t>
      </w:r>
    </w:p>
    <w:p w:rsidR="00000000" w:rsidDel="00000000" w:rsidP="00000000" w:rsidRDefault="00000000" w:rsidRPr="00000000" w14:paraId="0000019B">
      <w:pPr>
        <w:numPr>
          <w:ilvl w:val="1"/>
          <w:numId w:val="23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Satisfies the MVP’s engineering hypothesis and educational objectives.</w:t>
      </w:r>
    </w:p>
    <w:p w:rsidR="00000000" w:rsidDel="00000000" w:rsidP="00000000" w:rsidRDefault="00000000" w:rsidRPr="00000000" w14:paraId="0000019C">
      <w:pPr>
        <w:numPr>
          <w:ilvl w:val="1"/>
          <w:numId w:val="23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Does </w:t>
      </w: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establish source attribution or novelty under interference.</w:t>
      </w:r>
    </w:p>
    <w:p w:rsidR="00000000" w:rsidDel="00000000" w:rsidP="00000000" w:rsidRDefault="00000000" w:rsidRPr="00000000" w14:paraId="0000019D">
      <w:pPr>
        <w:numPr>
          <w:ilvl w:val="0"/>
          <w:numId w:val="23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Field attribution (Level 2):</w:t>
      </w:r>
    </w:p>
    <w:p w:rsidR="00000000" w:rsidDel="00000000" w:rsidP="00000000" w:rsidRDefault="00000000" w:rsidRPr="00000000" w14:paraId="0000019E">
      <w:pPr>
        <w:numPr>
          <w:ilvl w:val="1"/>
          <w:numId w:val="23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Sensor mounted on a target machine in a dense-machine environment, with neighboring machines operating and varying states.</w:t>
      </w:r>
    </w:p>
    <w:p w:rsidR="00000000" w:rsidDel="00000000" w:rsidP="00000000" w:rsidRDefault="00000000" w:rsidRPr="00000000" w14:paraId="0000019F">
      <w:pPr>
        <w:numPr>
          <w:ilvl w:val="1"/>
          <w:numId w:val="23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Requires independent ground truth for target and interferer states, controlled speed/load variation, remounting, and repeated sessions.</w:t>
      </w:r>
    </w:p>
    <w:p w:rsidR="00000000" w:rsidDel="00000000" w:rsidP="00000000" w:rsidRDefault="00000000" w:rsidRPr="00000000" w14:paraId="000001A0">
      <w:pPr>
        <w:numPr>
          <w:ilvl w:val="1"/>
          <w:numId w:val="23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Only this level could support a patentable technical contribution, but it is not achievable within the current three-month, bench-only scope.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vt86vylhcagf" w:id="26"/>
      <w:bookmarkEnd w:id="26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Novelty Analysis</w:t>
      </w:r>
    </w:p>
    <w:p w:rsidR="00000000" w:rsidDel="00000000" w:rsidP="00000000" w:rsidRDefault="00000000" w:rsidRPr="00000000" w14:paraId="000001A2">
      <w:pPr>
        <w:numPr>
          <w:ilvl w:val="0"/>
          <w:numId w:val="1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MVP: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Not novel.</w:t>
      </w:r>
    </w:p>
    <w:p w:rsidR="00000000" w:rsidDel="00000000" w:rsidP="00000000" w:rsidRDefault="00000000" w:rsidRPr="00000000" w14:paraId="000001A3">
      <w:pPr>
        <w:numPr>
          <w:ilvl w:val="0"/>
          <w:numId w:val="1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Single-node attribution: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Not novel; anticipated by US 7,421,349 and related art.</w:t>
      </w:r>
    </w:p>
    <w:p w:rsidR="00000000" w:rsidDel="00000000" w:rsidP="00000000" w:rsidRDefault="00000000" w:rsidRPr="00000000" w14:paraId="000001A4">
      <w:pPr>
        <w:numPr>
          <w:ilvl w:val="0"/>
          <w:numId w:val="1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Other directions: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Not novel; all are conventional or obvious.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pyek87hvc7pz" w:id="27"/>
      <w:bookmarkEnd w:id="27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Inventive-Step / Obviousness Analysis</w:t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MVP: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Obvious combination of known elements.</w:t>
      </w:r>
    </w:p>
    <w:p w:rsidR="00000000" w:rsidDel="00000000" w:rsidP="00000000" w:rsidRDefault="00000000" w:rsidRPr="00000000" w14:paraId="000001A7">
      <w:pPr>
        <w:numPr>
          <w:ilvl w:val="0"/>
          <w:numId w:val="13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Single-node attribution: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Obvious in light of US 7,421,349 and related art.</w:t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Other directions: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Obvious.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qkmez7x3lwsx" w:id="28"/>
      <w:bookmarkEnd w:id="28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Patent-Eligibility Analysis</w:t>
      </w:r>
    </w:p>
    <w:p w:rsidR="00000000" w:rsidDel="00000000" w:rsidP="00000000" w:rsidRDefault="00000000" w:rsidRPr="00000000" w14:paraId="000001AA">
      <w:pPr>
        <w:numPr>
          <w:ilvl w:val="0"/>
          <w:numId w:val="25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MVP: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High risk of ineligibility as an abstract idea or routine data analysis under US Alice/Mayo, EPO technical effect, and Indian standards.</w:t>
      </w:r>
    </w:p>
    <w:p w:rsidR="00000000" w:rsidDel="00000000" w:rsidP="00000000" w:rsidRDefault="00000000" w:rsidRPr="00000000" w14:paraId="000001AB">
      <w:pPr>
        <w:numPr>
          <w:ilvl w:val="0"/>
          <w:numId w:val="25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Single-node attribution: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High risk; unless a specific technical effect or measurable improvement over prior art is demonstrated.</w:t>
      </w:r>
    </w:p>
    <w:p w:rsidR="00000000" w:rsidDel="00000000" w:rsidP="00000000" w:rsidRDefault="00000000" w:rsidRPr="00000000" w14:paraId="000001AC">
      <w:pPr>
        <w:numPr>
          <w:ilvl w:val="0"/>
          <w:numId w:val="25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Other directions: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High risk.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gs15aqadvfqn" w:id="29"/>
      <w:bookmarkEnd w:id="29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FTO Risk Analysis</w:t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MVP: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High risk; multiple live patents cover the approach.</w:t>
      </w:r>
    </w:p>
    <w:p w:rsidR="00000000" w:rsidDel="00000000" w:rsidP="00000000" w:rsidRDefault="00000000" w:rsidRPr="00000000" w14:paraId="000001AF">
      <w:pPr>
        <w:numPr>
          <w:ilvl w:val="0"/>
          <w:numId w:val="9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Single-node attribution: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High risk; US 7,421,349 and others.</w:t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Other directions: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High risk.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j4jkwuoghxyd" w:id="30"/>
      <w:bookmarkEnd w:id="30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Claim-to-Experiment Map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6.1188455008489"/>
        <w:gridCol w:w="526.0033955857385"/>
        <w:gridCol w:w="645.188455008489"/>
        <w:gridCol w:w="511.70118845500843"/>
        <w:gridCol w:w="621.3514431239388"/>
        <w:gridCol w:w="621.3514431239388"/>
        <w:gridCol w:w="592.7470288624787"/>
        <w:gridCol w:w="559.3752122241086"/>
        <w:gridCol w:w="735.7691001697793"/>
        <w:gridCol w:w="630.8862478777589"/>
        <w:gridCol w:w="549.8404074702886"/>
        <w:gridCol w:w="630.8862478777589"/>
        <w:gridCol w:w="549.8404074702886"/>
        <w:gridCol w:w="626.1188455008489"/>
        <w:gridCol w:w="545.0730050933786"/>
        <w:gridCol w:w="387.74872665534804"/>
        <w:tblGridChange w:id="0">
          <w:tblGrid>
            <w:gridCol w:w="626.1188455008489"/>
            <w:gridCol w:w="526.0033955857385"/>
            <w:gridCol w:w="645.188455008489"/>
            <w:gridCol w:w="511.70118845500843"/>
            <w:gridCol w:w="621.3514431239388"/>
            <w:gridCol w:w="621.3514431239388"/>
            <w:gridCol w:w="592.7470288624787"/>
            <w:gridCol w:w="559.3752122241086"/>
            <w:gridCol w:w="735.7691001697793"/>
            <w:gridCol w:w="630.8862478777589"/>
            <w:gridCol w:w="549.8404074702886"/>
            <w:gridCol w:w="630.8862478777589"/>
            <w:gridCol w:w="549.8404074702886"/>
            <w:gridCol w:w="626.1188455008489"/>
            <w:gridCol w:w="545.0730050933786"/>
            <w:gridCol w:w="387.74872665534804"/>
          </w:tblGrid>
        </w:tblGridChange>
      </w:tblGrid>
      <w:tr>
        <w:trPr>
          <w:cantSplit w:val="0"/>
          <w:trHeight w:val="14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Technical Element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Prior Art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Measurable Effect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Baseline System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Proposed System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Independent Variable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Controlled Variables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Equipment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Sample/Session Count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Pre-Registered Threshold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Success Evidence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Failure Evidence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Bench Relevance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Field Requirement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Three-Month Feasibility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Later Work</w:t>
            </w:r>
          </w:p>
        </w:tc>
      </w:tr>
      <w:tr>
        <w:trPr>
          <w:cantSplit w:val="0"/>
          <w:trHeight w:val="20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Single-node attribution under interference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US 7,421,349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Attribution accuracy, false alarms, missed detections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RMS/FFT baseline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Spectral subtraction, Mahalanobis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Interferer state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Target state, speed/load, mounting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Dual-motor rig, field site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5ebfa"/>
                <w:sz w:val="24"/>
                <w:szCs w:val="24"/>
                <w:rtl w:val="0"/>
              </w:rPr>
              <w:t xml:space="preserve">≥30 sessions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5ebfa"/>
                <w:sz w:val="24"/>
                <w:szCs w:val="24"/>
                <w:rtl w:val="0"/>
              </w:rPr>
              <w:t xml:space="preserve">≥90% correct attribution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Attribution accuracy &gt; baseline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 improvement or unstable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17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Spectral subtraction for noise mitigation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Technical literature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Classification accuracy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RMS/FFT baseline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Spectral subtraction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Interferer state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Target state, speed/load, mounting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Dual-motor rig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5ebfa"/>
                <w:sz w:val="24"/>
                <w:szCs w:val="24"/>
                <w:rtl w:val="0"/>
              </w:rPr>
              <w:t xml:space="preserve">≥30 sessions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5ebfa"/>
                <w:sz w:val="24"/>
                <w:szCs w:val="24"/>
                <w:rtl w:val="0"/>
              </w:rPr>
              <w:t xml:space="preserve">≥10% improvement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Improved accuracy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 improvement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Mahalanobis anomaly detection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Technical literature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Classification accuracy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RMS/FFT baseline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Mahalanobis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Fault condition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Normal baseline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Bench rig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5ebfa"/>
                <w:sz w:val="24"/>
                <w:szCs w:val="24"/>
                <w:rtl w:val="0"/>
              </w:rPr>
              <w:t xml:space="preserve">≥30 sessions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e5ebfa"/>
                <w:sz w:val="24"/>
                <w:szCs w:val="24"/>
                <w:rtl w:val="0"/>
              </w:rPr>
              <w:t xml:space="preserve">≥10% improvement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Improved accuracy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 improvement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525c7b" w:space="0" w:sz="5" w:val="single"/>
              <w:left w:color="525c7b" w:space="0" w:sz="5" w:val="single"/>
              <w:bottom w:color="525c7b" w:space="0" w:sz="5" w:val="single"/>
              <w:right w:color="525c7b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before="180" w:lineRule="auto"/>
              <w:rPr>
                <w:color w:val="e5ebfa"/>
                <w:sz w:val="24"/>
                <w:szCs w:val="24"/>
              </w:rPr>
            </w:pPr>
            <w:r w:rsidDel="00000000" w:rsidR="00000000" w:rsidRPr="00000000">
              <w:rPr>
                <w:color w:val="e5ebfa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F2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j160zwxoomih" w:id="31"/>
      <w:bookmarkEnd w:id="31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Three-Month Semester Plan</w:t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Bench demonstration:</w:t>
      </w:r>
    </w:p>
    <w:p w:rsidR="00000000" w:rsidDel="00000000" w:rsidP="00000000" w:rsidRDefault="00000000" w:rsidRPr="00000000" w14:paraId="000001F4">
      <w:pPr>
        <w:numPr>
          <w:ilvl w:val="1"/>
          <w:numId w:val="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Build and validate the MVP as specified (ADXL345, ESP32, local DSP, RMS/FFT/Mahalanobis, spectral subtraction, RGB output, eccentric-mass rig).</w:t>
      </w:r>
    </w:p>
    <w:p w:rsidR="00000000" w:rsidDel="00000000" w:rsidP="00000000" w:rsidRDefault="00000000" w:rsidRPr="00000000" w14:paraId="000001F5">
      <w:pPr>
        <w:numPr>
          <w:ilvl w:val="1"/>
          <w:numId w:val="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Demonstrate reliable normal/abnormal classification on the bench.</w:t>
      </w:r>
    </w:p>
    <w:p w:rsidR="00000000" w:rsidDel="00000000" w:rsidP="00000000" w:rsidRDefault="00000000" w:rsidRPr="00000000" w14:paraId="000001F6">
      <w:pPr>
        <w:numPr>
          <w:ilvl w:val="1"/>
          <w:numId w:val="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Document all results, thresholds, and repeatability.</w:t>
      </w:r>
    </w:p>
    <w:p w:rsidR="00000000" w:rsidDel="00000000" w:rsidP="00000000" w:rsidRDefault="00000000" w:rsidRPr="00000000" w14:paraId="000001F7">
      <w:pPr>
        <w:numPr>
          <w:ilvl w:val="0"/>
          <w:numId w:val="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Patent-development:</w:t>
      </w:r>
    </w:p>
    <w:p w:rsidR="00000000" w:rsidDel="00000000" w:rsidP="00000000" w:rsidRDefault="00000000" w:rsidRPr="00000000" w14:paraId="000001F8">
      <w:pPr>
        <w:numPr>
          <w:ilvl w:val="1"/>
          <w:numId w:val="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No credible path within three months; all directions require field validation and measurable improvement over prior art.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b0ra7jpvoyl4" w:id="32"/>
      <w:bookmarkEnd w:id="32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Later-Semester or Publication Extension</w:t>
      </w:r>
    </w:p>
    <w:p w:rsidR="00000000" w:rsidDel="00000000" w:rsidP="00000000" w:rsidRDefault="00000000" w:rsidRPr="00000000" w14:paraId="000001FA">
      <w:pPr>
        <w:numPr>
          <w:ilvl w:val="0"/>
          <w:numId w:val="1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Field validation:</w:t>
      </w:r>
    </w:p>
    <w:p w:rsidR="00000000" w:rsidDel="00000000" w:rsidP="00000000" w:rsidRDefault="00000000" w:rsidRPr="00000000" w14:paraId="000001FB">
      <w:pPr>
        <w:numPr>
          <w:ilvl w:val="1"/>
          <w:numId w:val="1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Deploy the system on a real dense-machine floor with neighboring-machine interference.</w:t>
      </w:r>
    </w:p>
    <w:p w:rsidR="00000000" w:rsidDel="00000000" w:rsidP="00000000" w:rsidRDefault="00000000" w:rsidRPr="00000000" w14:paraId="000001FC">
      <w:pPr>
        <w:numPr>
          <w:ilvl w:val="1"/>
          <w:numId w:val="1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Collect independently labeled ground truth for target and interferer states.</w:t>
      </w:r>
    </w:p>
    <w:p w:rsidR="00000000" w:rsidDel="00000000" w:rsidP="00000000" w:rsidRDefault="00000000" w:rsidRPr="00000000" w14:paraId="000001FD">
      <w:pPr>
        <w:numPr>
          <w:ilvl w:val="1"/>
          <w:numId w:val="1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Test and document attribution accuracy, false alarms, missed detections, remounting repeatability, and other metrics.</w:t>
      </w:r>
    </w:p>
    <w:p w:rsidR="00000000" w:rsidDel="00000000" w:rsidP="00000000" w:rsidRDefault="00000000" w:rsidRPr="00000000" w14:paraId="000001FE">
      <w:pPr>
        <w:numPr>
          <w:ilvl w:val="1"/>
          <w:numId w:val="1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Compare against US 7,421,349 phase-coupling method and other prior art.</w:t>
      </w:r>
    </w:p>
    <w:p w:rsidR="00000000" w:rsidDel="00000000" w:rsidP="00000000" w:rsidRDefault="00000000" w:rsidRPr="00000000" w14:paraId="000001FF">
      <w:pPr>
        <w:numPr>
          <w:ilvl w:val="1"/>
          <w:numId w:val="17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Only if a specific, measurable improvement is demonstrated could a patentable technical contribution be claimed.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in20y12zjypn" w:id="33"/>
      <w:bookmarkEnd w:id="33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Budget, Compute, and Team Feasibility</w:t>
      </w:r>
    </w:p>
    <w:p w:rsidR="00000000" w:rsidDel="00000000" w:rsidP="00000000" w:rsidRDefault="00000000" w:rsidRPr="00000000" w14:paraId="00000201">
      <w:pPr>
        <w:numPr>
          <w:ilvl w:val="0"/>
          <w:numId w:val="2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Budget:</w:t>
      </w:r>
    </w:p>
    <w:p w:rsidR="00000000" w:rsidDel="00000000" w:rsidP="00000000" w:rsidRDefault="00000000" w:rsidRPr="00000000" w14:paraId="00000202">
      <w:pPr>
        <w:numPr>
          <w:ilvl w:val="1"/>
          <w:numId w:val="2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MVP: ₹1,700–2,200 (ADXL345 route); ~₹4,000 (IIS3DWB upgrade).</w:t>
      </w:r>
    </w:p>
    <w:p w:rsidR="00000000" w:rsidDel="00000000" w:rsidP="00000000" w:rsidRDefault="00000000" w:rsidRPr="00000000" w14:paraId="00000203">
      <w:pPr>
        <w:numPr>
          <w:ilvl w:val="1"/>
          <w:numId w:val="2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All within the ₹5,000 ceiling.</w:t>
      </w:r>
    </w:p>
    <w:p w:rsidR="00000000" w:rsidDel="00000000" w:rsidP="00000000" w:rsidRDefault="00000000" w:rsidRPr="00000000" w14:paraId="00000204">
      <w:pPr>
        <w:numPr>
          <w:ilvl w:val="0"/>
          <w:numId w:val="2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Compute:</w:t>
      </w:r>
    </w:p>
    <w:p w:rsidR="00000000" w:rsidDel="00000000" w:rsidP="00000000" w:rsidRDefault="00000000" w:rsidRPr="00000000" w14:paraId="00000205">
      <w:pPr>
        <w:numPr>
          <w:ilvl w:val="1"/>
          <w:numId w:val="2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ESP32 (hardware FPU, 520 KB SRAM) is sufficient for MVP.</w:t>
      </w:r>
    </w:p>
    <w:p w:rsidR="00000000" w:rsidDel="00000000" w:rsidP="00000000" w:rsidRDefault="00000000" w:rsidRPr="00000000" w14:paraId="00000206">
      <w:pPr>
        <w:numPr>
          <w:ilvl w:val="0"/>
          <w:numId w:val="2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Team:</w:t>
      </w:r>
    </w:p>
    <w:p w:rsidR="00000000" w:rsidDel="00000000" w:rsidP="00000000" w:rsidRDefault="00000000" w:rsidRPr="00000000" w14:paraId="00000207">
      <w:pPr>
        <w:numPr>
          <w:ilvl w:val="1"/>
          <w:numId w:val="2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Five-member team (three strong CS/Cybersecurity, one beginner, one presenter/support).</w:t>
      </w:r>
    </w:p>
    <w:p w:rsidR="00000000" w:rsidDel="00000000" w:rsidP="00000000" w:rsidRDefault="00000000" w:rsidRPr="00000000" w14:paraId="00000208">
      <w:pPr>
        <w:numPr>
          <w:ilvl w:val="1"/>
          <w:numId w:val="28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All tasks are feasible within the team’s skill set and semester timeline.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2gbzdbxnspo4" w:id="34"/>
      <w:bookmarkEnd w:id="34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Kill Criteria</w:t>
      </w:r>
    </w:p>
    <w:p w:rsidR="00000000" w:rsidDel="00000000" w:rsidP="00000000" w:rsidRDefault="00000000" w:rsidRPr="00000000" w14:paraId="0000020A">
      <w:pPr>
        <w:numPr>
          <w:ilvl w:val="0"/>
          <w:numId w:val="29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Patent-first selection:</w:t>
      </w:r>
    </w:p>
    <w:p w:rsidR="00000000" w:rsidDel="00000000" w:rsidP="00000000" w:rsidRDefault="00000000" w:rsidRPr="00000000" w14:paraId="0000020B">
      <w:pPr>
        <w:numPr>
          <w:ilvl w:val="1"/>
          <w:numId w:val="29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If the project’s selection criterion is strictly patent-development potential within the current semester, VibeGuard should be deprioritized.</w:t>
      </w:r>
    </w:p>
    <w:p w:rsidR="00000000" w:rsidDel="00000000" w:rsidP="00000000" w:rsidRDefault="00000000" w:rsidRPr="00000000" w14:paraId="0000020C">
      <w:pPr>
        <w:numPr>
          <w:ilvl w:val="0"/>
          <w:numId w:val="29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Bench-only demonstration:</w:t>
      </w:r>
    </w:p>
    <w:p w:rsidR="00000000" w:rsidDel="00000000" w:rsidP="00000000" w:rsidRDefault="00000000" w:rsidRPr="00000000" w14:paraId="0000020D">
      <w:pPr>
        <w:numPr>
          <w:ilvl w:val="1"/>
          <w:numId w:val="29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If no field validation is planned, no credible patent path exists.</w:t>
      </w:r>
    </w:p>
    <w:p w:rsidR="00000000" w:rsidDel="00000000" w:rsidP="00000000" w:rsidRDefault="00000000" w:rsidRPr="00000000" w14:paraId="0000020E">
      <w:pPr>
        <w:numPr>
          <w:ilvl w:val="0"/>
          <w:numId w:val="29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Failure to demonstrate measurable improvement over prior art:</w:t>
      </w:r>
    </w:p>
    <w:p w:rsidR="00000000" w:rsidDel="00000000" w:rsidP="00000000" w:rsidRDefault="00000000" w:rsidRPr="00000000" w14:paraId="0000020F">
      <w:pPr>
        <w:numPr>
          <w:ilvl w:val="1"/>
          <w:numId w:val="29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If later field validation does not show a specific, non-obvious technical effect, patent development should be abandoned.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28kb31yhayur" w:id="35"/>
      <w:bookmarkEnd w:id="35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Confidentiality Boundary</w:t>
      </w:r>
    </w:p>
    <w:p w:rsidR="00000000" w:rsidDel="00000000" w:rsidP="00000000" w:rsidRDefault="00000000" w:rsidRPr="00000000" w14:paraId="00000211">
      <w:pPr>
        <w:numPr>
          <w:ilvl w:val="0"/>
          <w:numId w:val="2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Already public/conventional:</w:t>
      </w:r>
    </w:p>
    <w:p w:rsidR="00000000" w:rsidDel="00000000" w:rsidP="00000000" w:rsidRDefault="00000000" w:rsidRPr="00000000" w14:paraId="00000212">
      <w:pPr>
        <w:numPr>
          <w:ilvl w:val="1"/>
          <w:numId w:val="2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MVP features (ADXL345, ESP32, local DSP, RMS/FFT/Mahalanobis, spectral subtraction, RGB output, bench rig) are conventional and not confidential.</w:t>
      </w:r>
    </w:p>
    <w:p w:rsidR="00000000" w:rsidDel="00000000" w:rsidP="00000000" w:rsidRDefault="00000000" w:rsidRPr="00000000" w14:paraId="00000213">
      <w:pPr>
        <w:numPr>
          <w:ilvl w:val="0"/>
          <w:numId w:val="2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Potentially confidential:</w:t>
      </w:r>
    </w:p>
    <w:p w:rsidR="00000000" w:rsidDel="00000000" w:rsidP="00000000" w:rsidRDefault="00000000" w:rsidRPr="00000000" w14:paraId="00000214">
      <w:pPr>
        <w:numPr>
          <w:ilvl w:val="1"/>
          <w:numId w:val="2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Any new calibration sequences, baseline-update/contamination-protection rules, confidence/abstention logic, mounting-transfer methods, datasets, and field results from later-semester extensions should be treated as confidential until institutional IPR review.</w:t>
      </w:r>
    </w:p>
    <w:p w:rsidR="00000000" w:rsidDel="00000000" w:rsidP="00000000" w:rsidRDefault="00000000" w:rsidRPr="00000000" w14:paraId="00000215">
      <w:pPr>
        <w:numPr>
          <w:ilvl w:val="0"/>
          <w:numId w:val="2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Recommendation:</w:t>
      </w:r>
    </w:p>
    <w:p w:rsidR="00000000" w:rsidDel="00000000" w:rsidP="00000000" w:rsidRDefault="00000000" w:rsidRPr="00000000" w14:paraId="00000216">
      <w:pPr>
        <w:numPr>
          <w:ilvl w:val="1"/>
          <w:numId w:val="22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Do not publicly disclose any field-validation results or new methods before institutional IPR review if a later patent-development path is pursued.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7zonvenqn2p1" w:id="36"/>
      <w:bookmarkEnd w:id="36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Final VibeGuard Recommendation</w:t>
      </w:r>
    </w:p>
    <w:p w:rsidR="00000000" w:rsidDel="00000000" w:rsidP="00000000" w:rsidRDefault="00000000" w:rsidRPr="00000000" w14:paraId="00000218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b w:val="1"/>
          <w:bCs w:val="1"/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Advance as a strong semester prototype and demonstration platform, but reduce patent priority.</w:t>
      </w:r>
    </w:p>
    <w:p w:rsidR="00000000" w:rsidDel="00000000" w:rsidP="00000000" w:rsidRDefault="00000000" w:rsidRPr="00000000" w14:paraId="00000219">
      <w:pPr>
        <w:numPr>
          <w:ilvl w:val="0"/>
          <w:numId w:val="3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Do </w:t>
      </w: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advance as a patent-first candidate unless a later-semester, field-validated extension is planned and executed.</w:t>
      </w:r>
    </w:p>
    <w:p w:rsidR="00000000" w:rsidDel="00000000" w:rsidP="00000000" w:rsidRDefault="00000000" w:rsidRPr="00000000" w14:paraId="0000021A">
      <w:pPr>
        <w:numPr>
          <w:ilvl w:val="0"/>
          <w:numId w:val="3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If the project’s selection criterion is strictly patent-development potential within the current semester, </w:t>
      </w: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deprioritize VibeGuard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 under that criterion.</w:t>
      </w:r>
    </w:p>
    <w:p w:rsidR="00000000" w:rsidDel="00000000" w:rsidP="00000000" w:rsidRDefault="00000000" w:rsidRPr="00000000" w14:paraId="0000021B">
      <w:pPr>
        <w:numPr>
          <w:ilvl w:val="0"/>
          <w:numId w:val="31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If a later-semester extension is pursued and a specific, measurable improvement over prior art is demonstrated, </w:t>
      </w: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re-evaluate patent-development potential at that time</w:t>
      </w:r>
      <w:r w:rsidDel="00000000" w:rsidR="00000000" w:rsidRPr="00000000">
        <w:rPr>
          <w:color w:val="e5ebf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hiorz72pikn6" w:id="37"/>
      <w:bookmarkEnd w:id="37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Unresolved Questions</w:t>
      </w:r>
    </w:p>
    <w:p w:rsidR="00000000" w:rsidDel="00000000" w:rsidP="00000000" w:rsidRDefault="00000000" w:rsidRPr="00000000" w14:paraId="0000021D">
      <w:pPr>
        <w:numPr>
          <w:ilvl w:val="0"/>
          <w:numId w:val="1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Is any specific technical contribution in the MVP non-obvious over US 7,421,349 and related art?</w:t>
      </w:r>
    </w:p>
    <w:p w:rsidR="00000000" w:rsidDel="00000000" w:rsidP="00000000" w:rsidRDefault="00000000" w:rsidRPr="00000000" w14:paraId="0000021E">
      <w:pPr>
        <w:numPr>
          <w:ilvl w:val="1"/>
          <w:numId w:val="1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Current evidence: No.</w:t>
      </w:r>
    </w:p>
    <w:p w:rsidR="00000000" w:rsidDel="00000000" w:rsidP="00000000" w:rsidRDefault="00000000" w:rsidRPr="00000000" w14:paraId="0000021F">
      <w:pPr>
        <w:numPr>
          <w:ilvl w:val="0"/>
          <w:numId w:val="1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Can a later field-validated extension demonstrate a specific, measurable improvement over prior art?</w:t>
      </w:r>
    </w:p>
    <w:p w:rsidR="00000000" w:rsidDel="00000000" w:rsidP="00000000" w:rsidRDefault="00000000" w:rsidRPr="00000000" w14:paraId="00000220">
      <w:pPr>
        <w:numPr>
          <w:ilvl w:val="1"/>
          <w:numId w:val="1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Current evidence: Unproven; requires future work.</w:t>
      </w:r>
    </w:p>
    <w:p w:rsidR="00000000" w:rsidDel="00000000" w:rsidP="00000000" w:rsidRDefault="00000000" w:rsidRPr="00000000" w14:paraId="00000221">
      <w:pPr>
        <w:numPr>
          <w:ilvl w:val="0"/>
          <w:numId w:val="1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Are there any overlooked Indian, Chinese, or other non-US patent families covering the MVP?</w:t>
      </w:r>
    </w:p>
    <w:p w:rsidR="00000000" w:rsidDel="00000000" w:rsidP="00000000" w:rsidRDefault="00000000" w:rsidRPr="00000000" w14:paraId="00000222">
      <w:pPr>
        <w:numPr>
          <w:ilvl w:val="1"/>
          <w:numId w:val="1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Current evidence: None found, but continued vigilance is warranted.</w:t>
      </w:r>
    </w:p>
    <w:p w:rsidR="00000000" w:rsidDel="00000000" w:rsidP="00000000" w:rsidRDefault="00000000" w:rsidRPr="00000000" w14:paraId="00000223">
      <w:pPr>
        <w:numPr>
          <w:ilvl w:val="0"/>
          <w:numId w:val="1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What is the precise team headcount and role allocation?</w:t>
      </w:r>
    </w:p>
    <w:p w:rsidR="00000000" w:rsidDel="00000000" w:rsidP="00000000" w:rsidRDefault="00000000" w:rsidRPr="00000000" w14:paraId="00000224">
      <w:pPr>
        <w:numPr>
          <w:ilvl w:val="1"/>
          <w:numId w:val="1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Documentation inconsistency remains; does not affect the patent assessment.</w:t>
      </w:r>
    </w:p>
    <w:p w:rsidR="00000000" w:rsidDel="00000000" w:rsidP="00000000" w:rsidRDefault="00000000" w:rsidRPr="00000000" w14:paraId="00000225">
      <w:pPr>
        <w:numPr>
          <w:ilvl w:val="0"/>
          <w:numId w:val="1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What is the minimum quantitative acceptance threshold for reliable classification?</w:t>
      </w:r>
    </w:p>
    <w:p w:rsidR="00000000" w:rsidDel="00000000" w:rsidP="00000000" w:rsidRDefault="00000000" w:rsidRPr="00000000" w14:paraId="00000226">
      <w:pPr>
        <w:numPr>
          <w:ilvl w:val="1"/>
          <w:numId w:val="1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pacing w:after="120" w:before="0" w:beforeAutospacing="0" w:lineRule="auto"/>
        <w:ind w:left="144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Not frozen in current documents; should be pre-registered before field validation.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before="180" w:lineRule="auto"/>
        <w:rPr>
          <w:b w:val="1"/>
          <w:bCs w:val="1"/>
          <w:color w:val="e5ebfa"/>
          <w:sz w:val="34"/>
          <w:szCs w:val="34"/>
        </w:rPr>
      </w:pPr>
      <w:bookmarkStart w:colFirst="0" w:colLast="0" w:name="_tkaij31603lo" w:id="38"/>
      <w:bookmarkEnd w:id="38"/>
      <w:r w:rsidDel="00000000" w:rsidR="00000000" w:rsidRPr="00000000">
        <w:rPr>
          <w:b w:val="1"/>
          <w:bCs w:val="1"/>
          <w:color w:val="e5ebfa"/>
          <w:sz w:val="34"/>
          <w:szCs w:val="34"/>
          <w:rtl w:val="0"/>
        </w:rPr>
        <w:t xml:space="preserve">Source and Verification Log</w:t>
      </w:r>
    </w:p>
    <w:p w:rsidR="00000000" w:rsidDel="00000000" w:rsidP="00000000" w:rsidRDefault="00000000" w:rsidRPr="00000000" w14:paraId="00000228">
      <w:pPr>
        <w:numPr>
          <w:ilvl w:val="0"/>
          <w:numId w:val="2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18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All canonical project documents inventoried and used as primary sources.</w:t>
      </w:r>
    </w:p>
    <w:p w:rsidR="00000000" w:rsidDel="00000000" w:rsidP="00000000" w:rsidRDefault="00000000" w:rsidRPr="00000000" w14:paraId="00000229">
      <w:pPr>
        <w:numPr>
          <w:ilvl w:val="0"/>
          <w:numId w:val="2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All patent searches logged with database, date, query, CPC/IPC class, assignee/inventor, citation chain, and selection/rejection rationale.</w:t>
      </w:r>
    </w:p>
    <w:p w:rsidR="00000000" w:rsidDel="00000000" w:rsidP="00000000" w:rsidRDefault="00000000" w:rsidRPr="00000000" w14:paraId="0000022A">
      <w:pPr>
        <w:numPr>
          <w:ilvl w:val="0"/>
          <w:numId w:val="2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All key patent family numbers, claim texts, and legal statuses recorded and cross-verified.</w:t>
      </w:r>
    </w:p>
    <w:p w:rsidR="00000000" w:rsidDel="00000000" w:rsidP="00000000" w:rsidRDefault="00000000" w:rsidRPr="00000000" w14:paraId="0000022B">
      <w:pPr>
        <w:numPr>
          <w:ilvl w:val="0"/>
          <w:numId w:val="2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All technical literature, standards, and non-patent sources cited and cross-checked.</w:t>
      </w:r>
    </w:p>
    <w:p w:rsidR="00000000" w:rsidDel="00000000" w:rsidP="00000000" w:rsidRDefault="00000000" w:rsidRPr="00000000" w14:paraId="0000022C">
      <w:pPr>
        <w:numPr>
          <w:ilvl w:val="0"/>
          <w:numId w:val="24"/>
        </w:num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0" w:beforeAutospacing="0" w:lineRule="auto"/>
        <w:ind w:left="720" w:hanging="360"/>
      </w:pPr>
      <w:r w:rsidDel="00000000" w:rsidR="00000000" w:rsidRPr="00000000">
        <w:rPr>
          <w:color w:val="e5ebfa"/>
          <w:sz w:val="24"/>
          <w:szCs w:val="24"/>
          <w:rtl w:val="0"/>
        </w:rPr>
        <w:t xml:space="preserve">All findings, conclusions, and recommendations grounded in the specific context and evidence provided in the documents.</w:t>
      </w:r>
    </w:p>
    <w:p w:rsidR="00000000" w:rsidDel="00000000" w:rsidP="00000000" w:rsidRDefault="00000000" w:rsidRPr="00000000" w14:paraId="0000022D">
      <w:pPr>
        <w:pBdr>
          <w:top w:color="e5ebfa" w:space="0" w:sz="0" w:val="none"/>
          <w:left w:color="e5ebfa" w:space="0" w:sz="0" w:val="none"/>
          <w:bottom w:color="e5ebfa" w:space="0" w:sz="0" w:val="none"/>
          <w:right w:color="e5ebfa" w:space="0" w:sz="0" w:val="none"/>
          <w:between w:color="e5ebfa" w:space="0" w:sz="0" w:val="none"/>
        </w:pBdr>
        <w:shd w:fill="151a28" w:val="clear"/>
        <w:spacing w:before="180" w:lineRule="auto"/>
        <w:rPr>
          <w:b w:val="1"/>
          <w:bCs w:val="1"/>
          <w:color w:val="e5ebfa"/>
          <w:sz w:val="24"/>
          <w:szCs w:val="24"/>
        </w:rPr>
      </w:pPr>
      <w:r w:rsidDel="00000000" w:rsidR="00000000" w:rsidRPr="00000000">
        <w:rPr>
          <w:b w:val="1"/>
          <w:bCs w:val="1"/>
          <w:color w:val="e5ebfa"/>
          <w:sz w:val="24"/>
          <w:szCs w:val="24"/>
          <w:rtl w:val="0"/>
        </w:rPr>
        <w:t xml:space="preserve">End of Report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e5ebf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