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MASTER SERVICES AGREEMENT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1. Scope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Provider will deliver legal document automation services.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2. Confidentiality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All non-public information must be kept confidential for 5 years.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3. Termination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Either party may terminate this agreement by giving 30 days written notice.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4. Liability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Total liability is capped at fees paid in the previous 12 months.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5. Governing Law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This agreement is governed by Dutch law.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