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2000250" cy="42865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00250" cy="428654"/>
                    </a:xfrm>
                    <a:prstGeom prst="rect">
                      <a:avLst/>
                    </a:prstGeom>
                  </pic:spPr>
                </pic:pic>
              </a:graphicData>
            </a:graphic>
          </wp:inline>
        </w:drawing>
      </w:r>
    </w:p>
    <w:p>
      <w:pPr>
        <w:spacing w:after="60" w:before="200"/>
      </w:pPr>
      <w:r>
        <w:rPr>
          <w:rFonts w:ascii="Barlow Condensed" w:cs="Barlow Condensed" w:eastAsia="Barlow Condensed" w:hAnsi="Barlow Condensed"/>
          <w:b/>
          <w:bCs/>
          <w:color w:val="B8860B"/>
          <w:spacing w:val="60"/>
          <w:sz w:val="18"/>
          <w:szCs w:val="18"/>
        </w:rPr>
        <w:t xml:space="preserve">LONESTAR MOBILE SECURITY · MARKETING KIT</w:t>
      </w:r>
    </w:p>
    <w:p>
      <w:pPr>
        <w:spacing w:after="80"/>
      </w:pPr>
      <w:r>
        <w:rPr>
          <w:rFonts w:ascii="Barlow Condensed" w:cs="Barlow Condensed" w:eastAsia="Barlow Condensed" w:hAnsi="Barlow Condensed"/>
          <w:b/>
          <w:bCs/>
          <w:color w:val="0B1C33"/>
          <w:sz w:val="60"/>
          <w:szCs w:val="60"/>
        </w:rPr>
        <w:t xml:space="preserve">Sales Playbook</w:t>
      </w:r>
    </w:p>
    <w:p>
      <w:pPr>
        <w:spacing w:after="160"/>
      </w:pPr>
      <w:r>
        <w:rPr>
          <w:rFonts w:ascii="Barlow" w:cs="Barlow" w:eastAsia="Barlow" w:hAnsi="Barlow"/>
          <w:color w:val="3B4A63"/>
          <w:sz w:val="24"/>
          <w:szCs w:val="24"/>
        </w:rPr>
        <w:t xml:space="preserve">Who we sell to, what we say, and how we handle every objection. For anyone at Lonestar who talks to a prospect.</w:t>
      </w:r>
    </w:p>
    <w:p>
      <w:pPr>
        <w:pBdr>
          <w:bottom w:val="single" w:color="F2B134" w:sz="12" w:space="4"/>
        </w:pBdr>
        <w:spacing w:after="240"/>
      </w:pPr>
      <w:r>
        <w:t xml:space="preserve"/>
      </w:r>
    </w:p>
    <w:p>
      <w:pPr>
        <w:pStyle w:val="Heading1"/>
        <w:spacing w:after="120" w:before="360"/>
      </w:pPr>
      <w:r>
        <w:rPr>
          <w:rFonts w:ascii="Barlow Condensed" w:cs="Barlow Condensed" w:eastAsia="Barlow Condensed" w:hAnsi="Barlow Condensed"/>
          <w:b/>
          <w:bCs/>
          <w:color w:val="0B1C33"/>
          <w:sz w:val="36"/>
          <w:szCs w:val="36"/>
        </w:rPr>
        <w:t xml:space="preserve">1. Who we sell to</w:t>
      </w:r>
    </w:p>
    <w:p>
      <w:pPr>
        <w:spacing w:after="140"/>
      </w:pPr>
      <w:r>
        <w:rPr>
          <w:rFonts w:ascii="Barlow" w:cs="Barlow" w:eastAsia="Barlow" w:hAnsi="Barlow"/>
          <w:color w:val="101A2B"/>
          <w:sz w:val="22"/>
          <w:szCs w:val="22"/>
        </w:rPr>
        <w:t xml:space="preserve">Our best customers have something valuable sitting outdoors, unattended for hours at a time, in a place where wiring up cameras is impractical. We sell to the person who gets the 6 a.m. phone call when something is missing.</w:t>
      </w:r>
    </w:p>
    <w:tbl>
      <w:tblPr>
        <w:tblW w:type="dxa" w:w="9360"/>
        <w:tblBorders>
          <w:top w:val="single" w:color="E3E7EE" w:sz="4"/>
          <w:left w:val="single" w:color="E3E7EE" w:sz="4"/>
          <w:bottom w:val="single" w:color="E3E7EE" w:sz="4"/>
          <w:right w:val="single" w:color="E3E7EE" w:sz="4"/>
          <w:insideH w:val="single" w:color="auto" w:sz="4"/>
          <w:insideV w:val="single" w:color="auto" w:sz="4"/>
        </w:tblBorders>
        <w:tblLayout w:type="fixed"/>
      </w:tblPr>
      <w:tblGrid>
        <w:gridCol w:w="1872"/>
        <w:gridCol w:w="1872"/>
        <w:gridCol w:w="2995"/>
        <w:gridCol w:w="2621"/>
      </w:tblGrid>
      <w:tr>
        <w:trPr>
          <w:tblHeader/>
        </w:trPr>
        <w:tc>
          <w:tcPr>
            <w:tcW w:type="dxa" w:w="1872"/>
            <w:shd w:fill="0B1C33" w:color="auto" w:val="clear"/>
            <w:tcMar>
              <w:top w:type="dxa" w:w="80"/>
              <w:left w:type="dxa" w:w="120"/>
              <w:bottom w:type="dxa" w:w="80"/>
              <w:right w:type="dxa" w:w="120"/>
            </w:tcMar>
            <w:vAlign w:val="center"/>
          </w:tcPr>
          <w:p>
            <w:pPr>
              <w:spacing w:after="40" w:before="40"/>
              <w:jc w:val="left"/>
            </w:pPr>
            <w:r>
              <w:rPr>
                <w:rFonts w:ascii="Barlow" w:cs="Barlow" w:eastAsia="Barlow" w:hAnsi="Barlow"/>
                <w:b/>
                <w:bCs/>
                <w:color w:val="FFFFFF"/>
                <w:sz w:val="19"/>
                <w:szCs w:val="19"/>
              </w:rPr>
              <w:t xml:space="preserve">Segment</w:t>
            </w:r>
          </w:p>
        </w:tc>
        <w:tc>
          <w:tcPr>
            <w:tcW w:type="dxa" w:w="1872"/>
            <w:shd w:fill="0B1C33" w:color="auto" w:val="clear"/>
            <w:tcMar>
              <w:top w:type="dxa" w:w="80"/>
              <w:left w:type="dxa" w:w="120"/>
              <w:bottom w:type="dxa" w:w="80"/>
              <w:right w:type="dxa" w:w="120"/>
            </w:tcMar>
            <w:vAlign w:val="center"/>
          </w:tcPr>
          <w:p>
            <w:pPr>
              <w:spacing w:after="40" w:before="40"/>
              <w:jc w:val="left"/>
            </w:pPr>
            <w:r>
              <w:rPr>
                <w:rFonts w:ascii="Barlow" w:cs="Barlow" w:eastAsia="Barlow" w:hAnsi="Barlow"/>
                <w:b/>
                <w:bCs/>
                <w:color w:val="FFFFFF"/>
                <w:sz w:val="19"/>
                <w:szCs w:val="19"/>
              </w:rPr>
              <w:t xml:space="preserve">Decision maker</w:t>
            </w:r>
          </w:p>
        </w:tc>
        <w:tc>
          <w:tcPr>
            <w:tcW w:type="dxa" w:w="2995"/>
            <w:shd w:fill="0B1C33" w:color="auto" w:val="clear"/>
            <w:tcMar>
              <w:top w:type="dxa" w:w="80"/>
              <w:left w:type="dxa" w:w="120"/>
              <w:bottom w:type="dxa" w:w="80"/>
              <w:right w:type="dxa" w:w="120"/>
            </w:tcMar>
            <w:vAlign w:val="center"/>
          </w:tcPr>
          <w:p>
            <w:pPr>
              <w:spacing w:after="40" w:before="40"/>
              <w:jc w:val="left"/>
            </w:pPr>
            <w:r>
              <w:rPr>
                <w:rFonts w:ascii="Barlow" w:cs="Barlow" w:eastAsia="Barlow" w:hAnsi="Barlow"/>
                <w:b/>
                <w:bCs/>
                <w:color w:val="FFFFFF"/>
                <w:sz w:val="19"/>
                <w:szCs w:val="19"/>
              </w:rPr>
              <w:t xml:space="preserve">What keeps them up at night</w:t>
            </w:r>
          </w:p>
        </w:tc>
        <w:tc>
          <w:tcPr>
            <w:tcW w:type="dxa" w:w="2621"/>
            <w:shd w:fill="0B1C33" w:color="auto" w:val="clear"/>
            <w:tcMar>
              <w:top w:type="dxa" w:w="80"/>
              <w:left w:type="dxa" w:w="120"/>
              <w:bottom w:type="dxa" w:w="80"/>
              <w:right w:type="dxa" w:w="120"/>
            </w:tcMar>
            <w:vAlign w:val="center"/>
          </w:tcPr>
          <w:p>
            <w:pPr>
              <w:spacing w:after="40" w:before="40"/>
              <w:jc w:val="left"/>
            </w:pPr>
            <w:r>
              <w:rPr>
                <w:rFonts w:ascii="Barlow" w:cs="Barlow" w:eastAsia="Barlow" w:hAnsi="Barlow"/>
                <w:b/>
                <w:bCs/>
                <w:color w:val="FFFFFF"/>
                <w:sz w:val="19"/>
                <w:szCs w:val="19"/>
              </w:rPr>
              <w:t xml:space="preserve">Our angle</w:t>
            </w:r>
          </w:p>
        </w:tc>
      </w:tr>
      <w:tr>
        <w:tc>
          <w:tcPr>
            <w:tcW w:type="dxa" w:w="1872"/>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Commercial &amp; residential construction</w:t>
            </w:r>
          </w:p>
        </w:tc>
        <w:tc>
          <w:tcPr>
            <w:tcW w:type="dxa" w:w="1872"/>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General contractor, superintendent, project manager, owner-builder</w:t>
            </w:r>
          </w:p>
        </w:tc>
        <w:tc>
          <w:tcPr>
            <w:tcW w:type="dxa" w:w="2995"/>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Copper, tools, lumber and appliances stolen between shifts; delays and insurance deductibles; equipment vandalism</w:t>
            </w:r>
          </w:p>
        </w:tc>
        <w:tc>
          <w:tcPr>
            <w:tcW w:type="dxa" w:w="2621"/>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Live the same day it arrives, no power needed, moves to the next phase or next site with you</w:t>
            </w:r>
          </w:p>
        </w:tc>
      </w:tr>
      <w:tr>
        <w:tc>
          <w:tcPr>
            <w:tcW w:type="dxa" w:w="1872"/>
            <w:shd w:fill="F5F6F9" w:color="auto" w:val="clear"/>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Equipment &amp; material yards</w:t>
            </w:r>
          </w:p>
        </w:tc>
        <w:tc>
          <w:tcPr>
            <w:tcW w:type="dxa" w:w="1872"/>
            <w:shd w:fill="F5F6F9" w:color="auto" w:val="clear"/>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Yard manager, fleet manager, owner</w:t>
            </w:r>
          </w:p>
        </w:tc>
        <w:tc>
          <w:tcPr>
            <w:tcW w:type="dxa" w:w="2995"/>
            <w:shd w:fill="F5F6F9" w:color="auto" w:val="clear"/>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After-hours entry, fuel theft, catalytic converters, trailer theft</w:t>
            </w:r>
          </w:p>
        </w:tc>
        <w:tc>
          <w:tcPr>
            <w:tcW w:type="dxa" w:w="2621"/>
            <w:shd w:fill="F5F6F9" w:color="auto" w:val="clear"/>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One tower sees the whole yard from 12 ft; monitored agents warn intruders off before they load up</w:t>
            </w:r>
          </w:p>
        </w:tc>
      </w:tr>
      <w:tr>
        <w:tc>
          <w:tcPr>
            <w:tcW w:type="dxa" w:w="1872"/>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Auto dealerships &amp; large parking lots</w:t>
            </w:r>
          </w:p>
        </w:tc>
        <w:tc>
          <w:tcPr>
            <w:tcW w:type="dxa" w:w="1872"/>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General manager, fixed-ops director, property manager</w:t>
            </w:r>
          </w:p>
        </w:tc>
        <w:tc>
          <w:tcPr>
            <w:tcW w:type="dxa" w:w="2995"/>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Lot break-ins, converter theft, dumping, liability</w:t>
            </w:r>
          </w:p>
        </w:tc>
        <w:tc>
          <w:tcPr>
            <w:tcW w:type="dxa" w:w="2621"/>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Visible deterrent plus 4K footage that actually identifies plates and faces</w:t>
            </w:r>
          </w:p>
        </w:tc>
      </w:tr>
      <w:tr>
        <w:tc>
          <w:tcPr>
            <w:tcW w:type="dxa" w:w="1872"/>
            <w:shd w:fill="F5F6F9" w:color="auto" w:val="clear"/>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Property managers &amp; vacant properties</w:t>
            </w:r>
          </w:p>
        </w:tc>
        <w:tc>
          <w:tcPr>
            <w:tcW w:type="dxa" w:w="1872"/>
            <w:shd w:fill="F5F6F9" w:color="auto" w:val="clear"/>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Asset manager, property manager, receiver</w:t>
            </w:r>
          </w:p>
        </w:tc>
        <w:tc>
          <w:tcPr>
            <w:tcW w:type="dxa" w:w="2995"/>
            <w:shd w:fill="F5F6F9" w:color="auto" w:val="clear"/>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Squatters, scrappers, dumping, insurance requirements for vacant buildings</w:t>
            </w:r>
          </w:p>
        </w:tc>
        <w:tc>
          <w:tcPr>
            <w:tcW w:type="dxa" w:w="2621"/>
            <w:shd w:fill="F5F6F9" w:color="auto" w:val="clear"/>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No utilities needed on a dark building; monthly lease matches the vacancy</w:t>
            </w:r>
          </w:p>
        </w:tc>
      </w:tr>
      <w:tr>
        <w:tc>
          <w:tcPr>
            <w:tcW w:type="dxa" w:w="1872"/>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Events, festivals, film &amp; staging</w:t>
            </w:r>
          </w:p>
        </w:tc>
        <w:tc>
          <w:tcPr>
            <w:tcW w:type="dxa" w:w="1872"/>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Operations director, production manager</w:t>
            </w:r>
          </w:p>
        </w:tc>
        <w:tc>
          <w:tcPr>
            <w:tcW w:type="dxa" w:w="2995"/>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Overnight equipment theft, vendor security, crowd-adjacent lots</w:t>
            </w:r>
          </w:p>
        </w:tc>
        <w:tc>
          <w:tcPr>
            <w:tcW w:type="dxa" w:w="2621"/>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Short flexible leases; tow in Friday, out Monday</w:t>
            </w:r>
          </w:p>
        </w:tc>
      </w:tr>
      <w:tr>
        <w:tc>
          <w:tcPr>
            <w:tcW w:type="dxa" w:w="1872"/>
            <w:shd w:fill="F5F6F9" w:color="auto" w:val="clear"/>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Retail centers &amp; industrial parks</w:t>
            </w:r>
          </w:p>
        </w:tc>
        <w:tc>
          <w:tcPr>
            <w:tcW w:type="dxa" w:w="1872"/>
            <w:shd w:fill="F5F6F9" w:color="auto" w:val="clear"/>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Property manager, facilities director</w:t>
            </w:r>
          </w:p>
        </w:tc>
        <w:tc>
          <w:tcPr>
            <w:tcW w:type="dxa" w:w="2995"/>
            <w:shd w:fill="F5F6F9" w:color="auto" w:val="clear"/>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Back-lot crime, loading dock theft, tenant complaints</w:t>
            </w:r>
          </w:p>
        </w:tc>
        <w:tc>
          <w:tcPr>
            <w:tcW w:type="dxa" w:w="2621"/>
            <w:shd w:fill="F5F6F9" w:color="auto" w:val="clear"/>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Roving deterrent for problem corners without a capital project</w:t>
            </w:r>
          </w:p>
        </w:tc>
      </w:tr>
    </w:tbl>
    <w:p>
      <w:pPr>
        <w:spacing w:after="120"/>
      </w:pPr>
    </w:p>
    <w:p>
      <w:pPr>
        <w:pStyle w:val="Heading1"/>
        <w:spacing w:after="120" w:before="360"/>
      </w:pPr>
      <w:r>
        <w:rPr>
          <w:rFonts w:ascii="Barlow Condensed" w:cs="Barlow Condensed" w:eastAsia="Barlow Condensed" w:hAnsi="Barlow Condensed"/>
          <w:b/>
          <w:bCs/>
          <w:color w:val="0B1C33"/>
          <w:sz w:val="36"/>
          <w:szCs w:val="36"/>
        </w:rPr>
        <w:t xml:space="preserve">2. The pitch</w:t>
      </w:r>
    </w:p>
    <w:p>
      <w:pPr>
        <w:pStyle w:val="Heading3"/>
        <w:spacing w:after="80" w:before="200"/>
      </w:pPr>
      <w:r>
        <w:rPr>
          <w:rFonts w:ascii="Barlow Condensed" w:cs="Barlow Condensed" w:eastAsia="Barlow Condensed" w:hAnsi="Barlow Condensed"/>
          <w:b/>
          <w:bCs/>
          <w:color w:val="B8860B"/>
          <w:sz w:val="24"/>
          <w:szCs w:val="24"/>
        </w:rPr>
        <w:t xml:space="preserve">Ten-second version</w:t>
      </w:r>
    </w:p>
    <w:tbl>
      <w:tblPr>
        <w:tblW w:type="dxa" w:w="9360"/>
        <w:tblBorders>
          <w:top w:val="single" w:color="F2B134" w:sz="6"/>
          <w:left w:val="single" w:color="F2B134" w:sz="6"/>
          <w:bottom w:val="single" w:color="F2B134" w:sz="6"/>
          <w:right w:val="single" w:color="F2B134" w:sz="6"/>
          <w:insideH w:val="single" w:color="auto" w:sz="4"/>
          <w:insideV w:val="single" w:color="auto" w:sz="4"/>
        </w:tblBorders>
        <w:tblLayout w:type="fixed"/>
      </w:tblPr>
      <w:tblGrid>
        <w:gridCol w:w="9360"/>
      </w:tblGrid>
      <w:tr>
        <w:tc>
          <w:tcPr>
            <w:tcW w:type="dxa" w:w="9360"/>
            <w:shd w:fill="FDF1D6" w:color="auto" w:val="clear"/>
            <w:tcMar>
              <w:top w:type="dxa" w:w="120"/>
              <w:left w:type="dxa" w:w="200"/>
              <w:bottom w:type="dxa" w:w="120"/>
              <w:right w:type="dxa" w:w="200"/>
            </w:tcMar>
          </w:tcPr>
          <w:p>
            <w:pPr>
              <w:spacing w:after="60" w:before="40"/>
            </w:pPr>
            <w:r>
              <w:rPr>
                <w:rFonts w:ascii="Barlow" w:cs="Barlow" w:eastAsia="Barlow" w:hAnsi="Barlow"/>
                <w:color w:val="101A2B"/>
                <w:sz w:val="21"/>
                <w:szCs w:val="21"/>
              </w:rPr>
              <w:t xml:space="preserve">We rent solar-powered 4K camera towers to Houston jobsites and lots. $750 a month delivered and set up, and for $150 more the whole site is professionally monitored around the clock.</w:t>
            </w:r>
          </w:p>
        </w:tc>
      </w:tr>
    </w:tbl>
    <w:p>
      <w:pPr>
        <w:spacing w:after="120"/>
      </w:pPr>
    </w:p>
    <w:p>
      <w:pPr>
        <w:pStyle w:val="Heading3"/>
        <w:spacing w:after="80" w:before="200"/>
      </w:pPr>
      <w:r>
        <w:rPr>
          <w:rFonts w:ascii="Barlow Condensed" w:cs="Barlow Condensed" w:eastAsia="Barlow Condensed" w:hAnsi="Barlow Condensed"/>
          <w:b/>
          <w:bCs/>
          <w:color w:val="B8860B"/>
          <w:sz w:val="24"/>
          <w:szCs w:val="24"/>
        </w:rPr>
        <w:t xml:space="preserve">Thirty-second version</w:t>
      </w:r>
    </w:p>
    <w:tbl>
      <w:tblPr>
        <w:tblW w:type="dxa" w:w="9360"/>
        <w:tblBorders>
          <w:top w:val="single" w:color="F2B134" w:sz="6"/>
          <w:left w:val="single" w:color="F2B134" w:sz="6"/>
          <w:bottom w:val="single" w:color="F2B134" w:sz="6"/>
          <w:right w:val="single" w:color="F2B134" w:sz="6"/>
          <w:insideH w:val="single" w:color="auto" w:sz="4"/>
          <w:insideV w:val="single" w:color="auto" w:sz="4"/>
        </w:tblBorders>
        <w:tblLayout w:type="fixed"/>
      </w:tblPr>
      <w:tblGrid>
        <w:gridCol w:w="9360"/>
      </w:tblGrid>
      <w:tr>
        <w:tc>
          <w:tcPr>
            <w:tcW w:type="dxa" w:w="9360"/>
            <w:shd w:fill="FDF1D6" w:color="auto" w:val="clear"/>
            <w:tcMar>
              <w:top w:type="dxa" w:w="120"/>
              <w:left w:type="dxa" w:w="200"/>
              <w:bottom w:type="dxa" w:w="120"/>
              <w:right w:type="dxa" w:w="200"/>
            </w:tcMar>
          </w:tcPr>
          <w:p>
            <w:pPr>
              <w:spacing w:after="60" w:before="40"/>
            </w:pPr>
            <w:r>
              <w:rPr>
                <w:rFonts w:ascii="Barlow" w:cs="Barlow" w:eastAsia="Barlow" w:hAnsi="Barlow"/>
                <w:color w:val="101A2B"/>
                <w:sz w:val="21"/>
                <w:szCs w:val="21"/>
              </w:rPr>
              <w:t xml:space="preserve">Lonestar Mobile Security deploys solar-powered security towers, a 12-foot mast with two 4K cameras, a floodlight, and a siren, on a trailer we tow to your site. It runs on sunlight and built-in LTE, so you don't need power or internet. You get live video and plain-English alerts on your phone, and for a flat $150 a month our monitoring agents watch the site 24/7, warn intruders through the speaker, and call it in when it matters. It's $750 a month per tower, delivered and set up, on a monthly lease. When can we walk your site?</w:t>
            </w:r>
          </w:p>
        </w:tc>
      </w:tr>
    </w:tbl>
    <w:p>
      <w:pPr>
        <w:spacing w:after="120"/>
      </w:pPr>
    </w:p>
    <w:p>
      <w:pPr>
        <w:pStyle w:val="Heading3"/>
        <w:spacing w:after="80" w:before="200"/>
      </w:pPr>
      <w:r>
        <w:rPr>
          <w:rFonts w:ascii="Barlow Condensed" w:cs="Barlow Condensed" w:eastAsia="Barlow Condensed" w:hAnsi="Barlow Condensed"/>
          <w:b/>
          <w:bCs/>
          <w:color w:val="B8860B"/>
          <w:sz w:val="24"/>
          <w:szCs w:val="24"/>
        </w:rPr>
        <w:t xml:space="preserve">The one-line value math</w:t>
      </w:r>
    </w:p>
    <w:p>
      <w:pPr>
        <w:spacing w:after="140"/>
      </w:pPr>
      <w:r>
        <w:rPr>
          <w:rFonts w:ascii="Barlow" w:cs="Barlow" w:eastAsia="Barlow" w:hAnsi="Barlow"/>
          <w:color w:val="101A2B"/>
          <w:sz w:val="22"/>
          <w:szCs w:val="22"/>
        </w:rPr>
        <w:t xml:space="preserve">A single overnight guard at $25 an hour for 12 hours a night costs roughly $9,000 a month, and covers one spot at a time. A tower with monitoring is $900, never blinks, and records everything. Say that sentence in every first conversation.</w:t>
      </w:r>
    </w:p>
    <w:p>
      <w:pPr>
        <w:spacing w:after="120"/>
      </w:pPr>
      <w:r>
        <w:rPr>
          <w:rFonts w:ascii="Barlow" w:cs="Barlow" w:eastAsia="Barlow" w:hAnsi="Barlow"/>
          <w:i/>
          <w:iCs/>
          <w:color w:val="6B778C"/>
          <w:sz w:val="18"/>
          <w:szCs w:val="18"/>
        </w:rPr>
        <w:t xml:space="preserve">Assumption: $25/hour × 12 hours × 30 nights = $9,000. Adjust the hourly rate to whatever guard services actually quote in your market and cite the real number.</w:t>
      </w:r>
    </w:p>
    <w:p>
      <w:pPr>
        <w:pStyle w:val="Heading1"/>
        <w:spacing w:after="120" w:before="360"/>
      </w:pPr>
      <w:r>
        <w:rPr>
          <w:rFonts w:ascii="Barlow Condensed" w:cs="Barlow Condensed" w:eastAsia="Barlow Condensed" w:hAnsi="Barlow Condensed"/>
          <w:b/>
          <w:bCs/>
          <w:color w:val="0B1C33"/>
          <w:sz w:val="36"/>
          <w:szCs w:val="36"/>
        </w:rPr>
        <w:t xml:space="preserve">3. Discovery questions</w:t>
      </w:r>
    </w:p>
    <w:p>
      <w:pPr>
        <w:spacing w:after="140"/>
      </w:pPr>
      <w:r>
        <w:rPr>
          <w:rFonts w:ascii="Barlow" w:cs="Barlow" w:eastAsia="Barlow" w:hAnsi="Barlow"/>
          <w:color w:val="101A2B"/>
          <w:sz w:val="22"/>
          <w:szCs w:val="22"/>
        </w:rPr>
        <w:t xml:space="preserve">Ask, then be quiet. The goal of the first conversation is to book the site visit, not to sell the tower.</w:t>
      </w:r>
    </w:p>
    <w:p>
      <w:pPr>
        <w:pStyle w:val="ListParagraph"/>
        <w:numPr>
          <w:ilvl w:val="0"/>
          <w:numId w:val="2"/>
        </w:numPr>
        <w:spacing w:after="80"/>
      </w:pPr>
      <w:r>
        <w:rPr>
          <w:rFonts w:ascii="Barlow" w:cs="Barlow" w:eastAsia="Barlow" w:hAnsi="Barlow"/>
          <w:color w:val="101A2B"/>
          <w:sz w:val="22"/>
          <w:szCs w:val="22"/>
        </w:rPr>
        <w:t xml:space="preserve">What's on the site right now that you'd hate to lose?</w:t>
      </w:r>
    </w:p>
    <w:p>
      <w:pPr>
        <w:pStyle w:val="ListParagraph"/>
        <w:numPr>
          <w:ilvl w:val="0"/>
          <w:numId w:val="2"/>
        </w:numPr>
        <w:spacing w:after="80"/>
      </w:pPr>
      <w:r>
        <w:rPr>
          <w:rFonts w:ascii="Barlow" w:cs="Barlow" w:eastAsia="Barlow" w:hAnsi="Barlow"/>
          <w:color w:val="101A2B"/>
          <w:sz w:val="22"/>
          <w:szCs w:val="22"/>
        </w:rPr>
        <w:t xml:space="preserve">Have you had anything walk off in the last year? What did it cost you, including the delay?</w:t>
      </w:r>
    </w:p>
    <w:p>
      <w:pPr>
        <w:pStyle w:val="ListParagraph"/>
        <w:numPr>
          <w:ilvl w:val="0"/>
          <w:numId w:val="2"/>
        </w:numPr>
        <w:spacing w:after="80"/>
      </w:pPr>
      <w:r>
        <w:rPr>
          <w:rFonts w:ascii="Barlow" w:cs="Barlow" w:eastAsia="Barlow" w:hAnsi="Barlow"/>
          <w:color w:val="101A2B"/>
          <w:sz w:val="22"/>
          <w:szCs w:val="22"/>
        </w:rPr>
        <w:t xml:space="preserve">What are you doing for security today, and what does it cost per month?</w:t>
      </w:r>
    </w:p>
    <w:p>
      <w:pPr>
        <w:pStyle w:val="ListParagraph"/>
        <w:numPr>
          <w:ilvl w:val="0"/>
          <w:numId w:val="2"/>
        </w:numPr>
        <w:spacing w:after="80"/>
      </w:pPr>
      <w:r>
        <w:rPr>
          <w:rFonts w:ascii="Barlow" w:cs="Barlow" w:eastAsia="Barlow" w:hAnsi="Barlow"/>
          <w:color w:val="101A2B"/>
          <w:sz w:val="22"/>
          <w:szCs w:val="22"/>
        </w:rPr>
        <w:t xml:space="preserve">Is there power or internet on site? (Almost always no. That's our opening.)</w:t>
      </w:r>
    </w:p>
    <w:p>
      <w:pPr>
        <w:pStyle w:val="ListParagraph"/>
        <w:numPr>
          <w:ilvl w:val="0"/>
          <w:numId w:val="2"/>
        </w:numPr>
        <w:spacing w:after="80"/>
      </w:pPr>
      <w:r>
        <w:rPr>
          <w:rFonts w:ascii="Barlow" w:cs="Barlow" w:eastAsia="Barlow" w:hAnsi="Barlow"/>
          <w:color w:val="101A2B"/>
          <w:sz w:val="22"/>
          <w:szCs w:val="22"/>
        </w:rPr>
        <w:t xml:space="preserve">How long will this phase, or this site, be active?</w:t>
      </w:r>
    </w:p>
    <w:p>
      <w:pPr>
        <w:pStyle w:val="ListParagraph"/>
        <w:numPr>
          <w:ilvl w:val="0"/>
          <w:numId w:val="2"/>
        </w:numPr>
        <w:spacing w:after="80"/>
      </w:pPr>
      <w:r>
        <w:rPr>
          <w:rFonts w:ascii="Barlow" w:cs="Barlow" w:eastAsia="Barlow" w:hAnsi="Barlow"/>
          <w:color w:val="101A2B"/>
          <w:sz w:val="22"/>
          <w:szCs w:val="22"/>
        </w:rPr>
        <w:t xml:space="preserve">Who else needs to sign off on a monthly expense like this: owner, GC, or the property's asset manager?</w:t>
      </w:r>
    </w:p>
    <w:p>
      <w:pPr>
        <w:pStyle w:val="ListParagraph"/>
        <w:numPr>
          <w:ilvl w:val="0"/>
          <w:numId w:val="2"/>
        </w:numPr>
        <w:spacing w:after="80"/>
      </w:pPr>
      <w:r>
        <w:rPr>
          <w:rFonts w:ascii="Barlow" w:cs="Barlow" w:eastAsia="Barlow" w:hAnsi="Barlow"/>
          <w:color w:val="101A2B"/>
          <w:sz w:val="22"/>
          <w:szCs w:val="22"/>
        </w:rPr>
        <w:t xml:space="preserve">If something happened at 2 a.m. tonight, who would find out, and when?</w:t>
      </w:r>
    </w:p>
    <w:p>
      <w:pPr>
        <w:pStyle w:val="ListParagraph"/>
        <w:numPr>
          <w:ilvl w:val="0"/>
          <w:numId w:val="2"/>
        </w:numPr>
        <w:spacing w:after="80"/>
      </w:pPr>
      <w:r>
        <w:rPr>
          <w:rFonts w:ascii="Barlow" w:cs="Barlow" w:eastAsia="Barlow" w:hAnsi="Barlow"/>
          <w:color w:val="101A2B"/>
          <w:sz w:val="22"/>
          <w:szCs w:val="22"/>
        </w:rPr>
        <w:t xml:space="preserve">How many entrances or blind spots are you worried about?</w:t>
      </w:r>
    </w:p>
    <w:p>
      <w:pPr>
        <w:pStyle w:val="ListParagraph"/>
        <w:numPr>
          <w:ilvl w:val="0"/>
          <w:numId w:val="2"/>
        </w:numPr>
        <w:spacing w:after="80"/>
      </w:pPr>
      <w:r>
        <w:rPr>
          <w:rFonts w:ascii="Barlow" w:cs="Barlow" w:eastAsia="Barlow" w:hAnsi="Barlow"/>
          <w:color w:val="101A2B"/>
          <w:sz w:val="22"/>
          <w:szCs w:val="22"/>
        </w:rPr>
        <w:t xml:space="preserve">Is there an insurance requirement for site security or vacant-property monitoring?</w:t>
      </w:r>
    </w:p>
    <w:p>
      <w:pPr>
        <w:pStyle w:val="ListParagraph"/>
        <w:numPr>
          <w:ilvl w:val="0"/>
          <w:numId w:val="2"/>
        </w:numPr>
        <w:spacing w:after="80"/>
      </w:pPr>
      <w:r>
        <w:rPr>
          <w:rFonts w:ascii="Barlow" w:cs="Barlow" w:eastAsia="Barlow" w:hAnsi="Barlow"/>
          <w:color w:val="101A2B"/>
          <w:sz w:val="22"/>
          <w:szCs w:val="22"/>
        </w:rPr>
        <w:t xml:space="preserve">If we could have a tower live on site this week, what would need to be true for you to say yes?</w:t>
      </w:r>
    </w:p>
    <w:p>
      <w:pPr>
        <w:pStyle w:val="Heading1"/>
        <w:spacing w:after="120" w:before="360"/>
      </w:pPr>
      <w:r>
        <w:rPr>
          <w:rFonts w:ascii="Barlow Condensed" w:cs="Barlow Condensed" w:eastAsia="Barlow Condensed" w:hAnsi="Barlow Condensed"/>
          <w:b/>
          <w:bCs/>
          <w:color w:val="0B1C33"/>
          <w:sz w:val="36"/>
          <w:szCs w:val="36"/>
        </w:rPr>
        <w:t xml:space="preserve">4. Objection handling</w:t>
      </w:r>
    </w:p>
    <w:p>
      <w:pPr>
        <w:spacing w:after="140"/>
      </w:pPr>
      <w:r>
        <w:rPr>
          <w:rFonts w:ascii="Barlow" w:cs="Barlow" w:eastAsia="Barlow" w:hAnsi="Barlow"/>
          <w:color w:val="101A2B"/>
          <w:sz w:val="22"/>
          <w:szCs w:val="22"/>
        </w:rPr>
        <w:t xml:space="preserve">Every objection is a request for more information. Acknowledge it, answer it in two sentences, then ask a question that moves toward the site visit. Items marked </w:t>
      </w:r>
      <w:r>
        <w:rPr>
          <w:rFonts w:ascii="Barlow" w:cs="Barlow" w:eastAsia="Barlow" w:hAnsi="Barlow"/>
          <w:b/>
          <w:bCs/>
          <w:color w:val="101A2B"/>
          <w:sz w:val="22"/>
          <w:szCs w:val="22"/>
        </w:rPr>
        <w:t xml:space="preserve">confirm</w:t>
      </w:r>
      <w:r>
        <w:rPr>
          <w:rFonts w:ascii="Barlow" w:cs="Barlow" w:eastAsia="Barlow" w:hAnsi="Barlow"/>
          <w:color w:val="101A2B"/>
          <w:sz w:val="22"/>
          <w:szCs w:val="22"/>
        </w:rPr>
        <w:t xml:space="preserve"> depend on your own lease terms and insurance; confirm them before you use them.</w:t>
      </w:r>
    </w:p>
    <w:tbl>
      <w:tblPr>
        <w:tblW w:type="dxa" w:w="9360"/>
        <w:tblBorders>
          <w:top w:val="single" w:color="E3E7EE" w:sz="4"/>
          <w:left w:val="single" w:color="E3E7EE" w:sz="4"/>
          <w:bottom w:val="single" w:color="E3E7EE" w:sz="4"/>
          <w:right w:val="single" w:color="E3E7EE" w:sz="4"/>
          <w:insideH w:val="single" w:color="auto" w:sz="4"/>
          <w:insideV w:val="single" w:color="auto" w:sz="4"/>
        </w:tblBorders>
        <w:tblLayout w:type="fixed"/>
      </w:tblPr>
      <w:tblGrid>
        <w:gridCol w:w="2808"/>
        <w:gridCol w:w="6552"/>
      </w:tblGrid>
      <w:tr>
        <w:trPr>
          <w:tblHeader/>
        </w:trPr>
        <w:tc>
          <w:tcPr>
            <w:tcW w:type="dxa" w:w="2808"/>
            <w:shd w:fill="0B1C33" w:color="auto" w:val="clear"/>
            <w:tcMar>
              <w:top w:type="dxa" w:w="80"/>
              <w:left w:type="dxa" w:w="120"/>
              <w:bottom w:type="dxa" w:w="80"/>
              <w:right w:type="dxa" w:w="120"/>
            </w:tcMar>
            <w:vAlign w:val="center"/>
          </w:tcPr>
          <w:p>
            <w:pPr>
              <w:spacing w:after="40" w:before="40"/>
              <w:jc w:val="left"/>
            </w:pPr>
            <w:r>
              <w:rPr>
                <w:rFonts w:ascii="Barlow" w:cs="Barlow" w:eastAsia="Barlow" w:hAnsi="Barlow"/>
                <w:b/>
                <w:bCs/>
                <w:color w:val="FFFFFF"/>
                <w:sz w:val="19"/>
                <w:szCs w:val="19"/>
              </w:rPr>
              <w:t xml:space="preserve">They say</w:t>
            </w:r>
          </w:p>
        </w:tc>
        <w:tc>
          <w:tcPr>
            <w:tcW w:type="dxa" w:w="6552"/>
            <w:shd w:fill="0B1C33" w:color="auto" w:val="clear"/>
            <w:tcMar>
              <w:top w:type="dxa" w:w="80"/>
              <w:left w:type="dxa" w:w="120"/>
              <w:bottom w:type="dxa" w:w="80"/>
              <w:right w:type="dxa" w:w="120"/>
            </w:tcMar>
            <w:vAlign w:val="center"/>
          </w:tcPr>
          <w:p>
            <w:pPr>
              <w:spacing w:after="40" w:before="40"/>
              <w:jc w:val="left"/>
            </w:pPr>
            <w:r>
              <w:rPr>
                <w:rFonts w:ascii="Barlow" w:cs="Barlow" w:eastAsia="Barlow" w:hAnsi="Barlow"/>
                <w:b/>
                <w:bCs/>
                <w:color w:val="FFFFFF"/>
                <w:sz w:val="19"/>
                <w:szCs w:val="19"/>
              </w:rPr>
              <w:t xml:space="preserve">You say</w:t>
            </w:r>
          </w:p>
        </w:tc>
      </w:tr>
      <w:tr>
        <w:tc>
          <w:tcPr>
            <w:tcW w:type="dxa" w:w="2808"/>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"$750 a month is a lot."</w:t>
            </w:r>
          </w:p>
        </w:tc>
        <w:tc>
          <w:tcPr>
            <w:tcW w:type="dxa" w:w="6552"/>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"Compared to what? A guard is $9,000 a month for one set of eyes. One stolen spool of copper or a skid steer deductible is more than a year of tower. What's the most expensive thing on your site right now?"</w:t>
            </w:r>
          </w:p>
        </w:tc>
      </w:tr>
      <w:tr>
        <w:tc>
          <w:tcPr>
            <w:tcW w:type="dxa" w:w="2808"/>
            <w:shd w:fill="F5F6F9" w:color="auto" w:val="clear"/>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"We already have a guard."</w:t>
            </w:r>
          </w:p>
        </w:tc>
        <w:tc>
          <w:tcPr>
            <w:tcW w:type="dxa" w:w="6552"/>
            <w:shd w:fill="F5F6F9" w:color="auto" w:val="clear"/>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"Good. Keep them if they're working for you. Most of our customers add a tower because the guard can't see the back fence and the yard at the same time, and the footage is what actually gets a conviction. Where does your guard's line of sight end?"</w:t>
            </w:r>
          </w:p>
        </w:tc>
      </w:tr>
      <w:tr>
        <w:tc>
          <w:tcPr>
            <w:tcW w:type="dxa" w:w="2808"/>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"Cameras don't stop theft."</w:t>
            </w:r>
          </w:p>
        </w:tc>
        <w:tc>
          <w:tcPr>
            <w:tcW w:type="dxa" w:w="6552"/>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"Hidden cameras don't. A 12-foot tower with a floodlight that snaps on and a voice that says 'you're being recorded, police have been notified' does. Thieves pick the site next door. Want to see the footage of one leaving?"</w:t>
            </w:r>
          </w:p>
        </w:tc>
      </w:tr>
      <w:tr>
        <w:tc>
          <w:tcPr>
            <w:tcW w:type="dxa" w:w="2808"/>
            <w:shd w:fill="F5F6F9" w:color="auto" w:val="clear"/>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"We don't have power on site."</w:t>
            </w:r>
          </w:p>
        </w:tc>
        <w:tc>
          <w:tcPr>
            <w:tcW w:type="dxa" w:w="6552"/>
            <w:shd w:fill="F5F6F9" w:color="auto" w:val="clear"/>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"That's exactly why it's solar with a battery pack and built-in LTE. Nothing to plug in, nothing to trench. We've set them on raw dirt."</w:t>
            </w:r>
          </w:p>
        </w:tc>
      </w:tr>
      <w:tr>
        <w:tc>
          <w:tcPr>
            <w:tcW w:type="dxa" w:w="2808"/>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"We're only here three more months."</w:t>
            </w:r>
          </w:p>
        </w:tc>
        <w:tc>
          <w:tcPr>
            <w:tcW w:type="dxa" w:w="6552"/>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"Perfect. It's a monthly lease. When you finish, we pick it up, or we move it to your next site the same day."</w:t>
            </w:r>
          </w:p>
        </w:tc>
      </w:tr>
      <w:tr>
        <w:tc>
          <w:tcPr>
            <w:tcW w:type="dxa" w:w="2808"/>
            <w:shd w:fill="F5F6F9" w:color="auto" w:val="clear"/>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"I have to check with the owner / GC."</w:t>
            </w:r>
          </w:p>
        </w:tc>
        <w:tc>
          <w:tcPr>
            <w:tcW w:type="dxa" w:w="6552"/>
            <w:shd w:fill="F5F6F9" w:color="auto" w:val="clear"/>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"Of course. Can I send you a one-page proposal you can forward, and put a 15-minute call on the calendar with both of you? Most owners say yes when they see it costs less than one incident."</w:t>
            </w:r>
          </w:p>
        </w:tc>
      </w:tr>
      <w:tr>
        <w:tc>
          <w:tcPr>
            <w:tcW w:type="dxa" w:w="2808"/>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"What about false alarms?"</w:t>
            </w:r>
          </w:p>
        </w:tc>
        <w:tc>
          <w:tcPr>
            <w:tcW w:type="dxa" w:w="6552"/>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"The alerts describe what they see, so 'a raccoon on the gravel' doesn't wake anyone up. With monitoring, an agent reviews the clip before anyone is called. You set quiet hours and zones for your own crew."</w:t>
            </w:r>
          </w:p>
        </w:tc>
      </w:tr>
      <w:tr>
        <w:tc>
          <w:tcPr>
            <w:tcW w:type="dxa" w:w="2808"/>
            <w:shd w:fill="F5F6F9" w:color="auto" w:val="clear"/>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"What if someone steals or damages the tower?"</w:t>
            </w:r>
          </w:p>
        </w:tc>
        <w:tc>
          <w:tcPr>
            <w:tcW w:type="dxa" w:w="6552"/>
            <w:shd w:fill="F5F6F9" w:color="auto" w:val="clear"/>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"It's our equipment, it's tracked, and it is filming whoever touches it. Damage and loss responsibility is spelled out in the lease. </w:t>
            </w:r>
            <w:r>
              <w:rPr>
                <w:rFonts w:ascii="Barlow" w:cs="Barlow" w:eastAsia="Barlow" w:hAnsi="Barlow"/>
                <w:b w:val="false"/>
                <w:bCs w:val="false"/>
                <w:color w:val="101A2B"/>
                <w:sz w:val="20"/>
                <w:szCs w:val="20"/>
              </w:rPr>
              <w:t xml:space="preserve">confirm</w:t>
            </w:r>
            <w:r>
              <w:rPr>
                <w:rFonts w:ascii="Barlow" w:cs="Barlow" w:eastAsia="Barlow" w:hAnsi="Barlow"/>
                <w:b w:val="false"/>
                <w:bCs w:val="false"/>
                <w:color w:val="101A2B"/>
                <w:sz w:val="20"/>
                <w:szCs w:val="20"/>
              </w:rPr>
              <w:t xml:space="preserve"> your exact terms and insurance language before answering in detail.</w:t>
            </w:r>
          </w:p>
        </w:tc>
      </w:tr>
      <w:tr>
        <w:tc>
          <w:tcPr>
            <w:tcW w:type="dxa" w:w="2808"/>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"My crew won't like being watched."</w:t>
            </w:r>
          </w:p>
        </w:tc>
        <w:tc>
          <w:tcPr>
            <w:tcW w:type="dxa" w:w="6552"/>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"It's pointed at the perimeter and the laydown area, not at people doing their jobs, and most crews like it: it protects their tools too. We'll walk placement with you so everyone knows what it covers."</w:t>
            </w:r>
          </w:p>
        </w:tc>
      </w:tr>
      <w:tr>
        <w:tc>
          <w:tcPr>
            <w:tcW w:type="dxa" w:w="2808"/>
            <w:shd w:fill="F5F6F9" w:color="auto" w:val="clear"/>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"Can we just buy cameras?"</w:t>
            </w:r>
          </w:p>
        </w:tc>
        <w:tc>
          <w:tcPr>
            <w:tcW w:type="dxa" w:w="6552"/>
            <w:shd w:fill="F5F6F9" w:color="auto" w:val="clear"/>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"You can, and then you own the wiring, the power, the data plan, the monitoring, and the maintenance. With us, if anything on the tower ever fails, we fix it. You just get the alerts."</w:t>
            </w:r>
          </w:p>
        </w:tc>
      </w:tr>
      <w:tr>
        <w:tc>
          <w:tcPr>
            <w:tcW w:type="dxa" w:w="2808"/>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"Send me some information."</w:t>
            </w:r>
          </w:p>
        </w:tc>
        <w:tc>
          <w:tcPr>
            <w:tcW w:type="dxa" w:w="6552"/>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"Happy to. The most useful thing I can send is a proposal with your site's actual layout. Can we grab 20 minutes on site Thursday morning so I can get it right?"</w:t>
            </w:r>
          </w:p>
        </w:tc>
      </w:tr>
      <w:tr>
        <w:tc>
          <w:tcPr>
            <w:tcW w:type="dxa" w:w="2808"/>
            <w:shd w:fill="F5F6F9" w:color="auto" w:val="clear"/>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"Call me back next quarter."</w:t>
            </w:r>
          </w:p>
        </w:tc>
        <w:tc>
          <w:tcPr>
            <w:tcW w:type="dxa" w:w="6552"/>
            <w:shd w:fill="F5F6F9" w:color="auto" w:val="clear"/>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"I will. In the meantime, what's your exposure between now and then? If it's more than $900, it's worth doing this month. Should I pencil a tower for the first of the month so you have the option?"</w:t>
            </w:r>
          </w:p>
        </w:tc>
      </w:tr>
    </w:tbl>
    <w:p>
      <w:pPr>
        <w:spacing w:after="120"/>
      </w:pPr>
    </w:p>
    <w:p>
      <w:pPr>
        <w:pStyle w:val="Heading1"/>
        <w:spacing w:after="120" w:before="360"/>
      </w:pPr>
      <w:r>
        <w:rPr>
          <w:rFonts w:ascii="Barlow Condensed" w:cs="Barlow Condensed" w:eastAsia="Barlow Condensed" w:hAnsi="Barlow Condensed"/>
          <w:b/>
          <w:bCs/>
          <w:color w:val="0B1C33"/>
          <w:sz w:val="36"/>
          <w:szCs w:val="36"/>
        </w:rPr>
        <w:t xml:space="preserve">5. The consultation</w:t>
      </w:r>
    </w:p>
    <w:p>
      <w:pPr>
        <w:spacing w:after="140"/>
      </w:pPr>
      <w:r>
        <w:rPr>
          <w:rFonts w:ascii="Barlow" w:cs="Barlow" w:eastAsia="Barlow" w:hAnsi="Barlow"/>
          <w:color w:val="101A2B"/>
          <w:sz w:val="22"/>
          <w:szCs w:val="22"/>
        </w:rPr>
        <w:t xml:space="preserve">The consultation is a 20 to 30 minute site walk. Bring the sell sheet, a tape measure, and the proposal template on a tablet. Book the next step before you leave.</w:t>
      </w:r>
    </w:p>
    <w:p>
      <w:pPr>
        <w:pStyle w:val="Heading3"/>
        <w:spacing w:after="80" w:before="200"/>
      </w:pPr>
      <w:r>
        <w:rPr>
          <w:rFonts w:ascii="Barlow Condensed" w:cs="Barlow Condensed" w:eastAsia="Barlow Condensed" w:hAnsi="Barlow Condensed"/>
          <w:b/>
          <w:bCs/>
          <w:color w:val="B8860B"/>
          <w:sz w:val="24"/>
          <w:szCs w:val="24"/>
        </w:rPr>
        <w:t xml:space="preserve">Agenda</w:t>
      </w:r>
    </w:p>
    <w:p>
      <w:pPr>
        <w:pStyle w:val="ListParagraph"/>
        <w:numPr>
          <w:ilvl w:val="0"/>
          <w:numId w:val="3"/>
        </w:numPr>
        <w:spacing w:after="80"/>
      </w:pPr>
      <w:r>
        <w:rPr>
          <w:rFonts w:ascii="Barlow" w:cs="Barlow" w:eastAsia="Barlow" w:hAnsi="Barlow"/>
          <w:color w:val="101A2B"/>
          <w:sz w:val="22"/>
          <w:szCs w:val="22"/>
        </w:rPr>
        <w:t xml:space="preserve">Two minutes: confirm what they want protected and what has happened before.</w:t>
      </w:r>
    </w:p>
    <w:p>
      <w:pPr>
        <w:pStyle w:val="ListParagraph"/>
        <w:numPr>
          <w:ilvl w:val="0"/>
          <w:numId w:val="3"/>
        </w:numPr>
        <w:spacing w:after="80"/>
      </w:pPr>
      <w:r>
        <w:rPr>
          <w:rFonts w:ascii="Barlow" w:cs="Barlow" w:eastAsia="Barlow" w:hAnsi="Barlow"/>
          <w:color w:val="101A2B"/>
          <w:sz w:val="22"/>
          <w:szCs w:val="22"/>
        </w:rPr>
        <w:t xml:space="preserve">Walk the perimeter. Note entrances, laydown areas, fuel, equipment parking, blind corners, and where a trailer can sit level with open sky for the solar panel.</w:t>
      </w:r>
    </w:p>
    <w:p>
      <w:pPr>
        <w:pStyle w:val="ListParagraph"/>
        <w:numPr>
          <w:ilvl w:val="0"/>
          <w:numId w:val="3"/>
        </w:numPr>
        <w:spacing w:after="80"/>
      </w:pPr>
      <w:r>
        <w:rPr>
          <w:rFonts w:ascii="Barlow" w:cs="Barlow" w:eastAsia="Barlow" w:hAnsi="Barlow"/>
          <w:color w:val="101A2B"/>
          <w:sz w:val="22"/>
          <w:szCs w:val="22"/>
        </w:rPr>
        <w:t xml:space="preserve">Recommend tower count and placement. One tower covers most single-entrance sites; add a tower per additional entrance or per separate laydown yard.</w:t>
      </w:r>
    </w:p>
    <w:p>
      <w:pPr>
        <w:pStyle w:val="ListParagraph"/>
        <w:numPr>
          <w:ilvl w:val="0"/>
          <w:numId w:val="3"/>
        </w:numPr>
        <w:spacing w:after="80"/>
      </w:pPr>
      <w:r>
        <w:rPr>
          <w:rFonts w:ascii="Barlow" w:cs="Barlow" w:eastAsia="Barlow" w:hAnsi="Barlow"/>
          <w:color w:val="101A2B"/>
          <w:sz w:val="22"/>
          <w:szCs w:val="22"/>
        </w:rPr>
        <w:t xml:space="preserve">Explain monitoring in one story: 'At 2 a.m. the light comes on, the agent sees a person at your fuel tank, tells them they're on camera, and calls it in. You get the clip in the morning.'</w:t>
      </w:r>
    </w:p>
    <w:p>
      <w:pPr>
        <w:pStyle w:val="ListParagraph"/>
        <w:numPr>
          <w:ilvl w:val="0"/>
          <w:numId w:val="3"/>
        </w:numPr>
        <w:spacing w:after="80"/>
      </w:pPr>
      <w:r>
        <w:rPr>
          <w:rFonts w:ascii="Barlow" w:cs="Barlow" w:eastAsia="Barlow" w:hAnsi="Barlow"/>
          <w:color w:val="101A2B"/>
          <w:sz w:val="22"/>
          <w:szCs w:val="22"/>
        </w:rPr>
        <w:t xml:space="preserve">Quote on the spot: towers × $750 + $150 monitoring. Write it on the pricing sheet.</w:t>
      </w:r>
    </w:p>
    <w:p>
      <w:pPr>
        <w:pStyle w:val="ListParagraph"/>
        <w:numPr>
          <w:ilvl w:val="0"/>
          <w:numId w:val="3"/>
        </w:numPr>
        <w:spacing w:after="80"/>
      </w:pPr>
      <w:r>
        <w:rPr>
          <w:rFonts w:ascii="Barlow" w:cs="Barlow" w:eastAsia="Barlow" w:hAnsi="Barlow"/>
          <w:color w:val="101A2B"/>
          <w:sz w:val="22"/>
          <w:szCs w:val="22"/>
        </w:rPr>
        <w:t xml:space="preserve">Ask for the lease: 'If the proposal matches what we walked, can we deliver Tuesday?'</w:t>
      </w:r>
    </w:p>
    <w:p>
      <w:pPr>
        <w:pStyle w:val="Heading3"/>
        <w:spacing w:after="80" w:before="200"/>
      </w:pPr>
      <w:r>
        <w:rPr>
          <w:rFonts w:ascii="Barlow Condensed" w:cs="Barlow Condensed" w:eastAsia="Barlow Condensed" w:hAnsi="Barlow Condensed"/>
          <w:b/>
          <w:bCs/>
          <w:color w:val="B8860B"/>
          <w:sz w:val="24"/>
          <w:szCs w:val="24"/>
        </w:rPr>
        <w:t xml:space="preserve">Site checklist</w:t>
      </w:r>
    </w:p>
    <w:p>
      <w:pPr>
        <w:pStyle w:val="ListParagraph"/>
        <w:numPr>
          <w:ilvl w:val="0"/>
          <w:numId w:val="4"/>
        </w:numPr>
        <w:spacing w:after="70"/>
      </w:pPr>
      <w:r>
        <w:rPr>
          <w:rFonts w:ascii="Barlow" w:cs="Barlow" w:eastAsia="Barlow" w:hAnsi="Barlow"/>
          <w:color w:val="101A2B"/>
          <w:sz w:val="22"/>
          <w:szCs w:val="22"/>
        </w:rPr>
        <w:t xml:space="preserve">Level ground for the trailer footprint with unobstructed sky (no trees or overhangs above the solar panel)</w:t>
      </w:r>
    </w:p>
    <w:p>
      <w:pPr>
        <w:pStyle w:val="ListParagraph"/>
        <w:numPr>
          <w:ilvl w:val="0"/>
          <w:numId w:val="4"/>
        </w:numPr>
        <w:spacing w:after="70"/>
      </w:pPr>
      <w:r>
        <w:rPr>
          <w:rFonts w:ascii="Barlow" w:cs="Barlow" w:eastAsia="Barlow" w:hAnsi="Barlow"/>
          <w:color w:val="101A2B"/>
          <w:sz w:val="22"/>
          <w:szCs w:val="22"/>
        </w:rPr>
        <w:t xml:space="preserve">Cellular signal check on your phone at the placement spot</w:t>
      </w:r>
    </w:p>
    <w:p>
      <w:pPr>
        <w:pStyle w:val="ListParagraph"/>
        <w:numPr>
          <w:ilvl w:val="0"/>
          <w:numId w:val="4"/>
        </w:numPr>
        <w:spacing w:after="70"/>
      </w:pPr>
      <w:r>
        <w:rPr>
          <w:rFonts w:ascii="Barlow" w:cs="Barlow" w:eastAsia="Barlow" w:hAnsi="Barlow"/>
          <w:color w:val="101A2B"/>
          <w:sz w:val="22"/>
          <w:szCs w:val="22"/>
        </w:rPr>
        <w:t xml:space="preserve">Line of sight to every entrance and the highest-value area</w:t>
      </w:r>
    </w:p>
    <w:p>
      <w:pPr>
        <w:pStyle w:val="ListParagraph"/>
        <w:numPr>
          <w:ilvl w:val="0"/>
          <w:numId w:val="4"/>
        </w:numPr>
        <w:spacing w:after="70"/>
      </w:pPr>
      <w:r>
        <w:rPr>
          <w:rFonts w:ascii="Barlow" w:cs="Barlow" w:eastAsia="Barlow" w:hAnsi="Barlow"/>
          <w:color w:val="101A2B"/>
          <w:sz w:val="22"/>
          <w:szCs w:val="22"/>
        </w:rPr>
        <w:t xml:space="preserve">Access for delivery: gate width, overhead lines, soft ground after rain</w:t>
      </w:r>
    </w:p>
    <w:p>
      <w:pPr>
        <w:pStyle w:val="ListParagraph"/>
        <w:numPr>
          <w:ilvl w:val="0"/>
          <w:numId w:val="4"/>
        </w:numPr>
        <w:spacing w:after="70"/>
      </w:pPr>
      <w:r>
        <w:rPr>
          <w:rFonts w:ascii="Barlow" w:cs="Barlow" w:eastAsia="Barlow" w:hAnsi="Barlow"/>
          <w:color w:val="101A2B"/>
          <w:sz w:val="22"/>
          <w:szCs w:val="22"/>
        </w:rPr>
        <w:t xml:space="preserve">Who gets alerts and who gets app access (names and mobile numbers)</w:t>
      </w:r>
    </w:p>
    <w:p>
      <w:pPr>
        <w:pStyle w:val="ListParagraph"/>
        <w:numPr>
          <w:ilvl w:val="0"/>
          <w:numId w:val="4"/>
        </w:numPr>
        <w:spacing w:after="70"/>
      </w:pPr>
      <w:r>
        <w:rPr>
          <w:rFonts w:ascii="Barlow" w:cs="Barlow" w:eastAsia="Barlow" w:hAnsi="Barlow"/>
          <w:color w:val="101A2B"/>
          <w:sz w:val="22"/>
          <w:szCs w:val="22"/>
        </w:rPr>
        <w:t xml:space="preserve">Site hours and quiet-hours schedule for the crew</w:t>
      </w:r>
    </w:p>
    <w:p>
      <w:pPr>
        <w:pStyle w:val="ListParagraph"/>
        <w:numPr>
          <w:ilvl w:val="0"/>
          <w:numId w:val="4"/>
        </w:numPr>
        <w:spacing w:after="70"/>
      </w:pPr>
      <w:r>
        <w:rPr>
          <w:rFonts w:ascii="Barlow" w:cs="Barlow" w:eastAsia="Barlow" w:hAnsi="Barlow"/>
          <w:color w:val="101A2B"/>
          <w:sz w:val="22"/>
          <w:szCs w:val="22"/>
        </w:rPr>
        <w:t xml:space="preserve">Who signs the lease and who approves invoices</w:t>
      </w:r>
    </w:p>
    <w:p>
      <w:pPr>
        <w:pStyle w:val="Heading1"/>
        <w:spacing w:after="120" w:before="360"/>
      </w:pPr>
      <w:r>
        <w:rPr>
          <w:rFonts w:ascii="Barlow Condensed" w:cs="Barlow Condensed" w:eastAsia="Barlow Condensed" w:hAnsi="Barlow Condensed"/>
          <w:b/>
          <w:bCs/>
          <w:color w:val="0B1C33"/>
          <w:sz w:val="36"/>
          <w:szCs w:val="36"/>
        </w:rPr>
        <w:t xml:space="preserve">6. Follow-up cadence</w:t>
      </w:r>
    </w:p>
    <w:tbl>
      <w:tblPr>
        <w:tblW w:type="dxa" w:w="9360"/>
        <w:tblBorders>
          <w:top w:val="single" w:color="E3E7EE" w:sz="4"/>
          <w:left w:val="single" w:color="E3E7EE" w:sz="4"/>
          <w:bottom w:val="single" w:color="E3E7EE" w:sz="4"/>
          <w:right w:val="single" w:color="E3E7EE" w:sz="4"/>
          <w:insideH w:val="single" w:color="auto" w:sz="4"/>
          <w:insideV w:val="single" w:color="auto" w:sz="4"/>
        </w:tblBorders>
        <w:tblLayout w:type="fixed"/>
      </w:tblPr>
      <w:tblGrid>
        <w:gridCol w:w="1498"/>
        <w:gridCol w:w="1685"/>
        <w:gridCol w:w="6177"/>
      </w:tblGrid>
      <w:tr>
        <w:trPr>
          <w:tblHeader/>
        </w:trPr>
        <w:tc>
          <w:tcPr>
            <w:tcW w:type="dxa" w:w="1498"/>
            <w:shd w:fill="0B1C33" w:color="auto" w:val="clear"/>
            <w:tcMar>
              <w:top w:type="dxa" w:w="80"/>
              <w:left w:type="dxa" w:w="120"/>
              <w:bottom w:type="dxa" w:w="80"/>
              <w:right w:type="dxa" w:w="120"/>
            </w:tcMar>
            <w:vAlign w:val="center"/>
          </w:tcPr>
          <w:p>
            <w:pPr>
              <w:spacing w:after="40" w:before="40"/>
              <w:jc w:val="left"/>
            </w:pPr>
            <w:r>
              <w:rPr>
                <w:rFonts w:ascii="Barlow" w:cs="Barlow" w:eastAsia="Barlow" w:hAnsi="Barlow"/>
                <w:b/>
                <w:bCs/>
                <w:color w:val="FFFFFF"/>
                <w:sz w:val="19"/>
                <w:szCs w:val="19"/>
              </w:rPr>
              <w:t xml:space="preserve">When</w:t>
            </w:r>
          </w:p>
        </w:tc>
        <w:tc>
          <w:tcPr>
            <w:tcW w:type="dxa" w:w="1685"/>
            <w:shd w:fill="0B1C33" w:color="auto" w:val="clear"/>
            <w:tcMar>
              <w:top w:type="dxa" w:w="80"/>
              <w:left w:type="dxa" w:w="120"/>
              <w:bottom w:type="dxa" w:w="80"/>
              <w:right w:type="dxa" w:w="120"/>
            </w:tcMar>
            <w:vAlign w:val="center"/>
          </w:tcPr>
          <w:p>
            <w:pPr>
              <w:spacing w:after="40" w:before="40"/>
              <w:jc w:val="left"/>
            </w:pPr>
            <w:r>
              <w:rPr>
                <w:rFonts w:ascii="Barlow" w:cs="Barlow" w:eastAsia="Barlow" w:hAnsi="Barlow"/>
                <w:b/>
                <w:bCs/>
                <w:color w:val="FFFFFF"/>
                <w:sz w:val="19"/>
                <w:szCs w:val="19"/>
              </w:rPr>
              <w:t xml:space="preserve">Channel</w:t>
            </w:r>
          </w:p>
        </w:tc>
        <w:tc>
          <w:tcPr>
            <w:tcW w:type="dxa" w:w="6177"/>
            <w:shd w:fill="0B1C33" w:color="auto" w:val="clear"/>
            <w:tcMar>
              <w:top w:type="dxa" w:w="80"/>
              <w:left w:type="dxa" w:w="120"/>
              <w:bottom w:type="dxa" w:w="80"/>
              <w:right w:type="dxa" w:w="120"/>
            </w:tcMar>
            <w:vAlign w:val="center"/>
          </w:tcPr>
          <w:p>
            <w:pPr>
              <w:spacing w:after="40" w:before="40"/>
              <w:jc w:val="left"/>
            </w:pPr>
            <w:r>
              <w:rPr>
                <w:rFonts w:ascii="Barlow" w:cs="Barlow" w:eastAsia="Barlow" w:hAnsi="Barlow"/>
                <w:b/>
                <w:bCs/>
                <w:color w:val="FFFFFF"/>
                <w:sz w:val="19"/>
                <w:szCs w:val="19"/>
              </w:rPr>
              <w:t xml:space="preserve">What</w:t>
            </w:r>
          </w:p>
        </w:tc>
      </w:tr>
      <w:tr>
        <w:tc>
          <w:tcPr>
            <w:tcW w:type="dxa" w:w="1498"/>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Same day</w:t>
            </w:r>
          </w:p>
        </w:tc>
        <w:tc>
          <w:tcPr>
            <w:tcW w:type="dxa" w:w="1685"/>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Email</w:t>
            </w:r>
          </w:p>
        </w:tc>
        <w:tc>
          <w:tcPr>
            <w:tcW w:type="dxa" w:w="6177"/>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Recap of the site walk, proposal attached, link to book a call if anyone else needs to weigh in</w:t>
            </w:r>
          </w:p>
        </w:tc>
      </w:tr>
      <w:tr>
        <w:tc>
          <w:tcPr>
            <w:tcW w:type="dxa" w:w="1498"/>
            <w:shd w:fill="F5F6F9" w:color="auto" w:val="clear"/>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Day 2</w:t>
            </w:r>
          </w:p>
        </w:tc>
        <w:tc>
          <w:tcPr>
            <w:tcW w:type="dxa" w:w="1685"/>
            <w:shd w:fill="F5F6F9" w:color="auto" w:val="clear"/>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Text</w:t>
            </w:r>
          </w:p>
        </w:tc>
        <w:tc>
          <w:tcPr>
            <w:tcW w:type="dxa" w:w="6177"/>
            <w:shd w:fill="F5F6F9" w:color="auto" w:val="clear"/>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'Did the proposal come through okay? Happy to answer questions.'</w:t>
            </w:r>
          </w:p>
        </w:tc>
      </w:tr>
      <w:tr>
        <w:tc>
          <w:tcPr>
            <w:tcW w:type="dxa" w:w="1498"/>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Day 5</w:t>
            </w:r>
          </w:p>
        </w:tc>
        <w:tc>
          <w:tcPr>
            <w:tcW w:type="dxa" w:w="1685"/>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Call</w:t>
            </w:r>
          </w:p>
        </w:tc>
        <w:tc>
          <w:tcPr>
            <w:tcW w:type="dxa" w:w="6177"/>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Ask for the decision. If waiting on someone: offer the 15-minute joint call.</w:t>
            </w:r>
          </w:p>
        </w:tc>
      </w:tr>
      <w:tr>
        <w:tc>
          <w:tcPr>
            <w:tcW w:type="dxa" w:w="1498"/>
            <w:shd w:fill="F5F6F9" w:color="auto" w:val="clear"/>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Day 10</w:t>
            </w:r>
          </w:p>
        </w:tc>
        <w:tc>
          <w:tcPr>
            <w:tcW w:type="dxa" w:w="1685"/>
            <w:shd w:fill="F5F6F9" w:color="auto" w:val="clear"/>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Email</w:t>
            </w:r>
          </w:p>
        </w:tc>
        <w:tc>
          <w:tcPr>
            <w:tcW w:type="dxa" w:w="6177"/>
            <w:shd w:fill="F5F6F9" w:color="auto" w:val="clear"/>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Share something useful: a short note on what a tower caught this month, or a reminder that the price is monthly with no long-term commitment</w:t>
            </w:r>
          </w:p>
        </w:tc>
      </w:tr>
      <w:tr>
        <w:tc>
          <w:tcPr>
            <w:tcW w:type="dxa" w:w="1498"/>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Day 20</w:t>
            </w:r>
          </w:p>
        </w:tc>
        <w:tc>
          <w:tcPr>
            <w:tcW w:type="dxa" w:w="1685"/>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Text or call</w:t>
            </w:r>
          </w:p>
        </w:tc>
        <w:tc>
          <w:tcPr>
            <w:tcW w:type="dxa" w:w="6177"/>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Last direct ask. 'Want me to hold a tower for the first of next month?'</w:t>
            </w:r>
          </w:p>
        </w:tc>
      </w:tr>
      <w:tr>
        <w:tc>
          <w:tcPr>
            <w:tcW w:type="dxa" w:w="1498"/>
            <w:shd w:fill="F5F6F9" w:color="auto" w:val="clear"/>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Day 45</w:t>
            </w:r>
          </w:p>
        </w:tc>
        <w:tc>
          <w:tcPr>
            <w:tcW w:type="dxa" w:w="1685"/>
            <w:shd w:fill="F5F6F9" w:color="auto" w:val="clear"/>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Email</w:t>
            </w:r>
          </w:p>
        </w:tc>
        <w:tc>
          <w:tcPr>
            <w:tcW w:type="dxa" w:w="6177"/>
            <w:shd w:fill="F5F6F9" w:color="auto" w:val="clear"/>
            <w:tcMar>
              <w:top w:type="dxa" w:w="80"/>
              <w:left w:type="dxa" w:w="120"/>
              <w:bottom w:type="dxa" w:w="80"/>
              <w:right w:type="dxa" w:w="120"/>
            </w:tcMar>
            <w:vAlign w:val="center"/>
          </w:tcPr>
          <w:p>
            <w:pPr>
              <w:spacing w:after="40" w:before="40"/>
              <w:jc w:val="left"/>
            </w:pPr>
            <w:r>
              <w:rPr>
                <w:rFonts w:ascii="Barlow" w:cs="Barlow" w:eastAsia="Barlow" w:hAnsi="Barlow"/>
                <w:b w:val="false"/>
                <w:bCs w:val="false"/>
                <w:color w:val="101A2B"/>
                <w:sz w:val="20"/>
                <w:szCs w:val="20"/>
              </w:rPr>
              <w:t xml:space="preserve">Move to a monthly check-in until the project ends or they buy</w:t>
            </w:r>
          </w:p>
        </w:tc>
      </w:tr>
    </w:tbl>
    <w:p>
      <w:pPr>
        <w:spacing w:after="120"/>
      </w:pPr>
    </w:p>
    <w:p>
      <w:pPr>
        <w:pStyle w:val="Heading1"/>
        <w:spacing w:after="120" w:before="360"/>
      </w:pPr>
      <w:r>
        <w:rPr>
          <w:rFonts w:ascii="Barlow Condensed" w:cs="Barlow Condensed" w:eastAsia="Barlow Condensed" w:hAnsi="Barlow Condensed"/>
          <w:b/>
          <w:bCs/>
          <w:color w:val="0B1C33"/>
          <w:sz w:val="36"/>
          <w:szCs w:val="36"/>
        </w:rPr>
        <w:t xml:space="preserve">7. Closing and lease setup</w:t>
      </w:r>
    </w:p>
    <w:p>
      <w:pPr>
        <w:pStyle w:val="ListParagraph"/>
        <w:numPr>
          <w:ilvl w:val="0"/>
          <w:numId w:val="4"/>
        </w:numPr>
        <w:spacing w:after="70"/>
      </w:pPr>
      <w:r>
        <w:rPr>
          <w:rFonts w:ascii="Barlow" w:cs="Barlow" w:eastAsia="Barlow" w:hAnsi="Barlow"/>
          <w:color w:val="101A2B"/>
          <w:sz w:val="22"/>
          <w:szCs w:val="22"/>
        </w:rPr>
        <w:t xml:space="preserve">Send the Lease Proposal (folder 04) the same day as the site walk.</w:t>
      </w:r>
    </w:p>
    <w:p>
      <w:pPr>
        <w:pStyle w:val="ListParagraph"/>
        <w:numPr>
          <w:ilvl w:val="0"/>
          <w:numId w:val="4"/>
        </w:numPr>
        <w:spacing w:after="70"/>
      </w:pPr>
      <w:r>
        <w:rPr>
          <w:rFonts w:ascii="Barlow" w:cs="Barlow" w:eastAsia="Barlow" w:hAnsi="Barlow"/>
          <w:color w:val="101A2B"/>
          <w:sz w:val="22"/>
          <w:szCs w:val="22"/>
        </w:rPr>
        <w:t xml:space="preserve">Collect: legal entity name, billing contact, site address, delivery date, tower count, monitoring yes/no, alert recipients.</w:t>
      </w:r>
    </w:p>
    <w:p>
      <w:pPr>
        <w:pStyle w:val="ListParagraph"/>
        <w:numPr>
          <w:ilvl w:val="0"/>
          <w:numId w:val="4"/>
        </w:numPr>
        <w:spacing w:after="70"/>
      </w:pPr>
      <w:r>
        <w:rPr>
          <w:rFonts w:ascii="Barlow" w:cs="Barlow" w:eastAsia="Barlow" w:hAnsi="Barlow"/>
          <w:color w:val="101A2B"/>
          <w:sz w:val="22"/>
          <w:szCs w:val="22"/>
        </w:rPr>
        <w:t xml:space="preserve">Confirm delivery window and site access, then schedule the jobsite signs to go up the same day.</w:t>
      </w:r>
    </w:p>
    <w:p>
      <w:pPr>
        <w:pStyle w:val="ListParagraph"/>
        <w:numPr>
          <w:ilvl w:val="0"/>
          <w:numId w:val="4"/>
        </w:numPr>
        <w:spacing w:after="70"/>
      </w:pPr>
      <w:r>
        <w:rPr>
          <w:rFonts w:ascii="Barlow" w:cs="Barlow" w:eastAsia="Barlow" w:hAnsi="Barlow"/>
          <w:color w:val="101A2B"/>
          <w:sz w:val="22"/>
          <w:szCs w:val="22"/>
        </w:rPr>
        <w:t xml:space="preserve">Day 1 after deployment: call to confirm they can see live video and have received an alert.</w:t>
      </w:r>
    </w:p>
    <w:p>
      <w:pPr>
        <w:pStyle w:val="ListParagraph"/>
        <w:numPr>
          <w:ilvl w:val="0"/>
          <w:numId w:val="4"/>
        </w:numPr>
        <w:spacing w:after="70"/>
      </w:pPr>
      <w:r>
        <w:rPr>
          <w:rFonts w:ascii="Barlow" w:cs="Barlow" w:eastAsia="Barlow" w:hAnsi="Barlow"/>
          <w:color w:val="101A2B"/>
          <w:sz w:val="22"/>
          <w:szCs w:val="22"/>
        </w:rPr>
        <w:t xml:space="preserve">Day 30: ask for a Google review and a referral to the next GC they work with.</w:t>
      </w:r>
    </w:p>
    <w:tbl>
      <w:tblPr>
        <w:tblW w:type="dxa" w:w="9360"/>
        <w:tblBorders>
          <w:top w:val="single" w:color="F2B134" w:sz="6"/>
          <w:left w:val="single" w:color="F2B134" w:sz="6"/>
          <w:bottom w:val="single" w:color="F2B134" w:sz="6"/>
          <w:right w:val="single" w:color="F2B134" w:sz="6"/>
          <w:insideH w:val="single" w:color="auto" w:sz="4"/>
          <w:insideV w:val="single" w:color="auto" w:sz="4"/>
        </w:tblBorders>
        <w:tblLayout w:type="fixed"/>
      </w:tblPr>
      <w:tblGrid>
        <w:gridCol w:w="9360"/>
      </w:tblGrid>
      <w:tr>
        <w:tc>
          <w:tcPr>
            <w:tcW w:type="dxa" w:w="9360"/>
            <w:shd w:fill="FDF1D6" w:color="auto" w:val="clear"/>
            <w:tcMar>
              <w:top w:type="dxa" w:w="120"/>
              <w:left w:type="dxa" w:w="200"/>
              <w:bottom w:type="dxa" w:w="120"/>
              <w:right w:type="dxa" w:w="200"/>
            </w:tcMar>
          </w:tcPr>
          <w:p>
            <w:pPr>
              <w:spacing w:after="40" w:before="60"/>
            </w:pPr>
            <w:r>
              <w:rPr>
                <w:rFonts w:ascii="Barlow Condensed" w:cs="Barlow Condensed" w:eastAsia="Barlow Condensed" w:hAnsi="Barlow Condensed"/>
                <w:b/>
                <w:bCs/>
                <w:color w:val="B8860B"/>
                <w:spacing w:val="40"/>
                <w:sz w:val="17"/>
                <w:szCs w:val="17"/>
              </w:rPr>
              <w:t xml:space="preserve">REFERRAL PROGRAM</w:t>
            </w:r>
          </w:p>
          <w:p>
            <w:pPr>
              <w:spacing w:after="60" w:before="40"/>
            </w:pPr>
            <w:r>
              <w:rPr>
                <w:rFonts w:ascii="Barlow" w:cs="Barlow" w:eastAsia="Barlow" w:hAnsi="Barlow"/>
                <w:color w:val="101A2B"/>
                <w:sz w:val="21"/>
                <w:szCs w:val="21"/>
              </w:rPr>
              <w:t xml:space="preserve">Referral offer to consider: one month of monitoring free for every referred site that signs. It costs $150 and usually brings a $900-a-month customer.</w:t>
            </w:r>
          </w:p>
        </w:tc>
      </w:tr>
    </w:tbl>
    <w:p>
      <w:pPr>
        <w:spacing w:after="120"/>
      </w:pPr>
    </w:p>
    <w:sectPr>
      <w:headerReference w:type="default" r:id="rId7"/>
      <w:footerReference w:type="default" r:id="rId8"/>
      <w:pgSz w:w="12240" w:h="15840"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jc w:val="left"/>
    </w:pPr>
    <w:r>
      <w:rPr>
        <w:rFonts w:ascii="Barlow" w:cs="Barlow" w:eastAsia="Barlow" w:hAnsi="Barlow"/>
        <w:color w:val="6B778C"/>
        <w:sz w:val="16"/>
        <w:szCs w:val="16"/>
      </w:rPr>
      <w:t xml:space="preserve">lonestarmobilesecurity.com  ·  info@lonestarmobilesecurity.com</w:t>
    </w:r>
    <w:r>
      <w:rPr>
        <w:rFonts w:ascii="Barlow" w:cs="Barlow" w:eastAsia="Barlow" w:hAnsi="Barlow"/>
        <w:color w:val="6B778C"/>
        <w:sz w:val="16"/>
        <w:szCs w:val="16"/>
      </w:rPr>
      <w:t xml:space="preserve">	Page </w:t>
    </w:r>
    <w:r>
      <w:rPr>
        <w:rFonts w:ascii="Barlow" w:cs="Barlow" w:eastAsia="Barlow" w:hAnsi="Barlow"/>
        <w:color w:val="6B778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Barlow Condensed" w:cs="Barlow Condensed" w:eastAsia="Barlow Condensed" w:hAnsi="Barlow Condensed"/>
        <w:b/>
        <w:bCs/>
        <w:color w:val="6B778C"/>
        <w:spacing w:val="40"/>
        <w:sz w:val="15"/>
        <w:szCs w:val="15"/>
      </w:rPr>
      <w:t xml:space="preserve">LONESTAR MOBILE SECURITY  ·  SALES PLAYBOOK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rPr>
        <w:color w:val="B8860B"/>
      </w:rPr>
    </w:lvl>
    <w:lvl w:ilvl="1" w15:tentative="1">
      <w:start w:val="1"/>
      <w:numFmt w:val="bullet"/>
      <w:lvlText w:val="–"/>
      <w:lvlJc w:val="left"/>
      <w:pPr>
        <w:ind w:left="1080" w:hanging="300"/>
      </w:pPr>
    </w:lvl>
  </w:abstractNum>
  <w:abstractNum w:abstractNumId="3" w15:restartNumberingAfterBreak="0">
    <w:multiLevelType w:val="hybridMultilevel"/>
    <w:lvl w:ilvl="0" w15:tentative="1">
      <w:start w:val="1"/>
      <w:numFmt w:val="decimal"/>
      <w:lvlText w:val="%1."/>
      <w:lvlJc w:val="left"/>
      <w:pPr>
        <w:ind w:left="540" w:hanging="360"/>
      </w:pPr>
      <w:rPr>
        <w:b/>
        <w:bCs/>
        <w:color w:val="0B1C33"/>
      </w:rPr>
    </w:lvl>
  </w:abstractNum>
  <w:abstractNum w:abstractNumId="4" w15:restartNumberingAfterBreak="0">
    <w:multiLevelType w:val="hybridMultilevel"/>
    <w:lvl w:ilvl="0" w15:tentative="1">
      <w:start w:val="1"/>
      <w:numFmt w:val="decimal"/>
      <w:lvlText w:val="%1."/>
      <w:lvlJc w:val="left"/>
      <w:pPr>
        <w:ind w:left="540" w:hanging="360"/>
      </w:pPr>
      <w:rPr>
        <w:b/>
        <w:bCs/>
        <w:color w:val="0B1C33"/>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arlow" w:cs="Barlow" w:eastAsia="Barlow" w:hAnsi="Barlow"/>
        <w:color w:val="101A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Barlow Condensed" w:cs="Barlow Condensed" w:eastAsia="Barlow Condensed" w:hAnsi="Barlow Condensed"/>
      <w:b/>
      <w:bCs/>
      <w:color w:val="0B1C33"/>
      <w:sz w:val="36"/>
      <w:szCs w:val="36"/>
    </w:rPr>
  </w:style>
  <w:style w:type="paragraph" w:styleId="Heading2">
    <w:name w:val="Heading 2"/>
    <w:basedOn w:val="Normal"/>
    <w:next w:val="Normal"/>
    <w:qFormat/>
    <w:pPr>
      <w:spacing w:after="100" w:before="280"/>
      <w:outlineLvl w:val="1"/>
    </w:pPr>
    <w:rPr>
      <w:rFonts w:ascii="Barlow Condensed" w:cs="Barlow Condensed" w:eastAsia="Barlow Condensed" w:hAnsi="Barlow Condensed"/>
      <w:b/>
      <w:bCs/>
      <w:color w:val="12294A"/>
      <w:sz w:val="28"/>
      <w:szCs w:val="28"/>
    </w:rPr>
  </w:style>
  <w:style w:type="paragraph" w:styleId="Heading3">
    <w:name w:val="Heading 3"/>
    <w:basedOn w:val="Normal"/>
    <w:next w:val="Normal"/>
    <w:qFormat/>
    <w:pPr>
      <w:spacing w:after="80" w:before="200"/>
      <w:outlineLvl w:val="2"/>
    </w:pPr>
    <w:rPr>
      <w:rFonts w:ascii="Barlow Condensed" w:cs="Barlow Condensed" w:eastAsia="Barlow Condensed" w:hAnsi="Barlow Condensed"/>
      <w:b/>
      <w:bCs/>
      <w:color w:val="B8860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90c3c1f405fac87fa8be50f3ca6d7cdad60ff6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Sales Playbook</dc:title>
  <dc:creator>Lonestar Mobile Security</dc:creator>
  <cp:lastModifiedBy>Un-named</cp:lastModifiedBy>
  <cp:revision>1</cp:revision>
  <dcterms:created xsi:type="dcterms:W3CDTF">2026-09-04T17:23:54.435Z</dcterms:created>
  <dcterms:modified xsi:type="dcterms:W3CDTF">2026-09-04T17:23:54.435Z</dcterms:modified>
</cp:coreProperties>
</file>

<file path=docProps/custom.xml><?xml version="1.0" encoding="utf-8"?>
<Properties xmlns="http://schemas.openxmlformats.org/officeDocument/2006/custom-properties" xmlns:vt="http://schemas.openxmlformats.org/officeDocument/2006/docPropsVTypes"/>
</file>