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038C1" w14:textId="77777777" w:rsidR="005023B5" w:rsidRPr="005023B5" w:rsidRDefault="005023B5" w:rsidP="005023B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5023B5">
        <w:rPr>
          <w:rFonts w:ascii="Times New Roman" w:eastAsia="Times New Roman" w:hAnsi="Times New Roman" w:cs="Times New Roman"/>
          <w:b/>
          <w:bCs/>
          <w:sz w:val="32"/>
          <w:szCs w:val="32"/>
        </w:rPr>
        <w:t>Final SWOT</w:t>
      </w:r>
    </w:p>
    <w:p w14:paraId="1FEE2526" w14:textId="77777777" w:rsidR="005023B5" w:rsidRPr="005023B5" w:rsidRDefault="005023B5" w:rsidP="005023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3B5">
        <w:rPr>
          <w:rFonts w:ascii="Times New Roman" w:eastAsia="Times New Roman" w:hAnsi="Times New Roman" w:cs="Times New Roman"/>
          <w:i/>
          <w:iCs/>
          <w:sz w:val="24"/>
          <w:szCs w:val="24"/>
        </w:rPr>
        <w:t>Focus: Market Position | Interview Candidate Perspective | Market Analytics Integration</w:t>
      </w:r>
    </w:p>
    <w:p w14:paraId="0E13DEE7" w14:textId="77777777" w:rsidR="005023B5" w:rsidRPr="005023B5" w:rsidRDefault="005023B5" w:rsidP="005023B5">
      <w:r w:rsidRPr="005023B5">
        <w:pict w14:anchorId="5C0E8CBD">
          <v:rect id="_x0000_i1025" style="width:0;height:1.5pt" o:hralign="center" o:hrstd="t" o:hr="t" fillcolor="#a0a0a0" stroked="f"/>
        </w:pict>
      </w:r>
    </w:p>
    <w:p w14:paraId="2B5AEAF5" w14:textId="77777777" w:rsidR="005023B5" w:rsidRPr="005023B5" w:rsidRDefault="005023B5" w:rsidP="005023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023B5">
        <w:rPr>
          <w:rFonts w:ascii="Times New Roman" w:eastAsia="Times New Roman" w:hAnsi="Times New Roman" w:cs="Times New Roman"/>
          <w:b/>
          <w:bCs/>
          <w:sz w:val="28"/>
          <w:szCs w:val="28"/>
        </w:rPr>
        <w:t>Strengths</w:t>
      </w:r>
    </w:p>
    <w:p w14:paraId="59F484D5" w14:textId="77777777" w:rsidR="005023B5" w:rsidRPr="005023B5" w:rsidRDefault="005023B5" w:rsidP="005023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3B5">
        <w:rPr>
          <w:rFonts w:ascii="Times New Roman" w:eastAsia="Times New Roman" w:hAnsi="Times New Roman" w:cs="Times New Roman"/>
          <w:b/>
          <w:bCs/>
          <w:sz w:val="24"/>
          <w:szCs w:val="24"/>
        </w:rPr>
        <w:t>Industry-Leading Market Position</w:t>
      </w:r>
      <w:r w:rsidRPr="005023B5">
        <w:rPr>
          <w:rFonts w:ascii="Times New Roman" w:eastAsia="Times New Roman" w:hAnsi="Times New Roman" w:cs="Times New Roman"/>
          <w:sz w:val="24"/>
          <w:szCs w:val="24"/>
        </w:rPr>
        <w:br/>
      </w:r>
      <w:r w:rsidRPr="005023B5">
        <w:rPr>
          <w:rFonts w:ascii="Cambria Math" w:eastAsia="Times New Roman" w:hAnsi="Cambria Math" w:cs="Cambria Math"/>
          <w:sz w:val="24"/>
          <w:szCs w:val="24"/>
        </w:rPr>
        <w:t>▸</w:t>
      </w:r>
      <w:r w:rsidRPr="005023B5">
        <w:rPr>
          <w:rFonts w:ascii="Times New Roman" w:eastAsia="Times New Roman" w:hAnsi="Times New Roman" w:cs="Times New Roman"/>
          <w:sz w:val="24"/>
          <w:szCs w:val="24"/>
        </w:rPr>
        <w:t xml:space="preserve"> Fidelity manages over $12 trillion in assets under administration, positioning it as a top U.S. investment firm.</w:t>
      </w:r>
      <w:r w:rsidRPr="005023B5">
        <w:rPr>
          <w:rFonts w:ascii="Times New Roman" w:eastAsia="Times New Roman" w:hAnsi="Times New Roman" w:cs="Times New Roman"/>
          <w:sz w:val="24"/>
          <w:szCs w:val="24"/>
        </w:rPr>
        <w:br/>
      </w:r>
      <w:r w:rsidRPr="005023B5">
        <w:rPr>
          <w:rFonts w:ascii="Cambria Math" w:eastAsia="Times New Roman" w:hAnsi="Cambria Math" w:cs="Cambria Math"/>
          <w:sz w:val="24"/>
          <w:szCs w:val="24"/>
        </w:rPr>
        <w:t>▸</w:t>
      </w:r>
      <w:r w:rsidRPr="005023B5">
        <w:rPr>
          <w:rFonts w:ascii="Times New Roman" w:eastAsia="Times New Roman" w:hAnsi="Times New Roman" w:cs="Times New Roman"/>
          <w:sz w:val="24"/>
          <w:szCs w:val="24"/>
        </w:rPr>
        <w:t xml:space="preserve"> Market analytics show consistent AUM growth outpacing some competitors, supporting revenue scalability.</w:t>
      </w:r>
    </w:p>
    <w:p w14:paraId="1498B254" w14:textId="77777777" w:rsidR="005023B5" w:rsidRPr="005023B5" w:rsidRDefault="005023B5" w:rsidP="005023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3B5">
        <w:rPr>
          <w:rFonts w:ascii="Times New Roman" w:eastAsia="Times New Roman" w:hAnsi="Times New Roman" w:cs="Times New Roman"/>
          <w:b/>
          <w:bCs/>
          <w:sz w:val="24"/>
          <w:szCs w:val="24"/>
        </w:rPr>
        <w:t>Diversified Financial Products &amp; Services</w:t>
      </w:r>
      <w:r w:rsidRPr="005023B5">
        <w:rPr>
          <w:rFonts w:ascii="Times New Roman" w:eastAsia="Times New Roman" w:hAnsi="Times New Roman" w:cs="Times New Roman"/>
          <w:sz w:val="24"/>
          <w:szCs w:val="24"/>
        </w:rPr>
        <w:br/>
      </w:r>
      <w:r w:rsidRPr="005023B5">
        <w:rPr>
          <w:rFonts w:ascii="Cambria Math" w:eastAsia="Times New Roman" w:hAnsi="Cambria Math" w:cs="Cambria Math"/>
          <w:sz w:val="24"/>
          <w:szCs w:val="24"/>
        </w:rPr>
        <w:t>▸</w:t>
      </w:r>
      <w:r w:rsidRPr="005023B5">
        <w:rPr>
          <w:rFonts w:ascii="Times New Roman" w:eastAsia="Times New Roman" w:hAnsi="Times New Roman" w:cs="Times New Roman"/>
          <w:sz w:val="24"/>
          <w:szCs w:val="24"/>
        </w:rPr>
        <w:t xml:space="preserve"> Offers mutual funds, ETFs, brokerage, retirement, and wealth management solutions.</w:t>
      </w:r>
      <w:r w:rsidRPr="005023B5">
        <w:rPr>
          <w:rFonts w:ascii="Times New Roman" w:eastAsia="Times New Roman" w:hAnsi="Times New Roman" w:cs="Times New Roman"/>
          <w:sz w:val="24"/>
          <w:szCs w:val="24"/>
        </w:rPr>
        <w:br/>
      </w:r>
      <w:r w:rsidRPr="005023B5">
        <w:rPr>
          <w:rFonts w:ascii="Cambria Math" w:eastAsia="Times New Roman" w:hAnsi="Cambria Math" w:cs="Cambria Math"/>
          <w:sz w:val="24"/>
          <w:szCs w:val="24"/>
        </w:rPr>
        <w:t>▸</w:t>
      </w:r>
      <w:r w:rsidRPr="005023B5">
        <w:rPr>
          <w:rFonts w:ascii="Times New Roman" w:eastAsia="Times New Roman" w:hAnsi="Times New Roman" w:cs="Times New Roman"/>
          <w:sz w:val="24"/>
          <w:szCs w:val="24"/>
        </w:rPr>
        <w:t xml:space="preserve"> Market segmentation analytics inform tailored offerings across retail, institutional, and advisor channels.</w:t>
      </w:r>
    </w:p>
    <w:p w14:paraId="40FDF6EA" w14:textId="77777777" w:rsidR="005023B5" w:rsidRPr="005023B5" w:rsidRDefault="005023B5" w:rsidP="005023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3B5">
        <w:rPr>
          <w:rFonts w:ascii="Times New Roman" w:eastAsia="Times New Roman" w:hAnsi="Times New Roman" w:cs="Times New Roman"/>
          <w:b/>
          <w:bCs/>
          <w:sz w:val="24"/>
          <w:szCs w:val="24"/>
        </w:rPr>
        <w:t>Strong Brand Equity &amp; Customer Loyalty</w:t>
      </w:r>
      <w:r w:rsidRPr="005023B5">
        <w:rPr>
          <w:rFonts w:ascii="Times New Roman" w:eastAsia="Times New Roman" w:hAnsi="Times New Roman" w:cs="Times New Roman"/>
          <w:sz w:val="24"/>
          <w:szCs w:val="24"/>
        </w:rPr>
        <w:br/>
      </w:r>
      <w:r w:rsidRPr="005023B5">
        <w:rPr>
          <w:rFonts w:ascii="Cambria Math" w:eastAsia="Times New Roman" w:hAnsi="Cambria Math" w:cs="Cambria Math"/>
          <w:sz w:val="24"/>
          <w:szCs w:val="24"/>
        </w:rPr>
        <w:t>▸</w:t>
      </w:r>
      <w:r w:rsidRPr="005023B5">
        <w:rPr>
          <w:rFonts w:ascii="Times New Roman" w:eastAsia="Times New Roman" w:hAnsi="Times New Roman" w:cs="Times New Roman"/>
          <w:sz w:val="24"/>
          <w:szCs w:val="24"/>
        </w:rPr>
        <w:t xml:space="preserve"> High client retention and brand trust, supported by data-driven customer experience enhancements.</w:t>
      </w:r>
      <w:r w:rsidRPr="005023B5">
        <w:rPr>
          <w:rFonts w:ascii="Times New Roman" w:eastAsia="Times New Roman" w:hAnsi="Times New Roman" w:cs="Times New Roman"/>
          <w:sz w:val="24"/>
          <w:szCs w:val="24"/>
        </w:rPr>
        <w:br/>
      </w:r>
      <w:r w:rsidRPr="005023B5">
        <w:rPr>
          <w:rFonts w:ascii="Cambria Math" w:eastAsia="Times New Roman" w:hAnsi="Cambria Math" w:cs="Cambria Math"/>
          <w:sz w:val="24"/>
          <w:szCs w:val="24"/>
        </w:rPr>
        <w:t>▸</w:t>
      </w:r>
      <w:r w:rsidRPr="005023B5">
        <w:rPr>
          <w:rFonts w:ascii="Times New Roman" w:eastAsia="Times New Roman" w:hAnsi="Times New Roman" w:cs="Times New Roman"/>
          <w:sz w:val="24"/>
          <w:szCs w:val="24"/>
        </w:rPr>
        <w:t xml:space="preserve"> Analytics on user behavior guide digital platform upgrades, increasing engagement and satisfaction.</w:t>
      </w:r>
    </w:p>
    <w:p w14:paraId="69F643E6" w14:textId="77777777" w:rsidR="005023B5" w:rsidRPr="005023B5" w:rsidRDefault="005023B5" w:rsidP="005023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3B5">
        <w:rPr>
          <w:rFonts w:ascii="Times New Roman" w:eastAsia="Times New Roman" w:hAnsi="Times New Roman" w:cs="Times New Roman"/>
          <w:b/>
          <w:bCs/>
          <w:sz w:val="24"/>
          <w:szCs w:val="24"/>
        </w:rPr>
        <w:t>Data-Driven Technology Investment</w:t>
      </w:r>
      <w:r w:rsidRPr="005023B5">
        <w:rPr>
          <w:rFonts w:ascii="Times New Roman" w:eastAsia="Times New Roman" w:hAnsi="Times New Roman" w:cs="Times New Roman"/>
          <w:sz w:val="24"/>
          <w:szCs w:val="24"/>
        </w:rPr>
        <w:br/>
      </w:r>
      <w:r w:rsidRPr="005023B5">
        <w:rPr>
          <w:rFonts w:ascii="Cambria Math" w:eastAsia="Times New Roman" w:hAnsi="Cambria Math" w:cs="Cambria Math"/>
          <w:sz w:val="24"/>
          <w:szCs w:val="24"/>
        </w:rPr>
        <w:t>▸</w:t>
      </w:r>
      <w:r w:rsidRPr="005023B5">
        <w:rPr>
          <w:rFonts w:ascii="Times New Roman" w:eastAsia="Times New Roman" w:hAnsi="Times New Roman" w:cs="Times New Roman"/>
          <w:sz w:val="24"/>
          <w:szCs w:val="24"/>
        </w:rPr>
        <w:t xml:space="preserve"> Leverages predictive analytics and AI tools to improve self-directed investing and advisor services.</w:t>
      </w:r>
      <w:r w:rsidRPr="005023B5">
        <w:rPr>
          <w:rFonts w:ascii="Times New Roman" w:eastAsia="Times New Roman" w:hAnsi="Times New Roman" w:cs="Times New Roman"/>
          <w:sz w:val="24"/>
          <w:szCs w:val="24"/>
        </w:rPr>
        <w:br/>
      </w:r>
      <w:r w:rsidRPr="005023B5">
        <w:rPr>
          <w:rFonts w:ascii="Cambria Math" w:eastAsia="Times New Roman" w:hAnsi="Cambria Math" w:cs="Cambria Math"/>
          <w:sz w:val="24"/>
          <w:szCs w:val="24"/>
        </w:rPr>
        <w:t>▸</w:t>
      </w:r>
      <w:r w:rsidRPr="005023B5">
        <w:rPr>
          <w:rFonts w:ascii="Times New Roman" w:eastAsia="Times New Roman" w:hAnsi="Times New Roman" w:cs="Times New Roman"/>
          <w:sz w:val="24"/>
          <w:szCs w:val="24"/>
        </w:rPr>
        <w:t xml:space="preserve"> Fidelity’s Active Trader Pro and personalized dashboards are market differentiators.</w:t>
      </w:r>
    </w:p>
    <w:p w14:paraId="2797C70B" w14:textId="77777777" w:rsidR="005023B5" w:rsidRPr="005023B5" w:rsidRDefault="005023B5" w:rsidP="005023B5">
      <w:r w:rsidRPr="005023B5">
        <w:pict w14:anchorId="353A0F65">
          <v:rect id="_x0000_i1026" style="width:0;height:1.5pt" o:hralign="center" o:hrstd="t" o:hr="t" fillcolor="#a0a0a0" stroked="f"/>
        </w:pict>
      </w:r>
    </w:p>
    <w:p w14:paraId="04BBA779" w14:textId="77777777" w:rsidR="005023B5" w:rsidRPr="005023B5" w:rsidRDefault="005023B5" w:rsidP="005023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023B5">
        <w:rPr>
          <w:rFonts w:ascii="Times New Roman" w:eastAsia="Times New Roman" w:hAnsi="Times New Roman" w:cs="Times New Roman"/>
          <w:b/>
          <w:bCs/>
          <w:sz w:val="28"/>
          <w:szCs w:val="28"/>
        </w:rPr>
        <w:t>Weaknesses</w:t>
      </w:r>
    </w:p>
    <w:p w14:paraId="2E148275" w14:textId="77777777" w:rsidR="005023B5" w:rsidRPr="005023B5" w:rsidRDefault="005023B5" w:rsidP="005023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3B5">
        <w:rPr>
          <w:rFonts w:ascii="Times New Roman" w:eastAsia="Times New Roman" w:hAnsi="Times New Roman" w:cs="Times New Roman"/>
          <w:b/>
          <w:bCs/>
          <w:sz w:val="24"/>
          <w:szCs w:val="24"/>
        </w:rPr>
        <w:t>Fee Competitiveness in Active Funds</w:t>
      </w:r>
      <w:r w:rsidRPr="005023B5">
        <w:rPr>
          <w:rFonts w:ascii="Times New Roman" w:eastAsia="Times New Roman" w:hAnsi="Times New Roman" w:cs="Times New Roman"/>
          <w:sz w:val="24"/>
          <w:szCs w:val="24"/>
        </w:rPr>
        <w:br/>
      </w:r>
      <w:r w:rsidRPr="005023B5">
        <w:rPr>
          <w:rFonts w:ascii="Cambria Math" w:eastAsia="Times New Roman" w:hAnsi="Cambria Math" w:cs="Cambria Math"/>
          <w:sz w:val="24"/>
          <w:szCs w:val="24"/>
        </w:rPr>
        <w:t>▸</w:t>
      </w:r>
      <w:r w:rsidRPr="005023B5">
        <w:rPr>
          <w:rFonts w:ascii="Times New Roman" w:eastAsia="Times New Roman" w:hAnsi="Times New Roman" w:cs="Times New Roman"/>
          <w:sz w:val="24"/>
          <w:szCs w:val="24"/>
        </w:rPr>
        <w:t xml:space="preserve"> Expense ratios for some actively managed funds remain higher than index alternatives.</w:t>
      </w:r>
      <w:r w:rsidRPr="005023B5">
        <w:rPr>
          <w:rFonts w:ascii="Times New Roman" w:eastAsia="Times New Roman" w:hAnsi="Times New Roman" w:cs="Times New Roman"/>
          <w:sz w:val="24"/>
          <w:szCs w:val="24"/>
        </w:rPr>
        <w:br/>
      </w:r>
      <w:r w:rsidRPr="005023B5">
        <w:rPr>
          <w:rFonts w:ascii="Cambria Math" w:eastAsia="Times New Roman" w:hAnsi="Cambria Math" w:cs="Cambria Math"/>
          <w:sz w:val="24"/>
          <w:szCs w:val="24"/>
        </w:rPr>
        <w:t>▸</w:t>
      </w:r>
      <w:r w:rsidRPr="005023B5">
        <w:rPr>
          <w:rFonts w:ascii="Times New Roman" w:eastAsia="Times New Roman" w:hAnsi="Times New Roman" w:cs="Times New Roman"/>
          <w:sz w:val="24"/>
          <w:szCs w:val="24"/>
        </w:rPr>
        <w:t xml:space="preserve"> Market benchmarking data shows passive fund inflows are outpacing active fund performance.</w:t>
      </w:r>
    </w:p>
    <w:p w14:paraId="63DD9081" w14:textId="77777777" w:rsidR="005023B5" w:rsidRPr="005023B5" w:rsidRDefault="005023B5" w:rsidP="005023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3B5">
        <w:rPr>
          <w:rFonts w:ascii="Times New Roman" w:eastAsia="Times New Roman" w:hAnsi="Times New Roman" w:cs="Times New Roman"/>
          <w:b/>
          <w:bCs/>
          <w:sz w:val="24"/>
          <w:szCs w:val="24"/>
        </w:rPr>
        <w:t>Complex User Experience for Novice Investors</w:t>
      </w:r>
      <w:r w:rsidRPr="005023B5">
        <w:rPr>
          <w:rFonts w:ascii="Times New Roman" w:eastAsia="Times New Roman" w:hAnsi="Times New Roman" w:cs="Times New Roman"/>
          <w:sz w:val="24"/>
          <w:szCs w:val="24"/>
        </w:rPr>
        <w:br/>
      </w:r>
      <w:r w:rsidRPr="005023B5">
        <w:rPr>
          <w:rFonts w:ascii="Cambria Math" w:eastAsia="Times New Roman" w:hAnsi="Cambria Math" w:cs="Cambria Math"/>
          <w:sz w:val="24"/>
          <w:szCs w:val="24"/>
        </w:rPr>
        <w:t>▸</w:t>
      </w:r>
      <w:r w:rsidRPr="005023B5">
        <w:rPr>
          <w:rFonts w:ascii="Times New Roman" w:eastAsia="Times New Roman" w:hAnsi="Times New Roman" w:cs="Times New Roman"/>
          <w:sz w:val="24"/>
          <w:szCs w:val="24"/>
        </w:rPr>
        <w:t xml:space="preserve"> Broad product range can overwhelm less experienced users.</w:t>
      </w:r>
      <w:r w:rsidRPr="005023B5">
        <w:rPr>
          <w:rFonts w:ascii="Times New Roman" w:eastAsia="Times New Roman" w:hAnsi="Times New Roman" w:cs="Times New Roman"/>
          <w:sz w:val="24"/>
          <w:szCs w:val="24"/>
        </w:rPr>
        <w:br/>
      </w:r>
      <w:r w:rsidRPr="005023B5">
        <w:rPr>
          <w:rFonts w:ascii="Cambria Math" w:eastAsia="Times New Roman" w:hAnsi="Cambria Math" w:cs="Cambria Math"/>
          <w:sz w:val="24"/>
          <w:szCs w:val="24"/>
        </w:rPr>
        <w:t>▸</w:t>
      </w:r>
      <w:r w:rsidRPr="005023B5">
        <w:rPr>
          <w:rFonts w:ascii="Times New Roman" w:eastAsia="Times New Roman" w:hAnsi="Times New Roman" w:cs="Times New Roman"/>
          <w:sz w:val="24"/>
          <w:szCs w:val="24"/>
        </w:rPr>
        <w:t xml:space="preserve"> Usability analytics highlight friction points in onboarding and navigation, especially on mobile.</w:t>
      </w:r>
    </w:p>
    <w:p w14:paraId="45FD8213" w14:textId="77777777" w:rsidR="005023B5" w:rsidRPr="005023B5" w:rsidRDefault="005023B5" w:rsidP="005023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3B5">
        <w:rPr>
          <w:rFonts w:ascii="Times New Roman" w:eastAsia="Times New Roman" w:hAnsi="Times New Roman" w:cs="Times New Roman"/>
          <w:b/>
          <w:bCs/>
          <w:sz w:val="24"/>
          <w:szCs w:val="24"/>
        </w:rPr>
        <w:t>Service Inconsistency Across Channels</w:t>
      </w:r>
      <w:r w:rsidRPr="005023B5">
        <w:rPr>
          <w:rFonts w:ascii="Times New Roman" w:eastAsia="Times New Roman" w:hAnsi="Times New Roman" w:cs="Times New Roman"/>
          <w:sz w:val="24"/>
          <w:szCs w:val="24"/>
        </w:rPr>
        <w:br/>
      </w:r>
      <w:r w:rsidRPr="005023B5">
        <w:rPr>
          <w:rFonts w:ascii="Cambria Math" w:eastAsia="Times New Roman" w:hAnsi="Cambria Math" w:cs="Cambria Math"/>
          <w:sz w:val="24"/>
          <w:szCs w:val="24"/>
        </w:rPr>
        <w:t>▸</w:t>
      </w:r>
      <w:r w:rsidRPr="005023B5">
        <w:rPr>
          <w:rFonts w:ascii="Times New Roman" w:eastAsia="Times New Roman" w:hAnsi="Times New Roman" w:cs="Times New Roman"/>
          <w:sz w:val="24"/>
          <w:szCs w:val="24"/>
        </w:rPr>
        <w:t xml:space="preserve"> Customer service quality can vary by region or segment.</w:t>
      </w:r>
      <w:r w:rsidRPr="005023B5">
        <w:rPr>
          <w:rFonts w:ascii="Times New Roman" w:eastAsia="Times New Roman" w:hAnsi="Times New Roman" w:cs="Times New Roman"/>
          <w:sz w:val="24"/>
          <w:szCs w:val="24"/>
        </w:rPr>
        <w:br/>
      </w:r>
      <w:r w:rsidRPr="005023B5">
        <w:rPr>
          <w:rFonts w:ascii="Cambria Math" w:eastAsia="Times New Roman" w:hAnsi="Cambria Math" w:cs="Cambria Math"/>
          <w:sz w:val="24"/>
          <w:szCs w:val="24"/>
        </w:rPr>
        <w:t>▸</w:t>
      </w:r>
      <w:r w:rsidRPr="005023B5">
        <w:rPr>
          <w:rFonts w:ascii="Times New Roman" w:eastAsia="Times New Roman" w:hAnsi="Times New Roman" w:cs="Times New Roman"/>
          <w:sz w:val="24"/>
          <w:szCs w:val="24"/>
        </w:rPr>
        <w:t xml:space="preserve"> Sentiment analysis from client feedback identifies service gaps, particularly during high-volume periods.</w:t>
      </w:r>
    </w:p>
    <w:p w14:paraId="2973EB3F" w14:textId="77777777" w:rsidR="005023B5" w:rsidRPr="005023B5" w:rsidRDefault="005023B5" w:rsidP="005023B5">
      <w:r w:rsidRPr="005023B5">
        <w:pict w14:anchorId="0F6D5C47">
          <v:rect id="_x0000_i1027" style="width:0;height:1.5pt" o:hralign="center" o:hrstd="t" o:hr="t" fillcolor="#a0a0a0" stroked="f"/>
        </w:pict>
      </w:r>
    </w:p>
    <w:p w14:paraId="5F148948" w14:textId="77777777" w:rsidR="005023B5" w:rsidRPr="005023B5" w:rsidRDefault="005023B5" w:rsidP="005023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023B5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Opportunities</w:t>
      </w:r>
    </w:p>
    <w:p w14:paraId="31E36E3E" w14:textId="77777777" w:rsidR="005023B5" w:rsidRPr="005023B5" w:rsidRDefault="005023B5" w:rsidP="005023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3B5">
        <w:rPr>
          <w:rFonts w:ascii="Times New Roman" w:eastAsia="Times New Roman" w:hAnsi="Times New Roman" w:cs="Times New Roman"/>
          <w:b/>
          <w:bCs/>
          <w:sz w:val="24"/>
          <w:szCs w:val="24"/>
        </w:rPr>
        <w:t>Expansion in Passive and Thematic ETFs</w:t>
      </w:r>
      <w:r w:rsidRPr="005023B5">
        <w:rPr>
          <w:rFonts w:ascii="Times New Roman" w:eastAsia="Times New Roman" w:hAnsi="Times New Roman" w:cs="Times New Roman"/>
          <w:sz w:val="24"/>
          <w:szCs w:val="24"/>
        </w:rPr>
        <w:br/>
      </w:r>
      <w:r w:rsidRPr="005023B5">
        <w:rPr>
          <w:rFonts w:ascii="Cambria Math" w:eastAsia="Times New Roman" w:hAnsi="Cambria Math" w:cs="Cambria Math"/>
          <w:sz w:val="24"/>
          <w:szCs w:val="24"/>
        </w:rPr>
        <w:t>▸</w:t>
      </w:r>
      <w:r w:rsidRPr="005023B5">
        <w:rPr>
          <w:rFonts w:ascii="Times New Roman" w:eastAsia="Times New Roman" w:hAnsi="Times New Roman" w:cs="Times New Roman"/>
          <w:sz w:val="24"/>
          <w:szCs w:val="24"/>
        </w:rPr>
        <w:t xml:space="preserve"> Increasing demand for low-cost, index-based, and theme-driven funds (e.g., AI, ESG).</w:t>
      </w:r>
      <w:r w:rsidRPr="005023B5">
        <w:rPr>
          <w:rFonts w:ascii="Times New Roman" w:eastAsia="Times New Roman" w:hAnsi="Times New Roman" w:cs="Times New Roman"/>
          <w:sz w:val="24"/>
          <w:szCs w:val="24"/>
        </w:rPr>
        <w:br/>
      </w:r>
      <w:r w:rsidRPr="005023B5">
        <w:rPr>
          <w:rFonts w:ascii="Cambria Math" w:eastAsia="Times New Roman" w:hAnsi="Cambria Math" w:cs="Cambria Math"/>
          <w:sz w:val="24"/>
          <w:szCs w:val="24"/>
        </w:rPr>
        <w:t>▸</w:t>
      </w:r>
      <w:r w:rsidRPr="005023B5">
        <w:rPr>
          <w:rFonts w:ascii="Times New Roman" w:eastAsia="Times New Roman" w:hAnsi="Times New Roman" w:cs="Times New Roman"/>
          <w:sz w:val="24"/>
          <w:szCs w:val="24"/>
        </w:rPr>
        <w:t xml:space="preserve"> Market trend analysis indicates strong inflows into ETFs, with room for Fidelity to expand offerings.</w:t>
      </w:r>
    </w:p>
    <w:p w14:paraId="7D090741" w14:textId="77777777" w:rsidR="005023B5" w:rsidRPr="005023B5" w:rsidRDefault="005023B5" w:rsidP="005023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3B5">
        <w:rPr>
          <w:rFonts w:ascii="Times New Roman" w:eastAsia="Times New Roman" w:hAnsi="Times New Roman" w:cs="Times New Roman"/>
          <w:b/>
          <w:bCs/>
          <w:sz w:val="24"/>
          <w:szCs w:val="24"/>
        </w:rPr>
        <w:t>Digital Personalization and AI Integration</w:t>
      </w:r>
      <w:r w:rsidRPr="005023B5">
        <w:rPr>
          <w:rFonts w:ascii="Times New Roman" w:eastAsia="Times New Roman" w:hAnsi="Times New Roman" w:cs="Times New Roman"/>
          <w:sz w:val="24"/>
          <w:szCs w:val="24"/>
        </w:rPr>
        <w:br/>
      </w:r>
      <w:r w:rsidRPr="005023B5">
        <w:rPr>
          <w:rFonts w:ascii="Cambria Math" w:eastAsia="Times New Roman" w:hAnsi="Cambria Math" w:cs="Cambria Math"/>
          <w:sz w:val="24"/>
          <w:szCs w:val="24"/>
        </w:rPr>
        <w:t>▸</w:t>
      </w:r>
      <w:r w:rsidRPr="005023B5">
        <w:rPr>
          <w:rFonts w:ascii="Times New Roman" w:eastAsia="Times New Roman" w:hAnsi="Times New Roman" w:cs="Times New Roman"/>
          <w:sz w:val="24"/>
          <w:szCs w:val="24"/>
        </w:rPr>
        <w:t xml:space="preserve"> High growth in </w:t>
      </w:r>
      <w:proofErr w:type="spellStart"/>
      <w:r w:rsidRPr="005023B5">
        <w:rPr>
          <w:rFonts w:ascii="Times New Roman" w:eastAsia="Times New Roman" w:hAnsi="Times New Roman" w:cs="Times New Roman"/>
          <w:sz w:val="24"/>
          <w:szCs w:val="24"/>
        </w:rPr>
        <w:t>robo</w:t>
      </w:r>
      <w:proofErr w:type="spellEnd"/>
      <w:r w:rsidRPr="005023B5">
        <w:rPr>
          <w:rFonts w:ascii="Times New Roman" w:eastAsia="Times New Roman" w:hAnsi="Times New Roman" w:cs="Times New Roman"/>
          <w:sz w:val="24"/>
          <w:szCs w:val="24"/>
        </w:rPr>
        <w:t>-advisory and AI-powered planning tools.</w:t>
      </w:r>
      <w:r w:rsidRPr="005023B5">
        <w:rPr>
          <w:rFonts w:ascii="Times New Roman" w:eastAsia="Times New Roman" w:hAnsi="Times New Roman" w:cs="Times New Roman"/>
          <w:sz w:val="24"/>
          <w:szCs w:val="24"/>
        </w:rPr>
        <w:br/>
      </w:r>
      <w:r w:rsidRPr="005023B5">
        <w:rPr>
          <w:rFonts w:ascii="Cambria Math" w:eastAsia="Times New Roman" w:hAnsi="Cambria Math" w:cs="Cambria Math"/>
          <w:sz w:val="24"/>
          <w:szCs w:val="24"/>
        </w:rPr>
        <w:t>▸</w:t>
      </w:r>
      <w:r w:rsidRPr="005023B5">
        <w:rPr>
          <w:rFonts w:ascii="Times New Roman" w:eastAsia="Times New Roman" w:hAnsi="Times New Roman" w:cs="Times New Roman"/>
          <w:sz w:val="24"/>
          <w:szCs w:val="24"/>
        </w:rPr>
        <w:t xml:space="preserve"> Behavioral analytics enable Fidelity to deliver customized investment guidance at </w:t>
      </w:r>
      <w:proofErr w:type="spellStart"/>
      <w:proofErr w:type="gramStart"/>
      <w:r w:rsidRPr="005023B5">
        <w:rPr>
          <w:rFonts w:ascii="Times New Roman" w:eastAsia="Times New Roman" w:hAnsi="Times New Roman" w:cs="Times New Roman"/>
          <w:sz w:val="24"/>
          <w:szCs w:val="24"/>
        </w:rPr>
        <w:t>scale.Focus</w:t>
      </w:r>
      <w:proofErr w:type="spellEnd"/>
      <w:proofErr w:type="gramEnd"/>
      <w:r w:rsidRPr="005023B5">
        <w:rPr>
          <w:rFonts w:ascii="Times New Roman" w:eastAsia="Times New Roman" w:hAnsi="Times New Roman" w:cs="Times New Roman"/>
          <w:sz w:val="24"/>
          <w:szCs w:val="24"/>
        </w:rPr>
        <w:t>: Market Position | Interview Candidate Perspective | Market Analytics Integration</w:t>
      </w:r>
    </w:p>
    <w:p w14:paraId="5E68346F" w14:textId="77777777" w:rsidR="005023B5" w:rsidRPr="005023B5" w:rsidRDefault="005023B5" w:rsidP="005023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B06ED9" w14:textId="77777777" w:rsidR="005023B5" w:rsidRPr="005023B5" w:rsidRDefault="005023B5" w:rsidP="005023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3B5">
        <w:rPr>
          <w:rFonts w:ascii="Times New Roman" w:eastAsia="Times New Roman" w:hAnsi="Times New Roman" w:cs="Times New Roman"/>
          <w:sz w:val="24"/>
          <w:szCs w:val="24"/>
        </w:rPr>
        <w:t>Strengths</w:t>
      </w:r>
    </w:p>
    <w:p w14:paraId="31996395" w14:textId="77777777" w:rsidR="005023B5" w:rsidRPr="005023B5" w:rsidRDefault="005023B5" w:rsidP="005023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3B5">
        <w:rPr>
          <w:rFonts w:ascii="Times New Roman" w:eastAsia="Times New Roman" w:hAnsi="Times New Roman" w:cs="Times New Roman"/>
          <w:sz w:val="24"/>
          <w:szCs w:val="24"/>
        </w:rPr>
        <w:t>• Industry-Leading Market Position</w:t>
      </w:r>
      <w:r w:rsidRPr="005023B5">
        <w:rPr>
          <w:rFonts w:ascii="Times New Roman" w:eastAsia="Times New Roman" w:hAnsi="Times New Roman" w:cs="Times New Roman"/>
          <w:sz w:val="24"/>
          <w:szCs w:val="24"/>
        </w:rPr>
        <w:br/>
      </w:r>
      <w:r w:rsidRPr="005023B5">
        <w:rPr>
          <w:rFonts w:ascii="Cambria Math" w:eastAsia="Times New Roman" w:hAnsi="Cambria Math" w:cs="Cambria Math"/>
          <w:sz w:val="24"/>
          <w:szCs w:val="24"/>
        </w:rPr>
        <w:t>▸</w:t>
      </w:r>
      <w:r w:rsidRPr="005023B5">
        <w:rPr>
          <w:rFonts w:ascii="Times New Roman" w:eastAsia="Times New Roman" w:hAnsi="Times New Roman" w:cs="Times New Roman"/>
          <w:sz w:val="24"/>
          <w:szCs w:val="24"/>
        </w:rPr>
        <w:t xml:space="preserve"> Fidelity manages over $12 trillion in assets under administration, making it a top U.S. investment firm.</w:t>
      </w:r>
      <w:r w:rsidRPr="005023B5">
        <w:rPr>
          <w:rFonts w:ascii="Times New Roman" w:eastAsia="Times New Roman" w:hAnsi="Times New Roman" w:cs="Times New Roman"/>
          <w:sz w:val="24"/>
          <w:szCs w:val="24"/>
        </w:rPr>
        <w:br/>
      </w:r>
      <w:r w:rsidRPr="005023B5">
        <w:rPr>
          <w:rFonts w:ascii="Cambria Math" w:eastAsia="Times New Roman" w:hAnsi="Cambria Math" w:cs="Cambria Math"/>
          <w:sz w:val="24"/>
          <w:szCs w:val="24"/>
        </w:rPr>
        <w:t>▸</w:t>
      </w:r>
      <w:r w:rsidRPr="005023B5">
        <w:rPr>
          <w:rFonts w:ascii="Times New Roman" w:eastAsia="Times New Roman" w:hAnsi="Times New Roman" w:cs="Times New Roman"/>
          <w:sz w:val="24"/>
          <w:szCs w:val="24"/>
        </w:rPr>
        <w:t xml:space="preserve"> Market analytics show steady AUM growth that outpaces some competitors, supporting revenue growth.</w:t>
      </w:r>
    </w:p>
    <w:p w14:paraId="648E226B" w14:textId="77777777" w:rsidR="005023B5" w:rsidRPr="005023B5" w:rsidRDefault="005023B5" w:rsidP="005023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3B5">
        <w:rPr>
          <w:rFonts w:ascii="Times New Roman" w:eastAsia="Times New Roman" w:hAnsi="Times New Roman" w:cs="Times New Roman"/>
          <w:sz w:val="24"/>
          <w:szCs w:val="24"/>
        </w:rPr>
        <w:t>• Diversified Financial Products &amp; Services</w:t>
      </w:r>
      <w:r w:rsidRPr="005023B5">
        <w:rPr>
          <w:rFonts w:ascii="Times New Roman" w:eastAsia="Times New Roman" w:hAnsi="Times New Roman" w:cs="Times New Roman"/>
          <w:sz w:val="24"/>
          <w:szCs w:val="24"/>
        </w:rPr>
        <w:br/>
      </w:r>
      <w:r w:rsidRPr="005023B5">
        <w:rPr>
          <w:rFonts w:ascii="Cambria Math" w:eastAsia="Times New Roman" w:hAnsi="Cambria Math" w:cs="Cambria Math"/>
          <w:sz w:val="24"/>
          <w:szCs w:val="24"/>
        </w:rPr>
        <w:t>▸</w:t>
      </w:r>
      <w:r w:rsidRPr="005023B5">
        <w:rPr>
          <w:rFonts w:ascii="Times New Roman" w:eastAsia="Times New Roman" w:hAnsi="Times New Roman" w:cs="Times New Roman"/>
          <w:sz w:val="24"/>
          <w:szCs w:val="24"/>
        </w:rPr>
        <w:t xml:space="preserve"> Offers mutual funds, ETFs, brokerage, retirement, and wealth management solutions.</w:t>
      </w:r>
      <w:r w:rsidRPr="005023B5">
        <w:rPr>
          <w:rFonts w:ascii="Times New Roman" w:eastAsia="Times New Roman" w:hAnsi="Times New Roman" w:cs="Times New Roman"/>
          <w:sz w:val="24"/>
          <w:szCs w:val="24"/>
        </w:rPr>
        <w:br/>
      </w:r>
      <w:r w:rsidRPr="005023B5">
        <w:rPr>
          <w:rFonts w:ascii="Cambria Math" w:eastAsia="Times New Roman" w:hAnsi="Cambria Math" w:cs="Cambria Math"/>
          <w:sz w:val="24"/>
          <w:szCs w:val="24"/>
        </w:rPr>
        <w:t>▸</w:t>
      </w:r>
      <w:r w:rsidRPr="005023B5">
        <w:rPr>
          <w:rFonts w:ascii="Times New Roman" w:eastAsia="Times New Roman" w:hAnsi="Times New Roman" w:cs="Times New Roman"/>
          <w:sz w:val="24"/>
          <w:szCs w:val="24"/>
        </w:rPr>
        <w:t xml:space="preserve"> Market segmentation analytics help tailor offerings across retail, institutional, and advisor channels.</w:t>
      </w:r>
    </w:p>
    <w:p w14:paraId="3BCB542A" w14:textId="77777777" w:rsidR="005023B5" w:rsidRPr="005023B5" w:rsidRDefault="005023B5" w:rsidP="005023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3B5">
        <w:rPr>
          <w:rFonts w:ascii="Times New Roman" w:eastAsia="Times New Roman" w:hAnsi="Times New Roman" w:cs="Times New Roman"/>
          <w:sz w:val="24"/>
          <w:szCs w:val="24"/>
        </w:rPr>
        <w:t>• Strong Brand Equity &amp; Customer Loyalty</w:t>
      </w:r>
      <w:r w:rsidRPr="005023B5">
        <w:rPr>
          <w:rFonts w:ascii="Times New Roman" w:eastAsia="Times New Roman" w:hAnsi="Times New Roman" w:cs="Times New Roman"/>
          <w:sz w:val="24"/>
          <w:szCs w:val="24"/>
        </w:rPr>
        <w:br/>
      </w:r>
      <w:r w:rsidRPr="005023B5">
        <w:rPr>
          <w:rFonts w:ascii="Cambria Math" w:eastAsia="Times New Roman" w:hAnsi="Cambria Math" w:cs="Cambria Math"/>
          <w:sz w:val="24"/>
          <w:szCs w:val="24"/>
        </w:rPr>
        <w:t>▸</w:t>
      </w:r>
      <w:r w:rsidRPr="005023B5">
        <w:rPr>
          <w:rFonts w:ascii="Times New Roman" w:eastAsia="Times New Roman" w:hAnsi="Times New Roman" w:cs="Times New Roman"/>
          <w:sz w:val="24"/>
          <w:szCs w:val="24"/>
        </w:rPr>
        <w:t xml:space="preserve"> High client retention and brand trust, boosted by data-driven customer experience improvements.</w:t>
      </w:r>
      <w:r w:rsidRPr="005023B5">
        <w:rPr>
          <w:rFonts w:ascii="Times New Roman" w:eastAsia="Times New Roman" w:hAnsi="Times New Roman" w:cs="Times New Roman"/>
          <w:sz w:val="24"/>
          <w:szCs w:val="24"/>
        </w:rPr>
        <w:br/>
      </w:r>
      <w:r w:rsidRPr="005023B5">
        <w:rPr>
          <w:rFonts w:ascii="Cambria Math" w:eastAsia="Times New Roman" w:hAnsi="Cambria Math" w:cs="Cambria Math"/>
          <w:sz w:val="24"/>
          <w:szCs w:val="24"/>
        </w:rPr>
        <w:t>▸</w:t>
      </w:r>
      <w:r w:rsidRPr="005023B5">
        <w:rPr>
          <w:rFonts w:ascii="Times New Roman" w:eastAsia="Times New Roman" w:hAnsi="Times New Roman" w:cs="Times New Roman"/>
          <w:sz w:val="24"/>
          <w:szCs w:val="24"/>
        </w:rPr>
        <w:t xml:space="preserve"> Analytics on user activity guide digital platform upgrades, increasing engagement and satisfaction.</w:t>
      </w:r>
    </w:p>
    <w:p w14:paraId="02689B50" w14:textId="77777777" w:rsidR="005023B5" w:rsidRPr="005023B5" w:rsidRDefault="005023B5" w:rsidP="005023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3B5">
        <w:rPr>
          <w:rFonts w:ascii="Times New Roman" w:eastAsia="Times New Roman" w:hAnsi="Times New Roman" w:cs="Times New Roman"/>
          <w:sz w:val="24"/>
          <w:szCs w:val="24"/>
        </w:rPr>
        <w:t>• Data-Driven Technology Investments</w:t>
      </w:r>
      <w:r w:rsidRPr="005023B5">
        <w:rPr>
          <w:rFonts w:ascii="Times New Roman" w:eastAsia="Times New Roman" w:hAnsi="Times New Roman" w:cs="Times New Roman"/>
          <w:sz w:val="24"/>
          <w:szCs w:val="24"/>
        </w:rPr>
        <w:br/>
      </w:r>
      <w:r w:rsidRPr="005023B5">
        <w:rPr>
          <w:rFonts w:ascii="Cambria Math" w:eastAsia="Times New Roman" w:hAnsi="Cambria Math" w:cs="Cambria Math"/>
          <w:sz w:val="24"/>
          <w:szCs w:val="24"/>
        </w:rPr>
        <w:t>▸</w:t>
      </w:r>
      <w:r w:rsidRPr="005023B5">
        <w:rPr>
          <w:rFonts w:ascii="Times New Roman" w:eastAsia="Times New Roman" w:hAnsi="Times New Roman" w:cs="Times New Roman"/>
          <w:sz w:val="24"/>
          <w:szCs w:val="24"/>
        </w:rPr>
        <w:t xml:space="preserve"> Uses predictive analytics and AI tools to enhance self-directed investing and advisor services.</w:t>
      </w:r>
      <w:r w:rsidRPr="005023B5">
        <w:rPr>
          <w:rFonts w:ascii="Times New Roman" w:eastAsia="Times New Roman" w:hAnsi="Times New Roman" w:cs="Times New Roman"/>
          <w:sz w:val="24"/>
          <w:szCs w:val="24"/>
        </w:rPr>
        <w:br/>
      </w:r>
      <w:r w:rsidRPr="005023B5">
        <w:rPr>
          <w:rFonts w:ascii="Cambria Math" w:eastAsia="Times New Roman" w:hAnsi="Cambria Math" w:cs="Cambria Math"/>
          <w:sz w:val="24"/>
          <w:szCs w:val="24"/>
        </w:rPr>
        <w:t>▸</w:t>
      </w:r>
      <w:r w:rsidRPr="005023B5">
        <w:rPr>
          <w:rFonts w:ascii="Times New Roman" w:eastAsia="Times New Roman" w:hAnsi="Times New Roman" w:cs="Times New Roman"/>
          <w:sz w:val="24"/>
          <w:szCs w:val="24"/>
        </w:rPr>
        <w:t xml:space="preserve"> Fidelity’s Active Trader Pro and custom dashboards are key market differentiators.</w:t>
      </w:r>
    </w:p>
    <w:p w14:paraId="021B0D8E" w14:textId="77777777" w:rsidR="005023B5" w:rsidRPr="005023B5" w:rsidRDefault="005023B5" w:rsidP="005023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E3AA9F" w14:textId="77777777" w:rsidR="005023B5" w:rsidRPr="005023B5" w:rsidRDefault="005023B5" w:rsidP="005023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3B5">
        <w:rPr>
          <w:rFonts w:ascii="Times New Roman" w:eastAsia="Times New Roman" w:hAnsi="Times New Roman" w:cs="Times New Roman"/>
          <w:sz w:val="24"/>
          <w:szCs w:val="24"/>
        </w:rPr>
        <w:t>Weaknesses</w:t>
      </w:r>
    </w:p>
    <w:p w14:paraId="531582C7" w14:textId="77777777" w:rsidR="005023B5" w:rsidRPr="005023B5" w:rsidRDefault="005023B5" w:rsidP="005023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3B5">
        <w:rPr>
          <w:rFonts w:ascii="Times New Roman" w:eastAsia="Times New Roman" w:hAnsi="Times New Roman" w:cs="Times New Roman"/>
          <w:sz w:val="24"/>
          <w:szCs w:val="24"/>
        </w:rPr>
        <w:t>• Fee Competitiveness in Active Funds</w:t>
      </w:r>
      <w:r w:rsidRPr="005023B5">
        <w:rPr>
          <w:rFonts w:ascii="Times New Roman" w:eastAsia="Times New Roman" w:hAnsi="Times New Roman" w:cs="Times New Roman"/>
          <w:sz w:val="24"/>
          <w:szCs w:val="24"/>
        </w:rPr>
        <w:br/>
      </w:r>
      <w:r w:rsidRPr="005023B5">
        <w:rPr>
          <w:rFonts w:ascii="Cambria Math" w:eastAsia="Times New Roman" w:hAnsi="Cambria Math" w:cs="Cambria Math"/>
          <w:sz w:val="24"/>
          <w:szCs w:val="24"/>
        </w:rPr>
        <w:t>▸</w:t>
      </w:r>
      <w:r w:rsidRPr="005023B5">
        <w:rPr>
          <w:rFonts w:ascii="Times New Roman" w:eastAsia="Times New Roman" w:hAnsi="Times New Roman" w:cs="Times New Roman"/>
          <w:sz w:val="24"/>
          <w:szCs w:val="24"/>
        </w:rPr>
        <w:t xml:space="preserve"> Expense ratios for some actively managed funds remain higher than index alternatives.</w:t>
      </w:r>
      <w:r w:rsidRPr="005023B5">
        <w:rPr>
          <w:rFonts w:ascii="Times New Roman" w:eastAsia="Times New Roman" w:hAnsi="Times New Roman" w:cs="Times New Roman"/>
          <w:sz w:val="24"/>
          <w:szCs w:val="24"/>
        </w:rPr>
        <w:br/>
      </w:r>
      <w:r w:rsidRPr="005023B5">
        <w:rPr>
          <w:rFonts w:ascii="Cambria Math" w:eastAsia="Times New Roman" w:hAnsi="Cambria Math" w:cs="Cambria Math"/>
          <w:sz w:val="24"/>
          <w:szCs w:val="24"/>
        </w:rPr>
        <w:t>▸</w:t>
      </w:r>
      <w:r w:rsidRPr="005023B5">
        <w:rPr>
          <w:rFonts w:ascii="Times New Roman" w:eastAsia="Times New Roman" w:hAnsi="Times New Roman" w:cs="Times New Roman"/>
          <w:sz w:val="24"/>
          <w:szCs w:val="24"/>
        </w:rPr>
        <w:t xml:space="preserve"> Market benchmarking data shows passive fund inflows are surpassing active fund performance.</w:t>
      </w:r>
    </w:p>
    <w:p w14:paraId="7B46E980" w14:textId="77777777" w:rsidR="005023B5" w:rsidRPr="005023B5" w:rsidRDefault="005023B5" w:rsidP="005023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3B5">
        <w:rPr>
          <w:rFonts w:ascii="Times New Roman" w:eastAsia="Times New Roman" w:hAnsi="Times New Roman" w:cs="Times New Roman"/>
          <w:sz w:val="24"/>
          <w:szCs w:val="24"/>
        </w:rPr>
        <w:t>• Complex User Experience for Novice Investors</w:t>
      </w:r>
      <w:r w:rsidRPr="005023B5">
        <w:rPr>
          <w:rFonts w:ascii="Times New Roman" w:eastAsia="Times New Roman" w:hAnsi="Times New Roman" w:cs="Times New Roman"/>
          <w:sz w:val="24"/>
          <w:szCs w:val="24"/>
        </w:rPr>
        <w:br/>
      </w:r>
      <w:r w:rsidRPr="005023B5">
        <w:rPr>
          <w:rFonts w:ascii="Cambria Math" w:eastAsia="Times New Roman" w:hAnsi="Cambria Math" w:cs="Cambria Math"/>
          <w:sz w:val="24"/>
          <w:szCs w:val="24"/>
        </w:rPr>
        <w:t>▸</w:t>
      </w:r>
      <w:r w:rsidRPr="005023B5">
        <w:rPr>
          <w:rFonts w:ascii="Times New Roman" w:eastAsia="Times New Roman" w:hAnsi="Times New Roman" w:cs="Times New Roman"/>
          <w:sz w:val="24"/>
          <w:szCs w:val="24"/>
        </w:rPr>
        <w:t xml:space="preserve"> The broad product range can overwhelm less experienced users.</w:t>
      </w:r>
      <w:r w:rsidRPr="005023B5">
        <w:rPr>
          <w:rFonts w:ascii="Times New Roman" w:eastAsia="Times New Roman" w:hAnsi="Times New Roman" w:cs="Times New Roman"/>
          <w:sz w:val="24"/>
          <w:szCs w:val="24"/>
        </w:rPr>
        <w:br/>
      </w:r>
      <w:r w:rsidRPr="005023B5">
        <w:rPr>
          <w:rFonts w:ascii="Cambria Math" w:eastAsia="Times New Roman" w:hAnsi="Cambria Math" w:cs="Cambria Math"/>
          <w:sz w:val="24"/>
          <w:szCs w:val="24"/>
        </w:rPr>
        <w:t>▸</w:t>
      </w:r>
      <w:r w:rsidRPr="005023B5">
        <w:rPr>
          <w:rFonts w:ascii="Times New Roman" w:eastAsia="Times New Roman" w:hAnsi="Times New Roman" w:cs="Times New Roman"/>
          <w:sz w:val="24"/>
          <w:szCs w:val="24"/>
        </w:rPr>
        <w:t xml:space="preserve"> Usability analytics reveal friction points in onboarding and navigation, especially on mobile devices.</w:t>
      </w:r>
    </w:p>
    <w:p w14:paraId="6A78D234" w14:textId="77777777" w:rsidR="005023B5" w:rsidRPr="005023B5" w:rsidRDefault="005023B5" w:rsidP="005023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3B5">
        <w:rPr>
          <w:rFonts w:ascii="Times New Roman" w:eastAsia="Times New Roman" w:hAnsi="Times New Roman" w:cs="Times New Roman"/>
          <w:sz w:val="24"/>
          <w:szCs w:val="24"/>
        </w:rPr>
        <w:t>• Service Variability Across Channels</w:t>
      </w:r>
      <w:r w:rsidRPr="005023B5">
        <w:rPr>
          <w:rFonts w:ascii="Times New Roman" w:eastAsia="Times New Roman" w:hAnsi="Times New Roman" w:cs="Times New Roman"/>
          <w:sz w:val="24"/>
          <w:szCs w:val="24"/>
        </w:rPr>
        <w:br/>
      </w:r>
      <w:r w:rsidRPr="005023B5">
        <w:rPr>
          <w:rFonts w:ascii="Cambria Math" w:eastAsia="Times New Roman" w:hAnsi="Cambria Math" w:cs="Cambria Math"/>
          <w:sz w:val="24"/>
          <w:szCs w:val="24"/>
        </w:rPr>
        <w:t>▸</w:t>
      </w:r>
      <w:r w:rsidRPr="005023B5">
        <w:rPr>
          <w:rFonts w:ascii="Times New Roman" w:eastAsia="Times New Roman" w:hAnsi="Times New Roman" w:cs="Times New Roman"/>
          <w:sz w:val="24"/>
          <w:szCs w:val="24"/>
        </w:rPr>
        <w:t xml:space="preserve"> Customer service quality can differ by region or segment.</w:t>
      </w:r>
      <w:r w:rsidRPr="005023B5">
        <w:rPr>
          <w:rFonts w:ascii="Times New Roman" w:eastAsia="Times New Roman" w:hAnsi="Times New Roman" w:cs="Times New Roman"/>
          <w:sz w:val="24"/>
          <w:szCs w:val="24"/>
        </w:rPr>
        <w:br/>
      </w:r>
      <w:r w:rsidRPr="005023B5">
        <w:rPr>
          <w:rFonts w:ascii="Cambria Math" w:eastAsia="Times New Roman" w:hAnsi="Cambria Math" w:cs="Cambria Math"/>
          <w:sz w:val="24"/>
          <w:szCs w:val="24"/>
        </w:rPr>
        <w:t>▸</w:t>
      </w:r>
      <w:r w:rsidRPr="005023B5">
        <w:rPr>
          <w:rFonts w:ascii="Times New Roman" w:eastAsia="Times New Roman" w:hAnsi="Times New Roman" w:cs="Times New Roman"/>
          <w:sz w:val="24"/>
          <w:szCs w:val="24"/>
        </w:rPr>
        <w:t xml:space="preserve"> Sentiment analysis from client feedback uncovers service gaps, especially during busy periods.</w:t>
      </w:r>
    </w:p>
    <w:p w14:paraId="3824F4BA" w14:textId="77777777" w:rsidR="005023B5" w:rsidRPr="005023B5" w:rsidRDefault="005023B5" w:rsidP="005023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CD4342" w14:textId="77777777" w:rsidR="005023B5" w:rsidRPr="005023B5" w:rsidRDefault="005023B5" w:rsidP="005023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3B5">
        <w:rPr>
          <w:rFonts w:ascii="Times New Roman" w:eastAsia="Times New Roman" w:hAnsi="Times New Roman" w:cs="Times New Roman"/>
          <w:sz w:val="24"/>
          <w:szCs w:val="24"/>
        </w:rPr>
        <w:lastRenderedPageBreak/>
        <w:t>Opportunities</w:t>
      </w:r>
    </w:p>
    <w:p w14:paraId="699A23F3" w14:textId="77777777" w:rsidR="005023B5" w:rsidRPr="005023B5" w:rsidRDefault="005023B5" w:rsidP="005023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3B5">
        <w:rPr>
          <w:rFonts w:ascii="Times New Roman" w:eastAsia="Times New Roman" w:hAnsi="Times New Roman" w:cs="Times New Roman"/>
          <w:sz w:val="24"/>
          <w:szCs w:val="24"/>
        </w:rPr>
        <w:t>• Expansion in Passive and Thematic ETFs</w:t>
      </w:r>
      <w:r w:rsidRPr="005023B5">
        <w:rPr>
          <w:rFonts w:ascii="Times New Roman" w:eastAsia="Times New Roman" w:hAnsi="Times New Roman" w:cs="Times New Roman"/>
          <w:sz w:val="24"/>
          <w:szCs w:val="24"/>
        </w:rPr>
        <w:br/>
      </w:r>
      <w:r w:rsidRPr="005023B5">
        <w:rPr>
          <w:rFonts w:ascii="Cambria Math" w:eastAsia="Times New Roman" w:hAnsi="Cambria Math" w:cs="Cambria Math"/>
          <w:sz w:val="24"/>
          <w:szCs w:val="24"/>
        </w:rPr>
        <w:t>▸</w:t>
      </w:r>
      <w:r w:rsidRPr="005023B5">
        <w:rPr>
          <w:rFonts w:ascii="Times New Roman" w:eastAsia="Times New Roman" w:hAnsi="Times New Roman" w:cs="Times New Roman"/>
          <w:sz w:val="24"/>
          <w:szCs w:val="24"/>
        </w:rPr>
        <w:t xml:space="preserve"> Growing demand for low-cost, index-based, and theme-driven funds (e.g., AI, ESG).</w:t>
      </w:r>
      <w:r w:rsidRPr="005023B5">
        <w:rPr>
          <w:rFonts w:ascii="Times New Roman" w:eastAsia="Times New Roman" w:hAnsi="Times New Roman" w:cs="Times New Roman"/>
          <w:sz w:val="24"/>
          <w:szCs w:val="24"/>
        </w:rPr>
        <w:br/>
      </w:r>
      <w:r w:rsidRPr="005023B5">
        <w:rPr>
          <w:rFonts w:ascii="Cambria Math" w:eastAsia="Times New Roman" w:hAnsi="Cambria Math" w:cs="Cambria Math"/>
          <w:sz w:val="24"/>
          <w:szCs w:val="24"/>
        </w:rPr>
        <w:t>▸</w:t>
      </w:r>
      <w:r w:rsidRPr="005023B5">
        <w:rPr>
          <w:rFonts w:ascii="Times New Roman" w:eastAsia="Times New Roman" w:hAnsi="Times New Roman" w:cs="Times New Roman"/>
          <w:sz w:val="24"/>
          <w:szCs w:val="24"/>
        </w:rPr>
        <w:t xml:space="preserve"> Market trend analysis indicates strong inflows into ETFs, presenting opportunities for Fidelity to expand its offerings.</w:t>
      </w:r>
    </w:p>
    <w:p w14:paraId="59620D8C" w14:textId="77777777" w:rsidR="005023B5" w:rsidRPr="005023B5" w:rsidRDefault="005023B5" w:rsidP="005023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3B5">
        <w:rPr>
          <w:rFonts w:ascii="Times New Roman" w:eastAsia="Times New Roman" w:hAnsi="Times New Roman" w:cs="Times New Roman"/>
          <w:sz w:val="24"/>
          <w:szCs w:val="24"/>
        </w:rPr>
        <w:t>• Digital Personalization and AI Integration</w:t>
      </w:r>
      <w:r w:rsidRPr="005023B5">
        <w:rPr>
          <w:rFonts w:ascii="Times New Roman" w:eastAsia="Times New Roman" w:hAnsi="Times New Roman" w:cs="Times New Roman"/>
          <w:sz w:val="24"/>
          <w:szCs w:val="24"/>
        </w:rPr>
        <w:br/>
      </w:r>
      <w:r w:rsidRPr="005023B5">
        <w:rPr>
          <w:rFonts w:ascii="Cambria Math" w:eastAsia="Times New Roman" w:hAnsi="Cambria Math" w:cs="Cambria Math"/>
          <w:sz w:val="24"/>
          <w:szCs w:val="24"/>
        </w:rPr>
        <w:t>▸</w:t>
      </w:r>
      <w:r w:rsidRPr="005023B5">
        <w:rPr>
          <w:rFonts w:ascii="Times New Roman" w:eastAsia="Times New Roman" w:hAnsi="Times New Roman" w:cs="Times New Roman"/>
          <w:sz w:val="24"/>
          <w:szCs w:val="24"/>
        </w:rPr>
        <w:t xml:space="preserve"> Rapid growth in </w:t>
      </w:r>
      <w:proofErr w:type="spellStart"/>
      <w:r w:rsidRPr="005023B5">
        <w:rPr>
          <w:rFonts w:ascii="Times New Roman" w:eastAsia="Times New Roman" w:hAnsi="Times New Roman" w:cs="Times New Roman"/>
          <w:sz w:val="24"/>
          <w:szCs w:val="24"/>
        </w:rPr>
        <w:t>robo</w:t>
      </w:r>
      <w:proofErr w:type="spellEnd"/>
      <w:r w:rsidRPr="005023B5">
        <w:rPr>
          <w:rFonts w:ascii="Times New Roman" w:eastAsia="Times New Roman" w:hAnsi="Times New Roman" w:cs="Times New Roman"/>
          <w:sz w:val="24"/>
          <w:szCs w:val="24"/>
        </w:rPr>
        <w:t>-advisory and AI-powered planning tools.</w:t>
      </w:r>
      <w:r w:rsidRPr="005023B5">
        <w:rPr>
          <w:rFonts w:ascii="Times New Roman" w:eastAsia="Times New Roman" w:hAnsi="Times New Roman" w:cs="Times New Roman"/>
          <w:sz w:val="24"/>
          <w:szCs w:val="24"/>
        </w:rPr>
        <w:br/>
      </w:r>
      <w:r w:rsidRPr="005023B5">
        <w:rPr>
          <w:rFonts w:ascii="Cambria Math" w:eastAsia="Times New Roman" w:hAnsi="Cambria Math" w:cs="Cambria Math"/>
          <w:sz w:val="24"/>
          <w:szCs w:val="24"/>
        </w:rPr>
        <w:t>▸</w:t>
      </w:r>
      <w:r w:rsidRPr="005023B5">
        <w:rPr>
          <w:rFonts w:ascii="Times New Roman" w:eastAsia="Times New Roman" w:hAnsi="Times New Roman" w:cs="Times New Roman"/>
          <w:sz w:val="24"/>
          <w:szCs w:val="24"/>
        </w:rPr>
        <w:t xml:space="preserve"> Behavioral analytics enable Fidelity to provide tailored investment advice at scale.</w:t>
      </w:r>
    </w:p>
    <w:p w14:paraId="21AE9FC2" w14:textId="77777777" w:rsidR="005023B5" w:rsidRPr="005023B5" w:rsidRDefault="005023B5" w:rsidP="005023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3B5">
        <w:rPr>
          <w:rFonts w:ascii="Times New Roman" w:eastAsia="Times New Roman" w:hAnsi="Times New Roman" w:cs="Times New Roman"/>
          <w:sz w:val="24"/>
          <w:szCs w:val="24"/>
        </w:rPr>
        <w:t>• Increasing Retirement Planning Needs</w:t>
      </w:r>
      <w:r w:rsidRPr="005023B5">
        <w:rPr>
          <w:rFonts w:ascii="Times New Roman" w:eastAsia="Times New Roman" w:hAnsi="Times New Roman" w:cs="Times New Roman"/>
          <w:sz w:val="24"/>
          <w:szCs w:val="24"/>
        </w:rPr>
        <w:br/>
      </w:r>
      <w:r w:rsidRPr="005023B5">
        <w:rPr>
          <w:rFonts w:ascii="Cambria Math" w:eastAsia="Times New Roman" w:hAnsi="Cambria Math" w:cs="Cambria Math"/>
          <w:sz w:val="24"/>
          <w:szCs w:val="24"/>
        </w:rPr>
        <w:t>▸</w:t>
      </w:r>
      <w:r w:rsidRPr="005023B5">
        <w:rPr>
          <w:rFonts w:ascii="Times New Roman" w:eastAsia="Times New Roman" w:hAnsi="Times New Roman" w:cs="Times New Roman"/>
          <w:sz w:val="24"/>
          <w:szCs w:val="24"/>
        </w:rPr>
        <w:t xml:space="preserve"> Demographic data predicts higher demand for 401(k) and IRA services.</w:t>
      </w:r>
      <w:r w:rsidRPr="005023B5">
        <w:rPr>
          <w:rFonts w:ascii="Times New Roman" w:eastAsia="Times New Roman" w:hAnsi="Times New Roman" w:cs="Times New Roman"/>
          <w:sz w:val="24"/>
          <w:szCs w:val="24"/>
        </w:rPr>
        <w:br/>
      </w:r>
      <w:r w:rsidRPr="005023B5">
        <w:rPr>
          <w:rFonts w:ascii="Cambria Math" w:eastAsia="Times New Roman" w:hAnsi="Cambria Math" w:cs="Cambria Math"/>
          <w:sz w:val="24"/>
          <w:szCs w:val="24"/>
        </w:rPr>
        <w:t>▸</w:t>
      </w:r>
      <w:r w:rsidRPr="005023B5">
        <w:rPr>
          <w:rFonts w:ascii="Times New Roman" w:eastAsia="Times New Roman" w:hAnsi="Times New Roman" w:cs="Times New Roman"/>
          <w:sz w:val="24"/>
          <w:szCs w:val="24"/>
        </w:rPr>
        <w:t xml:space="preserve"> Employer plan analytics help Fidelity target underserved sectors and small-to-mid-sized markets.</w:t>
      </w:r>
    </w:p>
    <w:p w14:paraId="43339E88" w14:textId="77777777" w:rsidR="005023B5" w:rsidRPr="005023B5" w:rsidRDefault="005023B5" w:rsidP="005023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3B5">
        <w:rPr>
          <w:rFonts w:ascii="Times New Roman" w:eastAsia="Times New Roman" w:hAnsi="Times New Roman" w:cs="Times New Roman"/>
          <w:sz w:val="24"/>
          <w:szCs w:val="24"/>
        </w:rPr>
        <w:t>• Growth in Advisor &amp; Institutional Solutions</w:t>
      </w:r>
      <w:r w:rsidRPr="005023B5">
        <w:rPr>
          <w:rFonts w:ascii="Times New Roman" w:eastAsia="Times New Roman" w:hAnsi="Times New Roman" w:cs="Times New Roman"/>
          <w:sz w:val="24"/>
          <w:szCs w:val="24"/>
        </w:rPr>
        <w:br/>
      </w:r>
      <w:r w:rsidRPr="005023B5">
        <w:rPr>
          <w:rFonts w:ascii="Cambria Math" w:eastAsia="Times New Roman" w:hAnsi="Cambria Math" w:cs="Cambria Math"/>
          <w:sz w:val="24"/>
          <w:szCs w:val="24"/>
        </w:rPr>
        <w:t>▸</w:t>
      </w:r>
      <w:r w:rsidRPr="005023B5">
        <w:rPr>
          <w:rFonts w:ascii="Times New Roman" w:eastAsia="Times New Roman" w:hAnsi="Times New Roman" w:cs="Times New Roman"/>
          <w:sz w:val="24"/>
          <w:szCs w:val="24"/>
        </w:rPr>
        <w:t xml:space="preserve"> Rising demand for outsourced CIO and model portfolio services.</w:t>
      </w:r>
      <w:r w:rsidRPr="005023B5">
        <w:rPr>
          <w:rFonts w:ascii="Times New Roman" w:eastAsia="Times New Roman" w:hAnsi="Times New Roman" w:cs="Times New Roman"/>
          <w:sz w:val="24"/>
          <w:szCs w:val="24"/>
        </w:rPr>
        <w:br/>
      </w:r>
      <w:r w:rsidRPr="005023B5">
        <w:rPr>
          <w:rFonts w:ascii="Cambria Math" w:eastAsia="Times New Roman" w:hAnsi="Cambria Math" w:cs="Cambria Math"/>
          <w:sz w:val="24"/>
          <w:szCs w:val="24"/>
        </w:rPr>
        <w:t>▸</w:t>
      </w:r>
      <w:r w:rsidRPr="005023B5">
        <w:rPr>
          <w:rFonts w:ascii="Times New Roman" w:eastAsia="Times New Roman" w:hAnsi="Times New Roman" w:cs="Times New Roman"/>
          <w:sz w:val="24"/>
          <w:szCs w:val="24"/>
        </w:rPr>
        <w:t xml:space="preserve"> Fidelity can leverage portfolio analytics to offer value-added services to RIAs and institutions.</w:t>
      </w:r>
    </w:p>
    <w:p w14:paraId="2E55A511" w14:textId="77777777" w:rsidR="005023B5" w:rsidRPr="005023B5" w:rsidRDefault="005023B5" w:rsidP="005023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AA58F7" w14:textId="77777777" w:rsidR="005023B5" w:rsidRPr="005023B5" w:rsidRDefault="005023B5" w:rsidP="005023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3B5">
        <w:rPr>
          <w:rFonts w:ascii="Times New Roman" w:eastAsia="Times New Roman" w:hAnsi="Times New Roman" w:cs="Times New Roman"/>
          <w:sz w:val="24"/>
          <w:szCs w:val="24"/>
        </w:rPr>
        <w:t>Threats</w:t>
      </w:r>
    </w:p>
    <w:p w14:paraId="7023C2C3" w14:textId="77777777" w:rsidR="005023B5" w:rsidRPr="005023B5" w:rsidRDefault="005023B5" w:rsidP="005023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3B5">
        <w:rPr>
          <w:rFonts w:ascii="Times New Roman" w:eastAsia="Times New Roman" w:hAnsi="Times New Roman" w:cs="Times New Roman"/>
          <w:sz w:val="24"/>
          <w:szCs w:val="24"/>
        </w:rPr>
        <w:t>• Fee Pressure and Industry Competition</w:t>
      </w:r>
      <w:r w:rsidRPr="005023B5">
        <w:rPr>
          <w:rFonts w:ascii="Times New Roman" w:eastAsia="Times New Roman" w:hAnsi="Times New Roman" w:cs="Times New Roman"/>
          <w:sz w:val="24"/>
          <w:szCs w:val="24"/>
        </w:rPr>
        <w:br/>
      </w:r>
      <w:r w:rsidRPr="005023B5">
        <w:rPr>
          <w:rFonts w:ascii="Cambria Math" w:eastAsia="Times New Roman" w:hAnsi="Cambria Math" w:cs="Cambria Math"/>
          <w:sz w:val="24"/>
          <w:szCs w:val="24"/>
        </w:rPr>
        <w:t>▸</w:t>
      </w:r>
      <w:r w:rsidRPr="005023B5">
        <w:rPr>
          <w:rFonts w:ascii="Times New Roman" w:eastAsia="Times New Roman" w:hAnsi="Times New Roman" w:cs="Times New Roman"/>
          <w:sz w:val="24"/>
          <w:szCs w:val="24"/>
        </w:rPr>
        <w:t xml:space="preserve"> Vanguard and Schwab continue driving price reductions industry-wide.</w:t>
      </w:r>
      <w:r w:rsidRPr="005023B5">
        <w:rPr>
          <w:rFonts w:ascii="Times New Roman" w:eastAsia="Times New Roman" w:hAnsi="Times New Roman" w:cs="Times New Roman"/>
          <w:sz w:val="24"/>
          <w:szCs w:val="24"/>
        </w:rPr>
        <w:br/>
      </w:r>
      <w:r w:rsidRPr="005023B5">
        <w:rPr>
          <w:rFonts w:ascii="Cambria Math" w:eastAsia="Times New Roman" w:hAnsi="Cambria Math" w:cs="Cambria Math"/>
          <w:sz w:val="24"/>
          <w:szCs w:val="24"/>
        </w:rPr>
        <w:t>▸</w:t>
      </w:r>
      <w:r w:rsidRPr="005023B5">
        <w:rPr>
          <w:rFonts w:ascii="Times New Roman" w:eastAsia="Times New Roman" w:hAnsi="Times New Roman" w:cs="Times New Roman"/>
          <w:sz w:val="24"/>
          <w:szCs w:val="24"/>
        </w:rPr>
        <w:t xml:space="preserve"> Competitive intelligence tools show downward pressure on advisory and product fees.</w:t>
      </w:r>
    </w:p>
    <w:p w14:paraId="26F3942C" w14:textId="77777777" w:rsidR="005023B5" w:rsidRPr="005023B5" w:rsidRDefault="005023B5" w:rsidP="005023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3B5">
        <w:rPr>
          <w:rFonts w:ascii="Times New Roman" w:eastAsia="Times New Roman" w:hAnsi="Times New Roman" w:cs="Times New Roman"/>
          <w:sz w:val="24"/>
          <w:szCs w:val="24"/>
        </w:rPr>
        <w:t>• Regulatory Changes and Legal Risks</w:t>
      </w:r>
      <w:r w:rsidRPr="005023B5">
        <w:rPr>
          <w:rFonts w:ascii="Times New Roman" w:eastAsia="Times New Roman" w:hAnsi="Times New Roman" w:cs="Times New Roman"/>
          <w:sz w:val="24"/>
          <w:szCs w:val="24"/>
        </w:rPr>
        <w:br/>
      </w:r>
      <w:r w:rsidRPr="005023B5">
        <w:rPr>
          <w:rFonts w:ascii="Cambria Math" w:eastAsia="Times New Roman" w:hAnsi="Cambria Math" w:cs="Cambria Math"/>
          <w:sz w:val="24"/>
          <w:szCs w:val="24"/>
        </w:rPr>
        <w:t>▸</w:t>
      </w:r>
      <w:r w:rsidRPr="005023B5">
        <w:rPr>
          <w:rFonts w:ascii="Times New Roman" w:eastAsia="Times New Roman" w:hAnsi="Times New Roman" w:cs="Times New Roman"/>
          <w:sz w:val="24"/>
          <w:szCs w:val="24"/>
        </w:rPr>
        <w:t xml:space="preserve"> Increased scrutiny from the SEC and DOL on fiduciary standards and product suitability.</w:t>
      </w:r>
      <w:r w:rsidRPr="005023B5">
        <w:rPr>
          <w:rFonts w:ascii="Times New Roman" w:eastAsia="Times New Roman" w:hAnsi="Times New Roman" w:cs="Times New Roman"/>
          <w:sz w:val="24"/>
          <w:szCs w:val="24"/>
        </w:rPr>
        <w:br/>
      </w:r>
      <w:r w:rsidRPr="005023B5">
        <w:rPr>
          <w:rFonts w:ascii="Cambria Math" w:eastAsia="Times New Roman" w:hAnsi="Cambria Math" w:cs="Cambria Math"/>
          <w:sz w:val="24"/>
          <w:szCs w:val="24"/>
        </w:rPr>
        <w:t>▸</w:t>
      </w:r>
      <w:r w:rsidRPr="005023B5">
        <w:rPr>
          <w:rFonts w:ascii="Times New Roman" w:eastAsia="Times New Roman" w:hAnsi="Times New Roman" w:cs="Times New Roman"/>
          <w:sz w:val="24"/>
          <w:szCs w:val="24"/>
        </w:rPr>
        <w:t xml:space="preserve"> Compliance analytics are vital to monitoring risk exposure and maintaining standards.</w:t>
      </w:r>
    </w:p>
    <w:p w14:paraId="69883406" w14:textId="77777777" w:rsidR="005023B5" w:rsidRPr="005023B5" w:rsidRDefault="005023B5" w:rsidP="005023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3B5">
        <w:rPr>
          <w:rFonts w:ascii="Times New Roman" w:eastAsia="Times New Roman" w:hAnsi="Times New Roman" w:cs="Times New Roman"/>
          <w:sz w:val="24"/>
          <w:szCs w:val="24"/>
        </w:rPr>
        <w:t>• Market Volatility and Macroeconomic Risks</w:t>
      </w:r>
      <w:r w:rsidRPr="005023B5">
        <w:rPr>
          <w:rFonts w:ascii="Times New Roman" w:eastAsia="Times New Roman" w:hAnsi="Times New Roman" w:cs="Times New Roman"/>
          <w:sz w:val="24"/>
          <w:szCs w:val="24"/>
        </w:rPr>
        <w:br/>
      </w:r>
      <w:r w:rsidRPr="005023B5">
        <w:rPr>
          <w:rFonts w:ascii="Cambria Math" w:eastAsia="Times New Roman" w:hAnsi="Cambria Math" w:cs="Cambria Math"/>
          <w:sz w:val="24"/>
          <w:szCs w:val="24"/>
        </w:rPr>
        <w:t>▸</w:t>
      </w:r>
      <w:r w:rsidRPr="005023B5">
        <w:rPr>
          <w:rFonts w:ascii="Times New Roman" w:eastAsia="Times New Roman" w:hAnsi="Times New Roman" w:cs="Times New Roman"/>
          <w:sz w:val="24"/>
          <w:szCs w:val="24"/>
        </w:rPr>
        <w:t xml:space="preserve"> Fluctuations in interest rates, inflation, and equity markets influence AUM and investor behavior.</w:t>
      </w:r>
      <w:r w:rsidRPr="005023B5">
        <w:rPr>
          <w:rFonts w:ascii="Times New Roman" w:eastAsia="Times New Roman" w:hAnsi="Times New Roman" w:cs="Times New Roman"/>
          <w:sz w:val="24"/>
          <w:szCs w:val="24"/>
        </w:rPr>
        <w:br/>
      </w:r>
      <w:r w:rsidRPr="005023B5">
        <w:rPr>
          <w:rFonts w:ascii="Cambria Math" w:eastAsia="Times New Roman" w:hAnsi="Cambria Math" w:cs="Cambria Math"/>
          <w:sz w:val="24"/>
          <w:szCs w:val="24"/>
        </w:rPr>
        <w:t>▸</w:t>
      </w:r>
      <w:r w:rsidRPr="005023B5">
        <w:rPr>
          <w:rFonts w:ascii="Times New Roman" w:eastAsia="Times New Roman" w:hAnsi="Times New Roman" w:cs="Times New Roman"/>
          <w:sz w:val="24"/>
          <w:szCs w:val="24"/>
        </w:rPr>
        <w:t xml:space="preserve"> Economic forecasting tools assist Fidelity in managing portfolio risk and asset strategies.</w:t>
      </w:r>
    </w:p>
    <w:p w14:paraId="2940B46E" w14:textId="77777777" w:rsidR="005023B5" w:rsidRPr="005023B5" w:rsidRDefault="005023B5" w:rsidP="005023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3B5">
        <w:rPr>
          <w:rFonts w:ascii="Times New Roman" w:eastAsia="Times New Roman" w:hAnsi="Times New Roman" w:cs="Times New Roman"/>
          <w:sz w:val="24"/>
          <w:szCs w:val="24"/>
        </w:rPr>
        <w:t>• Cybersecurity and Data Privacy</w:t>
      </w:r>
      <w:r w:rsidRPr="005023B5">
        <w:rPr>
          <w:rFonts w:ascii="Times New Roman" w:eastAsia="Times New Roman" w:hAnsi="Times New Roman" w:cs="Times New Roman"/>
          <w:sz w:val="24"/>
          <w:szCs w:val="24"/>
        </w:rPr>
        <w:br/>
      </w:r>
      <w:r w:rsidRPr="005023B5">
        <w:rPr>
          <w:rFonts w:ascii="Cambria Math" w:eastAsia="Times New Roman" w:hAnsi="Cambria Math" w:cs="Cambria Math"/>
          <w:sz w:val="24"/>
          <w:szCs w:val="24"/>
        </w:rPr>
        <w:t>▸</w:t>
      </w:r>
      <w:r w:rsidRPr="005023B5">
        <w:rPr>
          <w:rFonts w:ascii="Times New Roman" w:eastAsia="Times New Roman" w:hAnsi="Times New Roman" w:cs="Times New Roman"/>
          <w:sz w:val="24"/>
          <w:szCs w:val="24"/>
        </w:rPr>
        <w:t xml:space="preserve"> Rising threats can harm trust and lead to regulatory actions.</w:t>
      </w:r>
      <w:r w:rsidRPr="005023B5">
        <w:rPr>
          <w:rFonts w:ascii="Times New Roman" w:eastAsia="Times New Roman" w:hAnsi="Times New Roman" w:cs="Times New Roman"/>
          <w:sz w:val="24"/>
          <w:szCs w:val="24"/>
        </w:rPr>
        <w:br/>
      </w:r>
      <w:r w:rsidRPr="005023B5">
        <w:rPr>
          <w:rFonts w:ascii="Cambria Math" w:eastAsia="Times New Roman" w:hAnsi="Cambria Math" w:cs="Cambria Math"/>
          <w:sz w:val="24"/>
          <w:szCs w:val="24"/>
        </w:rPr>
        <w:t>▸</w:t>
      </w:r>
      <w:r w:rsidRPr="005023B5">
        <w:rPr>
          <w:rFonts w:ascii="Times New Roman" w:eastAsia="Times New Roman" w:hAnsi="Times New Roman" w:cs="Times New Roman"/>
          <w:sz w:val="24"/>
          <w:szCs w:val="24"/>
        </w:rPr>
        <w:t xml:space="preserve"> Threat analytics and real-time monitoring are essential to safeguarding client data and system security.</w:t>
      </w:r>
    </w:p>
    <w:p w14:paraId="3256A92B" w14:textId="77777777" w:rsidR="005023B5" w:rsidRPr="005023B5" w:rsidRDefault="005023B5" w:rsidP="005023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3B5">
        <w:rPr>
          <w:rFonts w:ascii="Times New Roman" w:eastAsia="Times New Roman" w:hAnsi="Times New Roman" w:cs="Times New Roman"/>
          <w:b/>
          <w:bCs/>
          <w:sz w:val="24"/>
          <w:szCs w:val="24"/>
        </w:rPr>
        <w:t>Rising Retirement Planning Demand</w:t>
      </w:r>
      <w:r w:rsidRPr="005023B5">
        <w:rPr>
          <w:rFonts w:ascii="Times New Roman" w:eastAsia="Times New Roman" w:hAnsi="Times New Roman" w:cs="Times New Roman"/>
          <w:sz w:val="24"/>
          <w:szCs w:val="24"/>
        </w:rPr>
        <w:br/>
      </w:r>
      <w:r w:rsidRPr="005023B5">
        <w:rPr>
          <w:rFonts w:ascii="Cambria Math" w:eastAsia="Times New Roman" w:hAnsi="Cambria Math" w:cs="Cambria Math"/>
          <w:sz w:val="24"/>
          <w:szCs w:val="24"/>
        </w:rPr>
        <w:t>▸</w:t>
      </w:r>
      <w:r w:rsidRPr="005023B5">
        <w:rPr>
          <w:rFonts w:ascii="Times New Roman" w:eastAsia="Times New Roman" w:hAnsi="Times New Roman" w:cs="Times New Roman"/>
          <w:sz w:val="24"/>
          <w:szCs w:val="24"/>
        </w:rPr>
        <w:t xml:space="preserve"> Demographic data forecasts increased need for 401(k) and IRA services.</w:t>
      </w:r>
      <w:r w:rsidRPr="005023B5">
        <w:rPr>
          <w:rFonts w:ascii="Times New Roman" w:eastAsia="Times New Roman" w:hAnsi="Times New Roman" w:cs="Times New Roman"/>
          <w:sz w:val="24"/>
          <w:szCs w:val="24"/>
        </w:rPr>
        <w:br/>
      </w:r>
      <w:r w:rsidRPr="005023B5">
        <w:rPr>
          <w:rFonts w:ascii="Cambria Math" w:eastAsia="Times New Roman" w:hAnsi="Cambria Math" w:cs="Cambria Math"/>
          <w:sz w:val="24"/>
          <w:szCs w:val="24"/>
        </w:rPr>
        <w:t>▸</w:t>
      </w:r>
      <w:r w:rsidRPr="005023B5">
        <w:rPr>
          <w:rFonts w:ascii="Times New Roman" w:eastAsia="Times New Roman" w:hAnsi="Times New Roman" w:cs="Times New Roman"/>
          <w:sz w:val="24"/>
          <w:szCs w:val="24"/>
        </w:rPr>
        <w:t xml:space="preserve"> Employer plan analytics help Fidelity target underserved sectors and SMB markets.</w:t>
      </w:r>
    </w:p>
    <w:p w14:paraId="41A49BDB" w14:textId="77777777" w:rsidR="005023B5" w:rsidRPr="005023B5" w:rsidRDefault="005023B5" w:rsidP="005023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3B5">
        <w:rPr>
          <w:rFonts w:ascii="Times New Roman" w:eastAsia="Times New Roman" w:hAnsi="Times New Roman" w:cs="Times New Roman"/>
          <w:b/>
          <w:bCs/>
          <w:sz w:val="24"/>
          <w:szCs w:val="24"/>
        </w:rPr>
        <w:t>Advisor &amp; Institutional Solutions Growth</w:t>
      </w:r>
      <w:r w:rsidRPr="005023B5">
        <w:rPr>
          <w:rFonts w:ascii="Times New Roman" w:eastAsia="Times New Roman" w:hAnsi="Times New Roman" w:cs="Times New Roman"/>
          <w:sz w:val="24"/>
          <w:szCs w:val="24"/>
        </w:rPr>
        <w:br/>
      </w:r>
      <w:r w:rsidRPr="005023B5">
        <w:rPr>
          <w:rFonts w:ascii="Cambria Math" w:eastAsia="Times New Roman" w:hAnsi="Cambria Math" w:cs="Cambria Math"/>
          <w:sz w:val="24"/>
          <w:szCs w:val="24"/>
        </w:rPr>
        <w:t>▸</w:t>
      </w:r>
      <w:r w:rsidRPr="005023B5">
        <w:rPr>
          <w:rFonts w:ascii="Times New Roman" w:eastAsia="Times New Roman" w:hAnsi="Times New Roman" w:cs="Times New Roman"/>
          <w:sz w:val="24"/>
          <w:szCs w:val="24"/>
        </w:rPr>
        <w:t xml:space="preserve"> Demand for outsourced CIO and model portfolio solutions is growing.</w:t>
      </w:r>
      <w:r w:rsidRPr="005023B5">
        <w:rPr>
          <w:rFonts w:ascii="Times New Roman" w:eastAsia="Times New Roman" w:hAnsi="Times New Roman" w:cs="Times New Roman"/>
          <w:sz w:val="24"/>
          <w:szCs w:val="24"/>
        </w:rPr>
        <w:br/>
      </w:r>
      <w:r w:rsidRPr="005023B5">
        <w:rPr>
          <w:rFonts w:ascii="Cambria Math" w:eastAsia="Times New Roman" w:hAnsi="Cambria Math" w:cs="Cambria Math"/>
          <w:sz w:val="24"/>
          <w:szCs w:val="24"/>
        </w:rPr>
        <w:t>▸</w:t>
      </w:r>
      <w:r w:rsidRPr="005023B5">
        <w:rPr>
          <w:rFonts w:ascii="Times New Roman" w:eastAsia="Times New Roman" w:hAnsi="Times New Roman" w:cs="Times New Roman"/>
          <w:sz w:val="24"/>
          <w:szCs w:val="24"/>
        </w:rPr>
        <w:t xml:space="preserve"> Fidelity can leverage portfolio analytics to provide value-added services to RIAs and institutions.</w:t>
      </w:r>
    </w:p>
    <w:p w14:paraId="62FBF41A" w14:textId="77777777" w:rsidR="005023B5" w:rsidRPr="005023B5" w:rsidRDefault="005023B5" w:rsidP="005023B5">
      <w:r w:rsidRPr="005023B5">
        <w:pict w14:anchorId="7179C750">
          <v:rect id="_x0000_i1028" style="width:0;height:1.5pt" o:hralign="center" o:hrstd="t" o:hr="t" fillcolor="#a0a0a0" stroked="f"/>
        </w:pict>
      </w:r>
    </w:p>
    <w:p w14:paraId="76D07796" w14:textId="77777777" w:rsidR="005023B5" w:rsidRPr="005023B5" w:rsidRDefault="005023B5" w:rsidP="005023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023B5">
        <w:rPr>
          <w:rFonts w:ascii="Times New Roman" w:eastAsia="Times New Roman" w:hAnsi="Times New Roman" w:cs="Times New Roman"/>
          <w:b/>
          <w:bCs/>
          <w:sz w:val="28"/>
          <w:szCs w:val="28"/>
        </w:rPr>
        <w:t>Threats</w:t>
      </w:r>
    </w:p>
    <w:p w14:paraId="3688B625" w14:textId="77777777" w:rsidR="005023B5" w:rsidRPr="005023B5" w:rsidRDefault="005023B5" w:rsidP="005023B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3B5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Fee Compression and Competitive Pressure</w:t>
      </w:r>
      <w:r w:rsidRPr="005023B5">
        <w:rPr>
          <w:rFonts w:ascii="Times New Roman" w:eastAsia="Times New Roman" w:hAnsi="Times New Roman" w:cs="Times New Roman"/>
          <w:sz w:val="24"/>
          <w:szCs w:val="24"/>
        </w:rPr>
        <w:br/>
      </w:r>
      <w:r w:rsidRPr="005023B5">
        <w:rPr>
          <w:rFonts w:ascii="Cambria Math" w:eastAsia="Times New Roman" w:hAnsi="Cambria Math" w:cs="Cambria Math"/>
          <w:sz w:val="24"/>
          <w:szCs w:val="24"/>
        </w:rPr>
        <w:t>▸</w:t>
      </w:r>
      <w:r w:rsidRPr="005023B5">
        <w:rPr>
          <w:rFonts w:ascii="Times New Roman" w:eastAsia="Times New Roman" w:hAnsi="Times New Roman" w:cs="Times New Roman"/>
          <w:sz w:val="24"/>
          <w:szCs w:val="24"/>
        </w:rPr>
        <w:t xml:space="preserve"> Vanguard and Schwab continue to drive industry-wide price reductions.</w:t>
      </w:r>
      <w:r w:rsidRPr="005023B5">
        <w:rPr>
          <w:rFonts w:ascii="Times New Roman" w:eastAsia="Times New Roman" w:hAnsi="Times New Roman" w:cs="Times New Roman"/>
          <w:sz w:val="24"/>
          <w:szCs w:val="24"/>
        </w:rPr>
        <w:br/>
      </w:r>
      <w:r w:rsidRPr="005023B5">
        <w:rPr>
          <w:rFonts w:ascii="Cambria Math" w:eastAsia="Times New Roman" w:hAnsi="Cambria Math" w:cs="Cambria Math"/>
          <w:sz w:val="24"/>
          <w:szCs w:val="24"/>
        </w:rPr>
        <w:t>▸</w:t>
      </w:r>
      <w:r w:rsidRPr="005023B5">
        <w:rPr>
          <w:rFonts w:ascii="Times New Roman" w:eastAsia="Times New Roman" w:hAnsi="Times New Roman" w:cs="Times New Roman"/>
          <w:sz w:val="24"/>
          <w:szCs w:val="24"/>
        </w:rPr>
        <w:t xml:space="preserve"> Competitive intelligence tools show downward pressure on advisory and product fees.</w:t>
      </w:r>
    </w:p>
    <w:p w14:paraId="35C07EA3" w14:textId="77777777" w:rsidR="005023B5" w:rsidRPr="005023B5" w:rsidRDefault="005023B5" w:rsidP="005023B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3B5">
        <w:rPr>
          <w:rFonts w:ascii="Times New Roman" w:eastAsia="Times New Roman" w:hAnsi="Times New Roman" w:cs="Times New Roman"/>
          <w:b/>
          <w:bCs/>
          <w:sz w:val="24"/>
          <w:szCs w:val="24"/>
        </w:rPr>
        <w:t>Regulatory Shifts and Legal Risks</w:t>
      </w:r>
      <w:r w:rsidRPr="005023B5">
        <w:rPr>
          <w:rFonts w:ascii="Times New Roman" w:eastAsia="Times New Roman" w:hAnsi="Times New Roman" w:cs="Times New Roman"/>
          <w:sz w:val="24"/>
          <w:szCs w:val="24"/>
        </w:rPr>
        <w:br/>
      </w:r>
      <w:r w:rsidRPr="005023B5">
        <w:rPr>
          <w:rFonts w:ascii="Cambria Math" w:eastAsia="Times New Roman" w:hAnsi="Cambria Math" w:cs="Cambria Math"/>
          <w:sz w:val="24"/>
          <w:szCs w:val="24"/>
        </w:rPr>
        <w:t>▸</w:t>
      </w:r>
      <w:r w:rsidRPr="005023B5">
        <w:rPr>
          <w:rFonts w:ascii="Times New Roman" w:eastAsia="Times New Roman" w:hAnsi="Times New Roman" w:cs="Times New Roman"/>
          <w:sz w:val="24"/>
          <w:szCs w:val="24"/>
        </w:rPr>
        <w:t xml:space="preserve"> Increased scrutiny from SEC and DOL on fiduciary standards and product suitability.</w:t>
      </w:r>
      <w:r w:rsidRPr="005023B5">
        <w:rPr>
          <w:rFonts w:ascii="Times New Roman" w:eastAsia="Times New Roman" w:hAnsi="Times New Roman" w:cs="Times New Roman"/>
          <w:sz w:val="24"/>
          <w:szCs w:val="24"/>
        </w:rPr>
        <w:br/>
      </w:r>
      <w:r w:rsidRPr="005023B5">
        <w:rPr>
          <w:rFonts w:ascii="Cambria Math" w:eastAsia="Times New Roman" w:hAnsi="Cambria Math" w:cs="Cambria Math"/>
          <w:sz w:val="24"/>
          <w:szCs w:val="24"/>
        </w:rPr>
        <w:t>▸</w:t>
      </w:r>
      <w:r w:rsidRPr="005023B5">
        <w:rPr>
          <w:rFonts w:ascii="Times New Roman" w:eastAsia="Times New Roman" w:hAnsi="Times New Roman" w:cs="Times New Roman"/>
          <w:sz w:val="24"/>
          <w:szCs w:val="24"/>
        </w:rPr>
        <w:t xml:space="preserve"> Compliance analytics are critical to monitoring risk exposure and maintaining governance standards.</w:t>
      </w:r>
    </w:p>
    <w:p w14:paraId="34C6FAD9" w14:textId="77777777" w:rsidR="005023B5" w:rsidRPr="005023B5" w:rsidRDefault="005023B5" w:rsidP="005023B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3B5">
        <w:rPr>
          <w:rFonts w:ascii="Times New Roman" w:eastAsia="Times New Roman" w:hAnsi="Times New Roman" w:cs="Times New Roman"/>
          <w:b/>
          <w:bCs/>
          <w:sz w:val="24"/>
          <w:szCs w:val="24"/>
        </w:rPr>
        <w:t>Market Volatility and Macroeconomic Risk</w:t>
      </w:r>
      <w:r w:rsidRPr="005023B5">
        <w:rPr>
          <w:rFonts w:ascii="Times New Roman" w:eastAsia="Times New Roman" w:hAnsi="Times New Roman" w:cs="Times New Roman"/>
          <w:sz w:val="24"/>
          <w:szCs w:val="24"/>
        </w:rPr>
        <w:br/>
      </w:r>
      <w:r w:rsidRPr="005023B5">
        <w:rPr>
          <w:rFonts w:ascii="Cambria Math" w:eastAsia="Times New Roman" w:hAnsi="Cambria Math" w:cs="Cambria Math"/>
          <w:sz w:val="24"/>
          <w:szCs w:val="24"/>
        </w:rPr>
        <w:t>▸</w:t>
      </w:r>
      <w:r w:rsidRPr="005023B5">
        <w:rPr>
          <w:rFonts w:ascii="Times New Roman" w:eastAsia="Times New Roman" w:hAnsi="Times New Roman" w:cs="Times New Roman"/>
          <w:sz w:val="24"/>
          <w:szCs w:val="24"/>
        </w:rPr>
        <w:t xml:space="preserve"> Fluctuations in interest rates, inflation, and equity markets impact AUM and investor activity.</w:t>
      </w:r>
      <w:r w:rsidRPr="005023B5">
        <w:rPr>
          <w:rFonts w:ascii="Times New Roman" w:eastAsia="Times New Roman" w:hAnsi="Times New Roman" w:cs="Times New Roman"/>
          <w:sz w:val="24"/>
          <w:szCs w:val="24"/>
        </w:rPr>
        <w:br/>
      </w:r>
      <w:r w:rsidRPr="005023B5">
        <w:rPr>
          <w:rFonts w:ascii="Cambria Math" w:eastAsia="Times New Roman" w:hAnsi="Cambria Math" w:cs="Cambria Math"/>
          <w:sz w:val="24"/>
          <w:szCs w:val="24"/>
        </w:rPr>
        <w:t>▸</w:t>
      </w:r>
      <w:r w:rsidRPr="005023B5">
        <w:rPr>
          <w:rFonts w:ascii="Times New Roman" w:eastAsia="Times New Roman" w:hAnsi="Times New Roman" w:cs="Times New Roman"/>
          <w:sz w:val="24"/>
          <w:szCs w:val="24"/>
        </w:rPr>
        <w:t xml:space="preserve"> Economic forecasting tools help Fidelity manage portfolio risk and asset allocation strategies.</w:t>
      </w:r>
    </w:p>
    <w:p w14:paraId="5092232F" w14:textId="77777777" w:rsidR="005023B5" w:rsidRPr="005023B5" w:rsidRDefault="005023B5" w:rsidP="005023B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3B5">
        <w:rPr>
          <w:rFonts w:ascii="Times New Roman" w:eastAsia="Times New Roman" w:hAnsi="Times New Roman" w:cs="Times New Roman"/>
          <w:b/>
          <w:bCs/>
          <w:sz w:val="24"/>
          <w:szCs w:val="24"/>
        </w:rPr>
        <w:t>Cybersecurity and Data Privacy Concerns</w:t>
      </w:r>
      <w:r w:rsidRPr="005023B5">
        <w:rPr>
          <w:rFonts w:ascii="Times New Roman" w:eastAsia="Times New Roman" w:hAnsi="Times New Roman" w:cs="Times New Roman"/>
          <w:sz w:val="24"/>
          <w:szCs w:val="24"/>
        </w:rPr>
        <w:br/>
      </w:r>
      <w:r w:rsidRPr="005023B5">
        <w:rPr>
          <w:rFonts w:ascii="Cambria Math" w:eastAsia="Times New Roman" w:hAnsi="Cambria Math" w:cs="Cambria Math"/>
          <w:sz w:val="24"/>
          <w:szCs w:val="24"/>
        </w:rPr>
        <w:t>▸</w:t>
      </w:r>
      <w:r w:rsidRPr="005023B5">
        <w:rPr>
          <w:rFonts w:ascii="Times New Roman" w:eastAsia="Times New Roman" w:hAnsi="Times New Roman" w:cs="Times New Roman"/>
          <w:sz w:val="24"/>
          <w:szCs w:val="24"/>
        </w:rPr>
        <w:t xml:space="preserve"> Rising threat of breaches can damage trust and trigger regulatory action.</w:t>
      </w:r>
      <w:r w:rsidRPr="005023B5">
        <w:rPr>
          <w:rFonts w:ascii="Times New Roman" w:eastAsia="Times New Roman" w:hAnsi="Times New Roman" w:cs="Times New Roman"/>
          <w:sz w:val="24"/>
          <w:szCs w:val="24"/>
        </w:rPr>
        <w:br/>
      </w:r>
      <w:r w:rsidRPr="005023B5">
        <w:rPr>
          <w:rFonts w:ascii="Cambria Math" w:eastAsia="Times New Roman" w:hAnsi="Cambria Math" w:cs="Cambria Math"/>
          <w:sz w:val="24"/>
          <w:szCs w:val="24"/>
        </w:rPr>
        <w:t>▸</w:t>
      </w:r>
      <w:r w:rsidRPr="005023B5">
        <w:rPr>
          <w:rFonts w:ascii="Times New Roman" w:eastAsia="Times New Roman" w:hAnsi="Times New Roman" w:cs="Times New Roman"/>
          <w:sz w:val="24"/>
          <w:szCs w:val="24"/>
        </w:rPr>
        <w:t xml:space="preserve"> Threat analytics and real-time monitoring are essential to protect client data and system integrity.</w:t>
      </w:r>
    </w:p>
    <w:p w14:paraId="115C9F70" w14:textId="77777777" w:rsidR="005023B5" w:rsidRPr="005023B5" w:rsidRDefault="005023B5" w:rsidP="005023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F76295" w14:textId="77777777" w:rsidR="00C362BF" w:rsidRDefault="00C362BF"/>
    <w:sectPr w:rsidR="00C362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526A2"/>
    <w:multiLevelType w:val="multilevel"/>
    <w:tmpl w:val="9F645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DF6D89"/>
    <w:multiLevelType w:val="hybridMultilevel"/>
    <w:tmpl w:val="F1B8E8D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031240"/>
    <w:multiLevelType w:val="multilevel"/>
    <w:tmpl w:val="93DA9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C869F5"/>
    <w:multiLevelType w:val="multilevel"/>
    <w:tmpl w:val="68F05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EC5AFB"/>
    <w:multiLevelType w:val="multilevel"/>
    <w:tmpl w:val="29448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3B5"/>
    <w:rsid w:val="0000660E"/>
    <w:rsid w:val="005023B5"/>
    <w:rsid w:val="0080306F"/>
    <w:rsid w:val="00C36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E52FD5"/>
  <w15:chartTrackingRefBased/>
  <w15:docId w15:val="{1C0B2834-2906-4DC4-9915-4C18D979F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929</Words>
  <Characters>5934</Characters>
  <Application>Microsoft Office Word</Application>
  <DocSecurity>0</DocSecurity>
  <Lines>109</Lines>
  <Paragraphs>62</Paragraphs>
  <ScaleCrop>false</ScaleCrop>
  <Company/>
  <LinksUpToDate>false</LinksUpToDate>
  <CharactersWithSpaces>6801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Wolf, Colby</dc:creator>
  <cp:keywords/>
  <dc:description/>
  <cp:lastModifiedBy>Wolf, Colby</cp:lastModifiedBy>
  <cp:revision>1</cp:revision>
  <dcterms:created xsi:type="dcterms:W3CDTF">2025-09-25T01:04:00Z</dcterms:created>
  <dcterms:modified xsi:type="dcterms:W3CDTF">2025-09-25T01:04:00Z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9ff36d5e-bf4a-4bab-9cc4-f0d602556458</vt:lpwstr>
  </property>
</Properties>
</file>