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48"/>
          <w:szCs w:val="48"/>
        </w:rPr>
        <w:t xml:space="preserve">THE MODERATOR</w:t>
      </w:r>
    </w:p>
    <w:p>
      <w:pPr>
        <w:spacing w:after="200"/>
        <w:jc w:val="center"/>
      </w:pPr>
      <w:r>
        <w:rPr>
          <w:rFonts w:ascii="Arial" w:cs="Arial" w:eastAsia="Arial" w:hAnsi="Arial"/>
          <w:b/>
          <w:bCs/>
          <w:color w:val="2d2d5e"/>
          <w:sz w:val="36"/>
          <w:szCs w:val="36"/>
        </w:rPr>
        <w:t xml:space="preserve">B2B DATA MARKET RESEARCH</w:t>
      </w:r>
    </w:p>
    <w:p>
      <w:pPr>
        <w:spacing w:after="600"/>
        <w:jc w:val="center"/>
      </w:pPr>
      <w:r>
        <w:rPr>
          <w:rFonts w:ascii="Arial" w:cs="Arial" w:eastAsia="Arial" w:hAnsi="Arial"/>
          <w:color w:val="666666"/>
          <w:sz w:val="24"/>
          <w:szCs w:val="24"/>
        </w:rPr>
        <w:t xml:space="preserve">Industry Landscape, Competitor Products, Buyer Groups, and Capability Assessment</w:t>
      </w:r>
    </w:p>
    <w:p>
      <w:pPr>
        <w:spacing w:after="200"/>
        <w:jc w:val="center"/>
      </w:pPr>
      <w:r>
        <w:rPr>
          <w:rFonts w:ascii="Arial" w:cs="Arial" w:eastAsia="Arial" w:hAnsi="Arial"/>
          <w:color w:val="888888"/>
          <w:sz w:val="22"/>
          <w:szCs w:val="22"/>
        </w:rPr>
        <w:t xml:space="preserve">Session 233 — April 4, 2026</w:t>
      </w:r>
    </w:p>
    <w:p>
      <w:pPr>
        <w:jc w:val="center"/>
      </w:pPr>
      <w:r>
        <w:rPr>
          <w:rFonts w:ascii="Arial" w:cs="Arial" w:eastAsia="Arial" w:hAnsi="Arial"/>
          <w:i/>
          <w:iCs/>
          <w:color w:val="888888"/>
          <w:sz w:val="20"/>
          <w:szCs w:val="20"/>
        </w:rPr>
        <w:t xml:space="preserve">Reference document. Read when pitching, pricing, building data features, or defining data products.</w:t>
      </w:r>
    </w:p>
    <w:p>
      <w:r>
        <w:br w:type="page"/>
      </w:r>
    </w:p>
    <w:p>
      <w:pPr>
        <w:pStyle w:val="Heading1"/>
      </w:pPr>
      <w:r>
        <w:rPr>
          <w:rFonts w:ascii="Arial" w:cs="Arial" w:eastAsia="Arial" w:hAnsi="Arial"/>
        </w:rPr>
        <w:t xml:space="preserve">SECTION 1: INDUSTRY LANDSCAPE — WHAT COMPETITORS SELL</w:t>
      </w:r>
    </w:p>
    <w:p>
      <w:pPr>
        <w:spacing w:after="120"/>
      </w:pPr>
      <w:r>
        <w:rPr>
          <w:rFonts w:ascii="Arial" w:cs="Arial" w:eastAsia="Arial" w:hAnsi="Arial"/>
          <w:sz w:val="22"/>
          <w:szCs w:val="22"/>
        </w:rPr>
        <w:t xml:space="preserve">Research conducted by examining the product pages and public offerings of major data vendors across three tiers. This is what they brag about selling.</w:t>
      </w:r>
    </w:p>
    <w:p>
      <w:pPr>
        <w:pStyle w:val="Heading2"/>
      </w:pPr>
      <w:r>
        <w:rPr>
          <w:rFonts w:ascii="Arial" w:cs="Arial" w:eastAsia="Arial" w:hAnsi="Arial"/>
        </w:rPr>
        <w:t xml:space="preserve">Tier 1: Market Leaders</w:t>
      </w:r>
    </w:p>
    <w:p>
      <w:pPr>
        <w:pStyle w:val="Heading3"/>
      </w:pPr>
      <w:r>
        <w:rPr>
          <w:rFonts w:ascii="Arial" w:cs="Arial" w:eastAsia="Arial" w:hAnsi="Arial"/>
        </w:rPr>
        <w:t xml:space="preserve">RavenPack (Finance-focused NLP on text)</w:t>
      </w:r>
    </w:p>
    <w:p>
      <w:pPr>
        <w:pStyle w:val="ListParagraph"/>
        <w:numPr>
          <w:ilvl w:val="0"/>
          <w:numId w:val="2"/>
        </w:numPr>
        <w:spacing w:after="60"/>
      </w:pPr>
      <w:r>
        <w:rPr>
          <w:rFonts w:ascii="Arial" w:cs="Arial" w:eastAsia="Arial" w:hAnsi="Arial"/>
          <w:sz w:val="22"/>
          <w:szCs w:val="22"/>
        </w:rPr>
        <w:t xml:space="preserve">News sentiment analytics from 40,000+ sources, 80+ fields per entity, 20+ sentiment indicators</w:t>
      </w:r>
    </w:p>
    <w:p>
      <w:pPr>
        <w:pStyle w:val="ListParagraph"/>
        <w:numPr>
          <w:ilvl w:val="0"/>
          <w:numId w:val="2"/>
        </w:numPr>
        <w:spacing w:after="60"/>
      </w:pPr>
      <w:r>
        <w:rPr>
          <w:rFonts w:ascii="Arial" w:cs="Arial" w:eastAsia="Arial" w:hAnsi="Arial"/>
          <w:sz w:val="22"/>
          <w:szCs w:val="22"/>
        </w:rPr>
        <w:t xml:space="preserve">Earnings call transcript sentiment</w:t>
      </w:r>
    </w:p>
    <w:p>
      <w:pPr>
        <w:pStyle w:val="ListParagraph"/>
        <w:numPr>
          <w:ilvl w:val="0"/>
          <w:numId w:val="2"/>
        </w:numPr>
        <w:spacing w:after="60"/>
      </w:pPr>
      <w:r>
        <w:rPr>
          <w:rFonts w:ascii="Arial" w:cs="Arial" w:eastAsia="Arial" w:hAnsi="Arial"/>
          <w:sz w:val="22"/>
          <w:szCs w:val="22"/>
        </w:rPr>
        <w:t xml:space="preserve">SEC/regulatory filings analytics</w:t>
      </w:r>
    </w:p>
    <w:p>
      <w:pPr>
        <w:pStyle w:val="ListParagraph"/>
        <w:numPr>
          <w:ilvl w:val="0"/>
          <w:numId w:val="2"/>
        </w:numPr>
        <w:spacing w:after="60"/>
      </w:pPr>
      <w:r>
        <w:rPr>
          <w:rFonts w:ascii="Arial" w:cs="Arial" w:eastAsia="Arial" w:hAnsi="Arial"/>
          <w:sz w:val="22"/>
          <w:szCs w:val="22"/>
        </w:rPr>
        <w:t xml:space="preserve">Job postings data (200M+ postings)</w:t>
      </w:r>
    </w:p>
    <w:p>
      <w:pPr>
        <w:pStyle w:val="ListParagraph"/>
        <w:numPr>
          <w:ilvl w:val="0"/>
          <w:numId w:val="2"/>
        </w:numPr>
        <w:spacing w:after="60"/>
      </w:pPr>
      <w:r>
        <w:rPr>
          <w:rFonts w:ascii="Arial" w:cs="Arial" w:eastAsia="Arial" w:hAnsi="Arial"/>
          <w:sz w:val="22"/>
          <w:szCs w:val="22"/>
        </w:rPr>
        <w:t xml:space="preserve">Insider trading sentiment</w:t>
      </w:r>
    </w:p>
    <w:p>
      <w:pPr>
        <w:pStyle w:val="ListParagraph"/>
        <w:numPr>
          <w:ilvl w:val="0"/>
          <w:numId w:val="2"/>
        </w:numPr>
        <w:spacing w:after="60"/>
      </w:pPr>
      <w:r>
        <w:rPr>
          <w:rFonts w:ascii="Arial" w:cs="Arial" w:eastAsia="Arial" w:hAnsi="Arial"/>
          <w:sz w:val="22"/>
          <w:szCs w:val="22"/>
        </w:rPr>
        <w:t xml:space="preserve">Social media sentiment</w:t>
      </w:r>
    </w:p>
    <w:p>
      <w:pPr>
        <w:pStyle w:val="ListParagraph"/>
        <w:numPr>
          <w:ilvl w:val="0"/>
          <w:numId w:val="2"/>
        </w:numPr>
        <w:spacing w:after="60"/>
      </w:pPr>
      <w:r>
        <w:rPr>
          <w:rFonts w:ascii="Arial" w:cs="Arial" w:eastAsia="Arial" w:hAnsi="Arial"/>
          <w:sz w:val="22"/>
          <w:szCs w:val="22"/>
        </w:rPr>
        <w:t xml:space="preserve">Real-time streaming + historical data</w:t>
      </w:r>
    </w:p>
    <w:p>
      <w:pPr>
        <w:pStyle w:val="ListParagraph"/>
        <w:numPr>
          <w:ilvl w:val="0"/>
          <w:numId w:val="2"/>
        </w:numPr>
        <w:spacing w:after="60"/>
      </w:pPr>
      <w:r>
        <w:rPr>
          <w:rFonts w:ascii="Arial" w:cs="Arial" w:eastAsia="Arial" w:hAnsi="Arial"/>
          <w:sz w:val="22"/>
          <w:szCs w:val="22"/>
        </w:rPr>
        <w:t xml:space="preserve">Bigdata.com AI platform for financial research</w:t>
      </w:r>
    </w:p>
    <w:p>
      <w:pPr>
        <w:spacing w:after="120"/>
      </w:pPr>
      <w:r>
        <w:rPr>
          <w:rFonts w:ascii="Arial" w:cs="Arial" w:eastAsia="Arial" w:hAnsi="Arial"/>
          <w:i/>
          <w:iCs/>
          <w:sz w:val="22"/>
          <w:szCs w:val="22"/>
        </w:rPr>
        <w:t xml:space="preserve">Clients: banks, asset managers, hedge funds</w:t>
      </w:r>
    </w:p>
    <w:p>
      <w:pPr>
        <w:pStyle w:val="Heading3"/>
      </w:pPr>
      <w:r>
        <w:rPr>
          <w:rFonts w:ascii="Arial" w:cs="Arial" w:eastAsia="Arial" w:hAnsi="Arial"/>
        </w:rPr>
        <w:t xml:space="preserve">YipitData ($1B+ valuation, Carlyle-backed)</w:t>
      </w:r>
    </w:p>
    <w:p>
      <w:pPr>
        <w:pStyle w:val="ListParagraph"/>
        <w:numPr>
          <w:ilvl w:val="0"/>
          <w:numId w:val="3"/>
        </w:numPr>
        <w:spacing w:after="60"/>
      </w:pPr>
      <w:r>
        <w:rPr>
          <w:rFonts w:ascii="Arial" w:cs="Arial" w:eastAsia="Arial" w:hAnsi="Arial"/>
          <w:sz w:val="22"/>
          <w:szCs w:val="22"/>
        </w:rPr>
        <w:t xml:space="preserve">Item and category level data for retailers and brands</w:t>
      </w:r>
    </w:p>
    <w:p>
      <w:pPr>
        <w:pStyle w:val="ListParagraph"/>
        <w:numPr>
          <w:ilvl w:val="0"/>
          <w:numId w:val="3"/>
        </w:numPr>
        <w:spacing w:after="60"/>
      </w:pPr>
      <w:r>
        <w:rPr>
          <w:rFonts w:ascii="Arial" w:cs="Arial" w:eastAsia="Arial" w:hAnsi="Arial"/>
          <w:sz w:val="22"/>
          <w:szCs w:val="22"/>
        </w:rPr>
        <w:t xml:space="preserve">Full order level retailer coverage</w:t>
      </w:r>
    </w:p>
    <w:p>
      <w:pPr>
        <w:pStyle w:val="ListParagraph"/>
        <w:numPr>
          <w:ilvl w:val="0"/>
          <w:numId w:val="3"/>
        </w:numPr>
        <w:spacing w:after="60"/>
      </w:pPr>
      <w:r>
        <w:rPr>
          <w:rFonts w:ascii="Arial" w:cs="Arial" w:eastAsia="Arial" w:hAnsi="Arial"/>
          <w:sz w:val="22"/>
          <w:szCs w:val="22"/>
        </w:rPr>
        <w:t xml:space="preserve">Credit/debit card transaction data</w:t>
      </w:r>
    </w:p>
    <w:p>
      <w:pPr>
        <w:pStyle w:val="ListParagraph"/>
        <w:numPr>
          <w:ilvl w:val="0"/>
          <w:numId w:val="3"/>
        </w:numPr>
        <w:spacing w:after="60"/>
      </w:pPr>
      <w:r>
        <w:rPr>
          <w:rFonts w:ascii="Arial" w:cs="Arial" w:eastAsia="Arial" w:hAnsi="Arial"/>
          <w:sz w:val="22"/>
          <w:szCs w:val="22"/>
        </w:rPr>
        <w:t xml:space="preserve">Email receipt data</w:t>
      </w:r>
    </w:p>
    <w:p>
      <w:pPr>
        <w:pStyle w:val="ListParagraph"/>
        <w:numPr>
          <w:ilvl w:val="0"/>
          <w:numId w:val="3"/>
        </w:numPr>
        <w:spacing w:after="60"/>
      </w:pPr>
      <w:r>
        <w:rPr>
          <w:rFonts w:ascii="Arial" w:cs="Arial" w:eastAsia="Arial" w:hAnsi="Arial"/>
          <w:sz w:val="22"/>
          <w:szCs w:val="22"/>
        </w:rPr>
        <w:t xml:space="preserve">Web-scraped pricing and inventory data</w:t>
      </w:r>
    </w:p>
    <w:p>
      <w:pPr>
        <w:pStyle w:val="ListParagraph"/>
        <w:numPr>
          <w:ilvl w:val="0"/>
          <w:numId w:val="3"/>
        </w:numPr>
        <w:spacing w:after="60"/>
      </w:pPr>
      <w:r>
        <w:rPr>
          <w:rFonts w:ascii="Arial" w:cs="Arial" w:eastAsia="Arial" w:hAnsi="Arial"/>
          <w:sz w:val="22"/>
          <w:szCs w:val="22"/>
        </w:rPr>
        <w:t xml:space="preserve">App usage data</w:t>
      </w:r>
    </w:p>
    <w:p>
      <w:pPr>
        <w:pStyle w:val="ListParagraph"/>
        <w:numPr>
          <w:ilvl w:val="0"/>
          <w:numId w:val="3"/>
        </w:numPr>
        <w:spacing w:after="60"/>
      </w:pPr>
      <w:r>
        <w:rPr>
          <w:rFonts w:ascii="Arial" w:cs="Arial" w:eastAsia="Arial" w:hAnsi="Arial"/>
          <w:sz w:val="22"/>
          <w:szCs w:val="22"/>
        </w:rPr>
        <w:t xml:space="preserve">B2B Enterprise Spend Feed for 200 largest companies</w:t>
      </w:r>
    </w:p>
    <w:p>
      <w:pPr>
        <w:pStyle w:val="ListParagraph"/>
        <w:numPr>
          <w:ilvl w:val="0"/>
          <w:numId w:val="3"/>
        </w:numPr>
        <w:spacing w:after="60"/>
      </w:pPr>
      <w:r>
        <w:rPr>
          <w:rFonts w:ascii="Arial" w:cs="Arial" w:eastAsia="Arial" w:hAnsi="Arial"/>
          <w:sz w:val="22"/>
          <w:szCs w:val="22"/>
        </w:rPr>
        <w:t xml:space="preserve">MedTech granular source feed</w:t>
      </w:r>
    </w:p>
    <w:p>
      <w:pPr>
        <w:pStyle w:val="ListParagraph"/>
        <w:numPr>
          <w:ilvl w:val="0"/>
          <w:numId w:val="3"/>
        </w:numPr>
        <w:spacing w:after="60"/>
      </w:pPr>
      <w:r>
        <w:rPr>
          <w:rFonts w:ascii="Arial" w:cs="Arial" w:eastAsia="Arial" w:hAnsi="Arial"/>
          <w:sz w:val="22"/>
          <w:szCs w:val="22"/>
        </w:rPr>
        <w:t xml:space="preserve">Custom research reports per ticker</w:t>
      </w:r>
    </w:p>
    <w:p>
      <w:pPr>
        <w:spacing w:after="120"/>
      </w:pPr>
      <w:r>
        <w:rPr>
          <w:rFonts w:ascii="Arial" w:cs="Arial" w:eastAsia="Arial" w:hAnsi="Arial"/>
          <w:i/>
          <w:iCs/>
          <w:sz w:val="22"/>
          <w:szCs w:val="22"/>
        </w:rPr>
        <w:t xml:space="preserve">Clients: investment funds, corporations</w:t>
      </w:r>
    </w:p>
    <w:p>
      <w:pPr>
        <w:pStyle w:val="Heading3"/>
      </w:pPr>
      <w:r>
        <w:rPr>
          <w:rFonts w:ascii="Arial" w:cs="Arial" w:eastAsia="Arial" w:hAnsi="Arial"/>
        </w:rPr>
        <w:t xml:space="preserve">Thinknum (Web-scraped public data, 35 datasets)</w:t>
      </w:r>
    </w:p>
    <w:p>
      <w:pPr>
        <w:pStyle w:val="ListParagraph"/>
        <w:numPr>
          <w:ilvl w:val="0"/>
          <w:numId w:val="4"/>
        </w:numPr>
        <w:spacing w:after="60"/>
      </w:pPr>
      <w:r>
        <w:rPr>
          <w:rFonts w:ascii="Arial" w:cs="Arial" w:eastAsia="Arial" w:hAnsi="Arial"/>
          <w:sz w:val="22"/>
          <w:szCs w:val="22"/>
        </w:rPr>
        <w:t xml:space="preserve">Store growth tracking with competitor and demographic overlay</w:t>
      </w:r>
    </w:p>
    <w:p>
      <w:pPr>
        <w:pStyle w:val="ListParagraph"/>
        <w:numPr>
          <w:ilvl w:val="0"/>
          <w:numId w:val="4"/>
        </w:numPr>
        <w:spacing w:after="60"/>
      </w:pPr>
      <w:r>
        <w:rPr>
          <w:rFonts w:ascii="Arial" w:cs="Arial" w:eastAsia="Arial" w:hAnsi="Arial"/>
          <w:sz w:val="22"/>
          <w:szCs w:val="22"/>
        </w:rPr>
        <w:t xml:space="preserve">Daily job listing tracking by company</w:t>
      </w:r>
    </w:p>
    <w:p>
      <w:pPr>
        <w:pStyle w:val="ListParagraph"/>
        <w:numPr>
          <w:ilvl w:val="0"/>
          <w:numId w:val="4"/>
        </w:numPr>
        <w:spacing w:after="60"/>
      </w:pPr>
      <w:r>
        <w:rPr>
          <w:rFonts w:ascii="Arial" w:cs="Arial" w:eastAsia="Arial" w:hAnsi="Arial"/>
          <w:sz w:val="22"/>
          <w:szCs w:val="22"/>
        </w:rPr>
        <w:t xml:space="preserve">Online product pricing and promotional activity</w:t>
      </w:r>
    </w:p>
    <w:p>
      <w:pPr>
        <w:pStyle w:val="ListParagraph"/>
        <w:numPr>
          <w:ilvl w:val="0"/>
          <w:numId w:val="4"/>
        </w:numPr>
        <w:spacing w:after="60"/>
      </w:pPr>
      <w:r>
        <w:rPr>
          <w:rFonts w:ascii="Arial" w:cs="Arial" w:eastAsia="Arial" w:hAnsi="Arial"/>
          <w:sz w:val="22"/>
          <w:szCs w:val="22"/>
        </w:rPr>
        <w:t xml:space="preserve">Real estate pricing by property and city</w:t>
      </w:r>
    </w:p>
    <w:p>
      <w:pPr>
        <w:pStyle w:val="ListParagraph"/>
        <w:numPr>
          <w:ilvl w:val="0"/>
          <w:numId w:val="4"/>
        </w:numPr>
        <w:spacing w:after="60"/>
      </w:pPr>
      <w:r>
        <w:rPr>
          <w:rFonts w:ascii="Arial" w:cs="Arial" w:eastAsia="Arial" w:hAnsi="Arial"/>
          <w:sz w:val="22"/>
          <w:szCs w:val="22"/>
        </w:rPr>
        <w:t xml:space="preserve">Employee sentiment (Glassdoor-derived)</w:t>
      </w:r>
    </w:p>
    <w:p>
      <w:pPr>
        <w:pStyle w:val="ListParagraph"/>
        <w:numPr>
          <w:ilvl w:val="0"/>
          <w:numId w:val="4"/>
        </w:numPr>
        <w:spacing w:after="60"/>
      </w:pPr>
      <w:r>
        <w:rPr>
          <w:rFonts w:ascii="Arial" w:cs="Arial" w:eastAsia="Arial" w:hAnsi="Arial"/>
          <w:sz w:val="22"/>
          <w:szCs w:val="22"/>
        </w:rPr>
        <w:t xml:space="preserve">Social media follower/engagement tracking</w:t>
      </w:r>
    </w:p>
    <w:p>
      <w:pPr>
        <w:pStyle w:val="ListParagraph"/>
        <w:numPr>
          <w:ilvl w:val="0"/>
          <w:numId w:val="4"/>
        </w:numPr>
        <w:spacing w:after="60"/>
      </w:pPr>
      <w:r>
        <w:rPr>
          <w:rFonts w:ascii="Arial" w:cs="Arial" w:eastAsia="Arial" w:hAnsi="Arial"/>
          <w:sz w:val="22"/>
          <w:szCs w:val="22"/>
        </w:rPr>
        <w:t xml:space="preserve">LinkedIn headcount tracking</w:t>
      </w:r>
    </w:p>
    <w:p>
      <w:pPr>
        <w:pStyle w:val="ListParagraph"/>
        <w:numPr>
          <w:ilvl w:val="0"/>
          <w:numId w:val="4"/>
        </w:numPr>
        <w:spacing w:after="60"/>
      </w:pPr>
      <w:r>
        <w:rPr>
          <w:rFonts w:ascii="Arial" w:cs="Arial" w:eastAsia="Arial" w:hAnsi="Arial"/>
          <w:sz w:val="22"/>
          <w:szCs w:val="22"/>
        </w:rPr>
        <w:t xml:space="preserve">Government contracts data</w:t>
      </w:r>
    </w:p>
    <w:p>
      <w:pPr>
        <w:pStyle w:val="ListParagraph"/>
        <w:numPr>
          <w:ilvl w:val="0"/>
          <w:numId w:val="4"/>
        </w:numPr>
        <w:spacing w:after="60"/>
      </w:pPr>
      <w:r>
        <w:rPr>
          <w:rFonts w:ascii="Arial" w:cs="Arial" w:eastAsia="Arial" w:hAnsi="Arial"/>
          <w:sz w:val="22"/>
          <w:szCs w:val="22"/>
        </w:rPr>
        <w:t xml:space="preserve">400,000+ companies covered, $400/user/month</w:t>
      </w:r>
    </w:p>
    <w:p>
      <w:pPr>
        <w:spacing w:after="120"/>
      </w:pPr>
      <w:r>
        <w:rPr>
          <w:rFonts w:ascii="Arial" w:cs="Arial" w:eastAsia="Arial" w:hAnsi="Arial"/>
          <w:i/>
          <w:iCs/>
          <w:sz w:val="22"/>
          <w:szCs w:val="22"/>
        </w:rPr>
        <w:t xml:space="preserve">Clients: investment firms, corporates, sell-side analysts</w:t>
      </w:r>
    </w:p>
    <w:p>
      <w:pPr>
        <w:pStyle w:val="Heading3"/>
      </w:pPr>
      <w:r>
        <w:rPr>
          <w:rFonts w:ascii="Arial" w:cs="Arial" w:eastAsia="Arial" w:hAnsi="Arial"/>
        </w:rPr>
        <w:t xml:space="preserve">Paradox Intelligence (Multi-source behavioral)</w:t>
      </w:r>
    </w:p>
    <w:p>
      <w:pPr>
        <w:pStyle w:val="ListParagraph"/>
        <w:numPr>
          <w:ilvl w:val="0"/>
          <w:numId w:val="5"/>
        </w:numPr>
        <w:spacing w:after="60"/>
      </w:pPr>
      <w:r>
        <w:rPr>
          <w:rFonts w:ascii="Arial" w:cs="Arial" w:eastAsia="Arial" w:hAnsi="Arial"/>
          <w:sz w:val="22"/>
          <w:szCs w:val="22"/>
        </w:rPr>
        <w:t xml:space="preserve">Google/Amazon/YouTube search trend data mapped to tickers</w:t>
      </w:r>
    </w:p>
    <w:p>
      <w:pPr>
        <w:pStyle w:val="ListParagraph"/>
        <w:numPr>
          <w:ilvl w:val="0"/>
          <w:numId w:val="5"/>
        </w:numPr>
        <w:spacing w:after="60"/>
      </w:pPr>
      <w:r>
        <w:rPr>
          <w:rFonts w:ascii="Arial" w:cs="Arial" w:eastAsia="Arial" w:hAnsi="Arial"/>
          <w:sz w:val="22"/>
          <w:szCs w:val="22"/>
        </w:rPr>
        <w:t xml:space="preserve">Social media engagement data including TikTok</w:t>
      </w:r>
    </w:p>
    <w:p>
      <w:pPr>
        <w:pStyle w:val="ListParagraph"/>
        <w:numPr>
          <w:ilvl w:val="0"/>
          <w:numId w:val="5"/>
        </w:numPr>
        <w:spacing w:after="60"/>
      </w:pPr>
      <w:r>
        <w:rPr>
          <w:rFonts w:ascii="Arial" w:cs="Arial" w:eastAsia="Arial" w:hAnsi="Arial"/>
          <w:sz w:val="22"/>
          <w:szCs w:val="22"/>
        </w:rPr>
        <w:t xml:space="preserve">News sentiment and volume</w:t>
      </w:r>
    </w:p>
    <w:p>
      <w:pPr>
        <w:pStyle w:val="ListParagraph"/>
        <w:numPr>
          <w:ilvl w:val="0"/>
          <w:numId w:val="5"/>
        </w:numPr>
        <w:spacing w:after="60"/>
      </w:pPr>
      <w:r>
        <w:rPr>
          <w:rFonts w:ascii="Arial" w:cs="Arial" w:eastAsia="Arial" w:hAnsi="Arial"/>
          <w:sz w:val="22"/>
          <w:szCs w:val="22"/>
        </w:rPr>
        <w:t xml:space="preserve">Web traffic data</w:t>
      </w:r>
    </w:p>
    <w:p>
      <w:pPr>
        <w:pStyle w:val="ListParagraph"/>
        <w:numPr>
          <w:ilvl w:val="0"/>
          <w:numId w:val="5"/>
        </w:numPr>
        <w:spacing w:after="60"/>
      </w:pPr>
      <w:r>
        <w:rPr>
          <w:rFonts w:ascii="Arial" w:cs="Arial" w:eastAsia="Arial" w:hAnsi="Arial"/>
          <w:sz w:val="22"/>
          <w:szCs w:val="22"/>
        </w:rPr>
        <w:t xml:space="preserve">Amazon intent signals</w:t>
      </w:r>
    </w:p>
    <w:p>
      <w:pPr>
        <w:pStyle w:val="ListParagraph"/>
        <w:numPr>
          <w:ilvl w:val="0"/>
          <w:numId w:val="5"/>
        </w:numPr>
        <w:spacing w:after="60"/>
      </w:pPr>
      <w:r>
        <w:rPr>
          <w:rFonts w:ascii="Arial" w:cs="Arial" w:eastAsia="Arial" w:hAnsi="Arial"/>
          <w:sz w:val="22"/>
          <w:szCs w:val="22"/>
        </w:rPr>
        <w:t xml:space="preserve">Divergence analysis between sentiment and behavioral signals</w:t>
      </w:r>
    </w:p>
    <w:p>
      <w:pPr>
        <w:spacing w:after="120"/>
      </w:pPr>
      <w:r>
        <w:rPr>
          <w:rFonts w:ascii="Arial" w:cs="Arial" w:eastAsia="Arial" w:hAnsi="Arial"/>
          <w:i/>
          <w:iCs/>
          <w:sz w:val="22"/>
          <w:szCs w:val="22"/>
        </w:rPr>
        <w:t xml:space="preserve">Clients: hedge funds, asset managers</w:t>
      </w:r>
    </w:p>
    <w:p>
      <w:pPr>
        <w:pStyle w:val="Heading3"/>
      </w:pPr>
      <w:r>
        <w:rPr>
          <w:rFonts w:ascii="Arial" w:cs="Arial" w:eastAsia="Arial" w:hAnsi="Arial"/>
        </w:rPr>
        <w:t xml:space="preserve">YouGov (Opinion polling / market research)</w:t>
      </w:r>
    </w:p>
    <w:p>
      <w:pPr>
        <w:pStyle w:val="ListParagraph"/>
        <w:numPr>
          <w:ilvl w:val="0"/>
          <w:numId w:val="6"/>
        </w:numPr>
        <w:spacing w:after="60"/>
      </w:pPr>
      <w:r>
        <w:rPr>
          <w:rFonts w:ascii="Arial" w:cs="Arial" w:eastAsia="Arial" w:hAnsi="Arial"/>
          <w:sz w:val="22"/>
          <w:szCs w:val="22"/>
        </w:rPr>
        <w:t xml:space="preserve">BrandIndex — daily tracking on 27,000+ brands</w:t>
      </w:r>
    </w:p>
    <w:p>
      <w:pPr>
        <w:pStyle w:val="ListParagraph"/>
        <w:numPr>
          <w:ilvl w:val="0"/>
          <w:numId w:val="6"/>
        </w:numPr>
        <w:spacing w:after="60"/>
      </w:pPr>
      <w:r>
        <w:rPr>
          <w:rFonts w:ascii="Arial" w:cs="Arial" w:eastAsia="Arial" w:hAnsi="Arial"/>
          <w:sz w:val="22"/>
          <w:szCs w:val="22"/>
        </w:rPr>
        <w:t xml:space="preserve">Profiles — audience segmentation from 26M panelists</w:t>
      </w:r>
    </w:p>
    <w:p>
      <w:pPr>
        <w:pStyle w:val="ListParagraph"/>
        <w:numPr>
          <w:ilvl w:val="0"/>
          <w:numId w:val="6"/>
        </w:numPr>
        <w:spacing w:after="60"/>
      </w:pPr>
      <w:r>
        <w:rPr>
          <w:rFonts w:ascii="Arial" w:cs="Arial" w:eastAsia="Arial" w:hAnsi="Arial"/>
          <w:sz w:val="22"/>
          <w:szCs w:val="22"/>
        </w:rPr>
        <w:t xml:space="preserve">Political polling on issues, elections, public affairs</w:t>
      </w:r>
    </w:p>
    <w:p>
      <w:pPr>
        <w:pStyle w:val="ListParagraph"/>
        <w:numPr>
          <w:ilvl w:val="0"/>
          <w:numId w:val="6"/>
        </w:numPr>
        <w:spacing w:after="60"/>
      </w:pPr>
      <w:r>
        <w:rPr>
          <w:rFonts w:ascii="Arial" w:cs="Arial" w:eastAsia="Arial" w:hAnsi="Arial"/>
          <w:sz w:val="22"/>
          <w:szCs w:val="22"/>
        </w:rPr>
        <w:t xml:space="preserve">Audience analysis on general population or key target groups</w:t>
      </w:r>
    </w:p>
    <w:p>
      <w:pPr>
        <w:pStyle w:val="ListParagraph"/>
        <w:numPr>
          <w:ilvl w:val="0"/>
          <w:numId w:val="6"/>
        </w:numPr>
        <w:spacing w:after="60"/>
      </w:pPr>
      <w:r>
        <w:rPr>
          <w:rFonts w:ascii="Arial" w:cs="Arial" w:eastAsia="Arial" w:hAnsi="Arial"/>
          <w:sz w:val="22"/>
          <w:szCs w:val="22"/>
        </w:rPr>
        <w:t xml:space="preserve">Custom surveys via self-serve platform</w:t>
      </w:r>
    </w:p>
    <w:p>
      <w:pPr>
        <w:spacing w:after="120"/>
      </w:pPr>
      <w:r>
        <w:rPr>
          <w:rFonts w:ascii="Arial" w:cs="Arial" w:eastAsia="Arial" w:hAnsi="Arial"/>
          <w:i/>
          <w:iCs/>
          <w:sz w:val="22"/>
          <w:szCs w:val="22"/>
        </w:rPr>
        <w:t xml:space="preserve">Clients: government, political groups, think tanks, brands, media, agencies</w:t>
      </w:r>
    </w:p>
    <w:p>
      <w:pPr>
        <w:pStyle w:val="Heading3"/>
      </w:pPr>
      <w:r>
        <w:rPr>
          <w:rFonts w:ascii="Arial" w:cs="Arial" w:eastAsia="Arial" w:hAnsi="Arial"/>
        </w:rPr>
        <w:t xml:space="preserve">Morning Consult ($1B+ valuation)</w:t>
      </w:r>
    </w:p>
    <w:p>
      <w:pPr>
        <w:pStyle w:val="ListParagraph"/>
        <w:numPr>
          <w:ilvl w:val="0"/>
          <w:numId w:val="7"/>
        </w:numPr>
        <w:spacing w:after="60"/>
      </w:pPr>
      <w:r>
        <w:rPr>
          <w:rFonts w:ascii="Arial" w:cs="Arial" w:eastAsia="Arial" w:hAnsi="Arial"/>
          <w:sz w:val="22"/>
          <w:szCs w:val="22"/>
        </w:rPr>
        <w:t xml:space="preserve">Brand Intelligence — daily brand tracking across 4,000+ brands</w:t>
      </w:r>
    </w:p>
    <w:p>
      <w:pPr>
        <w:pStyle w:val="ListParagraph"/>
        <w:numPr>
          <w:ilvl w:val="0"/>
          <w:numId w:val="7"/>
        </w:numPr>
        <w:spacing w:after="60"/>
      </w:pPr>
      <w:r>
        <w:rPr>
          <w:rFonts w:ascii="Arial" w:cs="Arial" w:eastAsia="Arial" w:hAnsi="Arial"/>
          <w:sz w:val="22"/>
          <w:szCs w:val="22"/>
        </w:rPr>
        <w:t xml:space="preserve">Political Intelligence — leader approval tracking globally</w:t>
      </w:r>
    </w:p>
    <w:p>
      <w:pPr>
        <w:pStyle w:val="ListParagraph"/>
        <w:numPr>
          <w:ilvl w:val="0"/>
          <w:numId w:val="7"/>
        </w:numPr>
        <w:spacing w:after="60"/>
      </w:pPr>
      <w:r>
        <w:rPr>
          <w:rFonts w:ascii="Arial" w:cs="Arial" w:eastAsia="Arial" w:hAnsi="Arial"/>
          <w:sz w:val="22"/>
          <w:szCs w:val="22"/>
        </w:rPr>
        <w:t xml:space="preserve">Audience profiling and campaign planning</w:t>
      </w:r>
    </w:p>
    <w:p>
      <w:pPr>
        <w:pStyle w:val="ListParagraph"/>
        <w:numPr>
          <w:ilvl w:val="0"/>
          <w:numId w:val="7"/>
        </w:numPr>
        <w:spacing w:after="60"/>
      </w:pPr>
      <w:r>
        <w:rPr>
          <w:rFonts w:ascii="Arial" w:cs="Arial" w:eastAsia="Arial" w:hAnsi="Arial"/>
          <w:sz w:val="22"/>
          <w:szCs w:val="22"/>
        </w:rPr>
        <w:t xml:space="preserve">Crisis evaluation with news + consumer sentiment</w:t>
      </w:r>
    </w:p>
    <w:p>
      <w:pPr>
        <w:pStyle w:val="ListParagraph"/>
        <w:numPr>
          <w:ilvl w:val="0"/>
          <w:numId w:val="7"/>
        </w:numPr>
        <w:spacing w:after="60"/>
      </w:pPr>
      <w:r>
        <w:rPr>
          <w:rFonts w:ascii="Arial" w:cs="Arial" w:eastAsia="Arial" w:hAnsi="Arial"/>
          <w:sz w:val="22"/>
          <w:szCs w:val="22"/>
        </w:rPr>
        <w:t xml:space="preserve">Economic sentiment tracking and macrotrend analysis</w:t>
      </w:r>
    </w:p>
    <w:p>
      <w:pPr>
        <w:pStyle w:val="ListParagraph"/>
        <w:numPr>
          <w:ilvl w:val="0"/>
          <w:numId w:val="7"/>
        </w:numPr>
        <w:spacing w:after="60"/>
      </w:pPr>
      <w:r>
        <w:rPr>
          <w:rFonts w:ascii="Arial" w:cs="Arial" w:eastAsia="Arial" w:hAnsi="Arial"/>
          <w:sz w:val="22"/>
          <w:szCs w:val="22"/>
        </w:rPr>
        <w:t xml:space="preserve">ESG and corporate engagement strategy alignment</w:t>
      </w:r>
    </w:p>
    <w:p>
      <w:pPr>
        <w:pStyle w:val="ListParagraph"/>
        <w:numPr>
          <w:ilvl w:val="0"/>
          <w:numId w:val="7"/>
        </w:numPr>
        <w:spacing w:after="60"/>
      </w:pPr>
      <w:r>
        <w:rPr>
          <w:rFonts w:ascii="Arial" w:cs="Arial" w:eastAsia="Arial" w:hAnsi="Arial"/>
          <w:sz w:val="22"/>
          <w:szCs w:val="22"/>
        </w:rPr>
        <w:t xml:space="preserve">Consumer behavior tracking across hundreds of behaviors</w:t>
      </w:r>
    </w:p>
    <w:p>
      <w:pPr>
        <w:spacing w:after="120"/>
      </w:pPr>
      <w:r>
        <w:rPr>
          <w:rFonts w:ascii="Arial" w:cs="Arial" w:eastAsia="Arial" w:hAnsi="Arial"/>
          <w:i/>
          <w:iCs/>
          <w:sz w:val="22"/>
          <w:szCs w:val="22"/>
        </w:rPr>
        <w:t xml:space="preserve">Clients: brands, agencies, media, political organizations</w:t>
      </w:r>
    </w:p>
    <w:p>
      <w:pPr>
        <w:pStyle w:val="Heading2"/>
      </w:pPr>
      <w:r>
        <w:rPr>
          <w:rFonts w:ascii="Arial" w:cs="Arial" w:eastAsia="Arial" w:hAnsi="Arial"/>
        </w:rPr>
        <w:t xml:space="preserve">Tier 2: Specialized Players</w:t>
      </w:r>
    </w:p>
    <w:p>
      <w:pPr>
        <w:pStyle w:val="Heading3"/>
      </w:pPr>
      <w:r>
        <w:rPr>
          <w:rFonts w:ascii="Arial" w:cs="Arial" w:eastAsia="Arial" w:hAnsi="Arial"/>
        </w:rPr>
        <w:t xml:space="preserve">Dataminr (Real-time event detection SaaS)</w:t>
      </w:r>
    </w:p>
    <w:p>
      <w:pPr>
        <w:pStyle w:val="ListParagraph"/>
        <w:numPr>
          <w:ilvl w:val="0"/>
          <w:numId w:val="8"/>
        </w:numPr>
        <w:spacing w:after="60"/>
      </w:pPr>
      <w:r>
        <w:rPr>
          <w:rFonts w:ascii="Arial" w:cs="Arial" w:eastAsia="Arial" w:hAnsi="Arial"/>
          <w:sz w:val="22"/>
          <w:szCs w:val="22"/>
        </w:rPr>
        <w:t xml:space="preserve">Dataminr Pulse — corporate event monitoring and crisis response</w:t>
      </w:r>
    </w:p>
    <w:p>
      <w:pPr>
        <w:pStyle w:val="ListParagraph"/>
        <w:numPr>
          <w:ilvl w:val="0"/>
          <w:numId w:val="8"/>
        </w:numPr>
        <w:spacing w:after="60"/>
      </w:pPr>
      <w:r>
        <w:rPr>
          <w:rFonts w:ascii="Arial" w:cs="Arial" w:eastAsia="Arial" w:hAnsi="Arial"/>
          <w:sz w:val="22"/>
          <w:szCs w:val="22"/>
        </w:rPr>
        <w:t xml:space="preserve">First Alert — first responder emergency detection</w:t>
      </w:r>
    </w:p>
    <w:p>
      <w:pPr>
        <w:pStyle w:val="ListParagraph"/>
        <w:numPr>
          <w:ilvl w:val="0"/>
          <w:numId w:val="8"/>
        </w:numPr>
        <w:spacing w:after="60"/>
      </w:pPr>
      <w:r>
        <w:rPr>
          <w:rFonts w:ascii="Arial" w:cs="Arial" w:eastAsia="Arial" w:hAnsi="Arial"/>
          <w:sz w:val="22"/>
          <w:szCs w:val="22"/>
        </w:rPr>
        <w:t xml:space="preserve">Dataminr for News — newsroom breaking news</w:t>
      </w:r>
    </w:p>
    <w:p>
      <w:pPr>
        <w:pStyle w:val="ListParagraph"/>
        <w:numPr>
          <w:ilvl w:val="0"/>
          <w:numId w:val="8"/>
        </w:numPr>
        <w:spacing w:after="60"/>
      </w:pPr>
      <w:r>
        <w:rPr>
          <w:rFonts w:ascii="Arial" w:cs="Arial" w:eastAsia="Arial" w:hAnsi="Arial"/>
          <w:sz w:val="22"/>
          <w:szCs w:val="22"/>
        </w:rPr>
        <w:t xml:space="preserve">Cyber defense — threat detection</w:t>
      </w:r>
    </w:p>
    <w:p>
      <w:pPr>
        <w:pStyle w:val="ListParagraph"/>
        <w:numPr>
          <w:ilvl w:val="0"/>
          <w:numId w:val="8"/>
        </w:numPr>
        <w:spacing w:after="60"/>
      </w:pPr>
      <w:r>
        <w:rPr>
          <w:rFonts w:ascii="Arial" w:cs="Arial" w:eastAsia="Arial" w:hAnsi="Arial"/>
          <w:sz w:val="22"/>
          <w:szCs w:val="22"/>
        </w:rPr>
        <w:t xml:space="preserve">Processes 1M+ public data sources using 50+ proprietary LLMs</w:t>
      </w:r>
    </w:p>
    <w:p>
      <w:pPr>
        <w:spacing w:after="120"/>
      </w:pPr>
      <w:r>
        <w:rPr>
          <w:rFonts w:ascii="Arial" w:cs="Arial" w:eastAsia="Arial" w:hAnsi="Arial"/>
          <w:i/>
          <w:iCs/>
          <w:sz w:val="22"/>
          <w:szCs w:val="22"/>
        </w:rPr>
        <w:t xml:space="preserve">Clients: half of Fortune 50, United Nations, corporations, public sector, newsrooms</w:t>
      </w:r>
    </w:p>
    <w:p>
      <w:pPr>
        <w:pStyle w:val="Heading3"/>
      </w:pPr>
      <w:r>
        <w:rPr>
          <w:rFonts w:ascii="Arial" w:cs="Arial" w:eastAsia="Arial" w:hAnsi="Arial"/>
        </w:rPr>
        <w:t xml:space="preserve">Earnest Analytics / Consumer Edge (Transaction data)</w:t>
      </w:r>
    </w:p>
    <w:p>
      <w:pPr>
        <w:pStyle w:val="ListParagraph"/>
        <w:numPr>
          <w:ilvl w:val="0"/>
          <w:numId w:val="9"/>
        </w:numPr>
        <w:spacing w:after="60"/>
      </w:pPr>
      <w:r>
        <w:rPr>
          <w:rFonts w:ascii="Arial" w:cs="Arial" w:eastAsia="Arial" w:hAnsi="Arial"/>
          <w:sz w:val="22"/>
          <w:szCs w:val="22"/>
        </w:rPr>
        <w:t xml:space="preserve">Orion Consumer Spend and Vela Gamma Consumer Spend — spending patterns, market share</w:t>
      </w:r>
    </w:p>
    <w:p>
      <w:pPr>
        <w:pStyle w:val="ListParagraph"/>
        <w:numPr>
          <w:ilvl w:val="0"/>
          <w:numId w:val="9"/>
        </w:numPr>
        <w:spacing w:after="60"/>
      </w:pPr>
      <w:r>
        <w:rPr>
          <w:rFonts w:ascii="Arial" w:cs="Arial" w:eastAsia="Arial" w:hAnsi="Arial"/>
          <w:sz w:val="22"/>
          <w:szCs w:val="22"/>
        </w:rPr>
        <w:t xml:space="preserve">Medical claims data — procedures, patient persistence, healthcare utilization</w:t>
      </w:r>
    </w:p>
    <w:p>
      <w:pPr>
        <w:spacing w:after="120"/>
      </w:pPr>
      <w:r>
        <w:rPr>
          <w:rFonts w:ascii="Arial" w:cs="Arial" w:eastAsia="Arial" w:hAnsi="Arial"/>
          <w:i/>
          <w:iCs/>
          <w:sz w:val="22"/>
          <w:szCs w:val="22"/>
        </w:rPr>
        <w:t xml:space="preserve">Clients: institutional investors, companies, consultants</w:t>
      </w:r>
    </w:p>
    <w:p>
      <w:pPr>
        <w:pStyle w:val="Heading3"/>
      </w:pPr>
      <w:r>
        <w:rPr>
          <w:rFonts w:ascii="Arial" w:cs="Arial" w:eastAsia="Arial" w:hAnsi="Arial"/>
        </w:rPr>
        <w:t xml:space="preserve">Similarweb (Web traffic / digital intelligence)</w:t>
      </w:r>
    </w:p>
    <w:p>
      <w:pPr>
        <w:pStyle w:val="ListParagraph"/>
        <w:numPr>
          <w:ilvl w:val="0"/>
          <w:numId w:val="9"/>
        </w:numPr>
        <w:spacing w:after="60"/>
      </w:pPr>
      <w:r>
        <w:rPr>
          <w:rFonts w:ascii="Arial" w:cs="Arial" w:eastAsia="Arial" w:hAnsi="Arial"/>
          <w:sz w:val="22"/>
          <w:szCs w:val="22"/>
        </w:rPr>
        <w:t xml:space="preserve">Web traffic analytics covering millions of sites</w:t>
      </w:r>
    </w:p>
    <w:p>
      <w:pPr>
        <w:pStyle w:val="ListParagraph"/>
        <w:numPr>
          <w:ilvl w:val="0"/>
          <w:numId w:val="9"/>
        </w:numPr>
        <w:spacing w:after="60"/>
      </w:pPr>
      <w:r>
        <w:rPr>
          <w:rFonts w:ascii="Arial" w:cs="Arial" w:eastAsia="Arial" w:hAnsi="Arial"/>
          <w:sz w:val="22"/>
          <w:szCs w:val="22"/>
        </w:rPr>
        <w:t xml:space="preserve">App usage and download tracking</w:t>
      </w:r>
    </w:p>
    <w:p>
      <w:pPr>
        <w:pStyle w:val="ListParagraph"/>
        <w:numPr>
          <w:ilvl w:val="0"/>
          <w:numId w:val="9"/>
        </w:numPr>
        <w:spacing w:after="60"/>
      </w:pPr>
      <w:r>
        <w:rPr>
          <w:rFonts w:ascii="Arial" w:cs="Arial" w:eastAsia="Arial" w:hAnsi="Arial"/>
          <w:sz w:val="22"/>
          <w:szCs w:val="22"/>
        </w:rPr>
        <w:t xml:space="preserve">Shopper intelligence for e-commerce</w:t>
      </w:r>
    </w:p>
    <w:p>
      <w:pPr>
        <w:spacing w:after="120"/>
      </w:pPr>
      <w:r>
        <w:rPr>
          <w:rFonts w:ascii="Arial" w:cs="Arial" w:eastAsia="Arial" w:hAnsi="Arial"/>
          <w:i/>
          <w:iCs/>
          <w:sz w:val="22"/>
          <w:szCs w:val="22"/>
        </w:rPr>
        <w:t xml:space="preserve">Clients: investors, brands, agencies</w:t>
      </w:r>
    </w:p>
    <w:p>
      <w:pPr>
        <w:pStyle w:val="Heading3"/>
      </w:pPr>
      <w:r>
        <w:rPr>
          <w:rFonts w:ascii="Arial" w:cs="Arial" w:eastAsia="Arial" w:hAnsi="Arial"/>
        </w:rPr>
        <w:t xml:space="preserve">Brandwatch (Social listening / consumer intelligence)</w:t>
      </w:r>
    </w:p>
    <w:p>
      <w:pPr>
        <w:pStyle w:val="ListParagraph"/>
        <w:numPr>
          <w:ilvl w:val="0"/>
          <w:numId w:val="9"/>
        </w:numPr>
        <w:spacing w:after="60"/>
      </w:pPr>
      <w:r>
        <w:rPr>
          <w:rFonts w:ascii="Arial" w:cs="Arial" w:eastAsia="Arial" w:hAnsi="Arial"/>
          <w:sz w:val="22"/>
          <w:szCs w:val="22"/>
        </w:rPr>
        <w:t xml:space="preserve">Social media monitoring across 100M+ sources</w:t>
      </w:r>
    </w:p>
    <w:p>
      <w:pPr>
        <w:pStyle w:val="ListParagraph"/>
        <w:numPr>
          <w:ilvl w:val="0"/>
          <w:numId w:val="9"/>
        </w:numPr>
        <w:spacing w:after="60"/>
      </w:pPr>
      <w:r>
        <w:rPr>
          <w:rFonts w:ascii="Arial" w:cs="Arial" w:eastAsia="Arial" w:hAnsi="Arial"/>
          <w:sz w:val="22"/>
          <w:szCs w:val="22"/>
        </w:rPr>
        <w:t xml:space="preserve">Sentiment analysis on brand mentions</w:t>
      </w:r>
    </w:p>
    <w:p>
      <w:pPr>
        <w:pStyle w:val="ListParagraph"/>
        <w:numPr>
          <w:ilvl w:val="0"/>
          <w:numId w:val="9"/>
        </w:numPr>
        <w:spacing w:after="60"/>
      </w:pPr>
      <w:r>
        <w:rPr>
          <w:rFonts w:ascii="Arial" w:cs="Arial" w:eastAsia="Arial" w:hAnsi="Arial"/>
          <w:sz w:val="22"/>
          <w:szCs w:val="22"/>
        </w:rPr>
        <w:t xml:space="preserve">Competitor monitoring and influencer identification</w:t>
      </w:r>
    </w:p>
    <w:p>
      <w:pPr>
        <w:pStyle w:val="ListParagraph"/>
        <w:numPr>
          <w:ilvl w:val="0"/>
          <w:numId w:val="9"/>
        </w:numPr>
        <w:spacing w:after="60"/>
      </w:pPr>
      <w:r>
        <w:rPr>
          <w:rFonts w:ascii="Arial" w:cs="Arial" w:eastAsia="Arial" w:hAnsi="Arial"/>
          <w:sz w:val="22"/>
          <w:szCs w:val="22"/>
        </w:rPr>
        <w:t xml:space="preserve">Consumer intelligence dashboards, ~$800-1,000/month</w:t>
      </w:r>
    </w:p>
    <w:p>
      <w:pPr>
        <w:spacing w:after="120"/>
      </w:pPr>
      <w:r>
        <w:rPr>
          <w:rFonts w:ascii="Arial" w:cs="Arial" w:eastAsia="Arial" w:hAnsi="Arial"/>
          <w:i/>
          <w:iCs/>
          <w:sz w:val="22"/>
          <w:szCs w:val="22"/>
        </w:rPr>
        <w:t xml:space="preserve">Clients: brands, PR teams, agencies, enterprises</w:t>
      </w:r>
    </w:p>
    <w:p>
      <w:pPr>
        <w:pStyle w:val="Heading3"/>
      </w:pPr>
      <w:r>
        <w:rPr>
          <w:rFonts w:ascii="Arial" w:cs="Arial" w:eastAsia="Arial" w:hAnsi="Arial"/>
        </w:rPr>
        <w:t xml:space="preserve">Polymarket / Kalshi (Prediction markets)</w:t>
      </w:r>
    </w:p>
    <w:p>
      <w:pPr>
        <w:pStyle w:val="ListParagraph"/>
        <w:numPr>
          <w:ilvl w:val="0"/>
          <w:numId w:val="9"/>
        </w:numPr>
        <w:spacing w:after="60"/>
      </w:pPr>
      <w:r>
        <w:rPr>
          <w:rFonts w:ascii="Arial" w:cs="Arial" w:eastAsia="Arial" w:hAnsi="Arial"/>
          <w:sz w:val="22"/>
          <w:szCs w:val="22"/>
        </w:rPr>
        <w:t xml:space="preserve">Event contracts on elections, economics, geopolitics, sports</w:t>
      </w:r>
    </w:p>
    <w:p>
      <w:pPr>
        <w:pStyle w:val="ListParagraph"/>
        <w:numPr>
          <w:ilvl w:val="0"/>
          <w:numId w:val="9"/>
        </w:numPr>
        <w:spacing w:after="60"/>
      </w:pPr>
      <w:r>
        <w:rPr>
          <w:rFonts w:ascii="Arial" w:cs="Arial" w:eastAsia="Arial" w:hAnsi="Arial"/>
          <w:sz w:val="22"/>
          <w:szCs w:val="22"/>
        </w:rPr>
        <w:t xml:space="preserve">Real-time probability assessments via market pricing</w:t>
      </w:r>
    </w:p>
    <w:p>
      <w:pPr>
        <w:pStyle w:val="ListParagraph"/>
        <w:numPr>
          <w:ilvl w:val="0"/>
          <w:numId w:val="9"/>
        </w:numPr>
        <w:spacing w:after="60"/>
      </w:pPr>
      <w:r>
        <w:rPr>
          <w:rFonts w:ascii="Arial" w:cs="Arial" w:eastAsia="Arial" w:hAnsi="Arial"/>
          <w:sz w:val="22"/>
          <w:szCs w:val="22"/>
        </w:rPr>
        <w:t xml:space="preserve">Polymarket crossed $10B monthly volume March 2026, Kalshi $12B</w:t>
      </w:r>
    </w:p>
    <w:p>
      <w:pPr>
        <w:pStyle w:val="ListParagraph"/>
        <w:numPr>
          <w:ilvl w:val="0"/>
          <w:numId w:val="9"/>
        </w:numPr>
        <w:spacing w:after="60"/>
      </w:pPr>
      <w:r>
        <w:rPr>
          <w:rFonts w:ascii="Arial" w:cs="Arial" w:eastAsia="Arial" w:hAnsi="Arial"/>
          <w:sz w:val="22"/>
          <w:szCs w:val="22"/>
        </w:rPr>
        <w:t xml:space="preserve">Open APIs for market data</w:t>
      </w:r>
    </w:p>
    <w:p>
      <w:pPr>
        <w:spacing w:after="120"/>
      </w:pPr>
      <w:r>
        <w:rPr>
          <w:rFonts w:ascii="Arial" w:cs="Arial" w:eastAsia="Arial" w:hAnsi="Arial"/>
          <w:i/>
          <w:iCs/>
          <w:sz w:val="22"/>
          <w:szCs w:val="22"/>
        </w:rPr>
        <w:t xml:space="preserve">Clients: traders, researchers, intelligence analysts, media</w:t>
      </w:r>
    </w:p>
    <w:p>
      <w:pPr>
        <w:pStyle w:val="Heading2"/>
      </w:pPr>
      <w:r>
        <w:rPr>
          <w:rFonts w:ascii="Arial" w:cs="Arial" w:eastAsia="Arial" w:hAnsi="Arial"/>
        </w:rPr>
        <w:t xml:space="preserve">Tier 3: Up-and-Comers</w:t>
      </w:r>
    </w:p>
    <w:p>
      <w:pPr>
        <w:pStyle w:val="Heading3"/>
      </w:pPr>
      <w:r>
        <w:rPr>
          <w:rFonts w:ascii="Arial" w:cs="Arial" w:eastAsia="Arial" w:hAnsi="Arial"/>
        </w:rPr>
        <w:t xml:space="preserve">Quiver Quantitative ($2.5M raised, founded by two college students)</w:t>
      </w:r>
    </w:p>
    <w:p>
      <w:pPr>
        <w:pStyle w:val="ListParagraph"/>
        <w:numPr>
          <w:ilvl w:val="0"/>
          <w:numId w:val="10"/>
        </w:numPr>
        <w:spacing w:after="60"/>
      </w:pPr>
      <w:r>
        <w:rPr>
          <w:rFonts w:ascii="Arial" w:cs="Arial" w:eastAsia="Arial" w:hAnsi="Arial"/>
          <w:sz w:val="22"/>
          <w:szCs w:val="22"/>
        </w:rPr>
        <w:t xml:space="preserve">Congressional stock trading tracker</w:t>
      </w:r>
    </w:p>
    <w:p>
      <w:pPr>
        <w:pStyle w:val="ListParagraph"/>
        <w:numPr>
          <w:ilvl w:val="0"/>
          <w:numId w:val="10"/>
        </w:numPr>
        <w:spacing w:after="60"/>
      </w:pPr>
      <w:r>
        <w:rPr>
          <w:rFonts w:ascii="Arial" w:cs="Arial" w:eastAsia="Arial" w:hAnsi="Arial"/>
          <w:sz w:val="22"/>
          <w:szCs w:val="22"/>
        </w:rPr>
        <w:t xml:space="preserve">Government contract tracking</w:t>
      </w:r>
    </w:p>
    <w:p>
      <w:pPr>
        <w:pStyle w:val="ListParagraph"/>
        <w:numPr>
          <w:ilvl w:val="0"/>
          <w:numId w:val="10"/>
        </w:numPr>
        <w:spacing w:after="60"/>
      </w:pPr>
      <w:r>
        <w:rPr>
          <w:rFonts w:ascii="Arial" w:cs="Arial" w:eastAsia="Arial" w:hAnsi="Arial"/>
          <w:sz w:val="22"/>
          <w:szCs w:val="22"/>
        </w:rPr>
        <w:t xml:space="preserve">Reddit/Twitter social sentiment</w:t>
      </w:r>
    </w:p>
    <w:p>
      <w:pPr>
        <w:pStyle w:val="ListParagraph"/>
        <w:numPr>
          <w:ilvl w:val="0"/>
          <w:numId w:val="10"/>
        </w:numPr>
        <w:spacing w:after="60"/>
      </w:pPr>
      <w:r>
        <w:rPr>
          <w:rFonts w:ascii="Arial" w:cs="Arial" w:eastAsia="Arial" w:hAnsi="Arial"/>
          <w:sz w:val="22"/>
          <w:szCs w:val="22"/>
        </w:rPr>
        <w:t xml:space="preserve">$25/month premium</w:t>
      </w:r>
    </w:p>
    <w:p>
      <w:pPr>
        <w:spacing w:after="120"/>
      </w:pPr>
      <w:r>
        <w:rPr>
          <w:rFonts w:ascii="Arial" w:cs="Arial" w:eastAsia="Arial" w:hAnsi="Arial"/>
          <w:i/>
          <w:iCs/>
          <w:sz w:val="22"/>
          <w:szCs w:val="22"/>
        </w:rPr>
        <w:t xml:space="preserve">Assessment: Repackaged public data with clean UI. Low moat.</w:t>
      </w:r>
    </w:p>
    <w:p>
      <w:pPr>
        <w:pStyle w:val="Heading3"/>
      </w:pPr>
      <w:r>
        <w:rPr>
          <w:rFonts w:ascii="Arial" w:cs="Arial" w:eastAsia="Arial" w:hAnsi="Arial"/>
        </w:rPr>
        <w:t xml:space="preserve">CredoIQ (TikTok financial signal)</w:t>
      </w:r>
    </w:p>
    <w:p>
      <w:pPr>
        <w:pStyle w:val="ListParagraph"/>
        <w:numPr>
          <w:ilvl w:val="0"/>
          <w:numId w:val="10"/>
        </w:numPr>
        <w:spacing w:after="60"/>
      </w:pPr>
      <w:r>
        <w:rPr>
          <w:rFonts w:ascii="Arial" w:cs="Arial" w:eastAsia="Arial" w:hAnsi="Arial"/>
          <w:sz w:val="22"/>
          <w:szCs w:val="22"/>
        </w:rPr>
        <w:t xml:space="preserve">TikTok impact on financial markets</w:t>
      </w:r>
    </w:p>
    <w:p>
      <w:pPr>
        <w:spacing w:after="120"/>
      </w:pPr>
      <w:r>
        <w:rPr>
          <w:rFonts w:ascii="Arial" w:cs="Arial" w:eastAsia="Arial" w:hAnsi="Arial"/>
          <w:i/>
          <w:iCs/>
          <w:sz w:val="22"/>
          <w:szCs w:val="22"/>
        </w:rPr>
        <w:t xml:space="preserve">Assessment: Niche play riding TikTok hype. Likely absorbed by larger player.</w:t>
      </w:r>
    </w:p>
    <w:p>
      <w:pPr>
        <w:pStyle w:val="Heading3"/>
      </w:pPr>
      <w:r>
        <w:rPr>
          <w:rFonts w:ascii="Arial" w:cs="Arial" w:eastAsia="Arial" w:hAnsi="Arial"/>
        </w:rPr>
        <w:t xml:space="preserve">IMX Data (Medical claims)</w:t>
      </w:r>
    </w:p>
    <w:p>
      <w:pPr>
        <w:pStyle w:val="ListParagraph"/>
        <w:numPr>
          <w:ilvl w:val="0"/>
          <w:numId w:val="10"/>
        </w:numPr>
        <w:spacing w:after="60"/>
      </w:pPr>
      <w:r>
        <w:rPr>
          <w:rFonts w:ascii="Arial" w:cs="Arial" w:eastAsia="Arial" w:hAnsi="Arial"/>
          <w:sz w:val="22"/>
          <w:szCs w:val="22"/>
        </w:rPr>
        <w:t xml:space="preserve">Billions of medical, hospital, and pharmaceutical claim events</w:t>
      </w:r>
    </w:p>
    <w:p>
      <w:pPr>
        <w:pStyle w:val="ListParagraph"/>
        <w:numPr>
          <w:ilvl w:val="0"/>
          <w:numId w:val="10"/>
        </w:numPr>
        <w:spacing w:after="60"/>
      </w:pPr>
      <w:r>
        <w:rPr>
          <w:rFonts w:ascii="Arial" w:cs="Arial" w:eastAsia="Arial" w:hAnsi="Arial"/>
          <w:sz w:val="22"/>
          <w:szCs w:val="22"/>
        </w:rPr>
        <w:t xml:space="preserve">1,500 market symbols, 4,500 affiliate manufacturers</w:t>
      </w:r>
    </w:p>
    <w:p>
      <w:pPr>
        <w:pStyle w:val="ListParagraph"/>
        <w:numPr>
          <w:ilvl w:val="0"/>
          <w:numId w:val="10"/>
        </w:numPr>
        <w:spacing w:after="60"/>
      </w:pPr>
      <w:r>
        <w:rPr>
          <w:rFonts w:ascii="Arial" w:cs="Arial" w:eastAsia="Arial" w:hAnsi="Arial"/>
          <w:sz w:val="22"/>
          <w:szCs w:val="22"/>
        </w:rPr>
        <w:t xml:space="preserve">$6T in claim charges 2020-2025</w:t>
      </w:r>
    </w:p>
    <w:p>
      <w:pPr>
        <w:spacing w:after="120"/>
      </w:pPr>
      <w:r>
        <w:rPr>
          <w:rFonts w:ascii="Arial" w:cs="Arial" w:eastAsia="Arial" w:hAnsi="Arial"/>
          <w:i/>
          <w:iCs/>
          <w:sz w:val="22"/>
          <w:szCs w:val="22"/>
        </w:rPr>
        <w:t xml:space="preserve">Assessment: Real and defensible. Hard-to-get data that hedge funds pay for.</w:t>
      </w:r>
    </w:p>
    <w:p>
      <w:pPr>
        <w:pStyle w:val="Heading3"/>
      </w:pPr>
      <w:r>
        <w:rPr>
          <w:rFonts w:ascii="Arial" w:cs="Arial" w:eastAsia="Arial" w:hAnsi="Arial"/>
        </w:rPr>
        <w:t xml:space="preserve">FinFeedAPI (Prediction market aggregator)</w:t>
      </w:r>
    </w:p>
    <w:p>
      <w:pPr>
        <w:pStyle w:val="ListParagraph"/>
        <w:numPr>
          <w:ilvl w:val="0"/>
          <w:numId w:val="10"/>
        </w:numPr>
        <w:spacing w:after="60"/>
      </w:pPr>
      <w:r>
        <w:rPr>
          <w:rFonts w:ascii="Arial" w:cs="Arial" w:eastAsia="Arial" w:hAnsi="Arial"/>
          <w:sz w:val="22"/>
          <w:szCs w:val="22"/>
        </w:rPr>
        <w:t xml:space="preserve">Normalized data from Polymarket, Kalshi, Myriad, Manifold</w:t>
      </w:r>
    </w:p>
    <w:p>
      <w:pPr>
        <w:pStyle w:val="ListParagraph"/>
        <w:numPr>
          <w:ilvl w:val="0"/>
          <w:numId w:val="10"/>
        </w:numPr>
        <w:spacing w:after="60"/>
      </w:pPr>
      <w:r>
        <w:rPr>
          <w:rFonts w:ascii="Arial" w:cs="Arial" w:eastAsia="Arial" w:hAnsi="Arial"/>
          <w:sz w:val="22"/>
          <w:szCs w:val="22"/>
        </w:rPr>
        <w:t xml:space="preserve">REST and JSON-RPC API</w:t>
      </w:r>
    </w:p>
    <w:p>
      <w:pPr>
        <w:spacing w:after="120"/>
      </w:pPr>
      <w:r>
        <w:rPr>
          <w:rFonts w:ascii="Arial" w:cs="Arial" w:eastAsia="Arial" w:hAnsi="Arial"/>
          <w:i/>
          <w:iCs/>
          <w:sz w:val="22"/>
          <w:szCs w:val="22"/>
        </w:rPr>
        <w:t xml:space="preserve">Assessment: Pure infrastructure play. Low barrier to entry.</w:t>
      </w:r>
    </w:p>
    <w:p>
      <w:r>
        <w:br w:type="page"/>
      </w:r>
    </w:p>
    <w:p>
      <w:pPr>
        <w:pStyle w:val="Heading1"/>
      </w:pPr>
      <w:r>
        <w:rPr>
          <w:rFonts w:ascii="Arial" w:cs="Arial" w:eastAsia="Arial" w:hAnsi="Arial"/>
        </w:rPr>
        <w:t xml:space="preserve">SECTION 2: BUYER GROUPS — WHO ACTUALLY BUYS</w:t>
      </w:r>
    </w:p>
    <w:p>
      <w:pPr>
        <w:spacing w:after="120"/>
      </w:pPr>
      <w:r>
        <w:rPr>
          <w:rFonts w:ascii="Arial" w:cs="Arial" w:eastAsia="Arial" w:hAnsi="Arial"/>
          <w:sz w:val="22"/>
          <w:szCs w:val="22"/>
        </w:rPr>
        <w:t xml:space="preserve">Derived from market reports (Grand View Research, Neudata, FMI, Precedence Research), vendor client lists, and BattleFin/Eagle Alpha buyer surveys. Six distinct buyer groups identified.</w:t>
      </w:r>
    </w:p>
    <w:p>
      <w:pPr>
        <w:pStyle w:val="Heading2"/>
      </w:pPr>
      <w:r>
        <w:rPr>
          <w:rFonts w:ascii="Arial" w:cs="Arial" w:eastAsia="Arial" w:hAnsi="Arial"/>
        </w:rPr>
        <w:t xml:space="preserve">Group 1: Investment &amp; Trading</w:t>
      </w:r>
    </w:p>
    <w:p>
      <w:pPr>
        <w:spacing w:after="120"/>
      </w:pPr>
      <w:r>
        <w:rPr>
          <w:rFonts w:ascii="Arial" w:cs="Arial" w:eastAsia="Arial" w:hAnsi="Arial"/>
          <w:i/>
          <w:iCs/>
          <w:sz w:val="22"/>
          <w:szCs w:val="22"/>
        </w:rPr>
        <w:t xml:space="preserve">Hedge funds, asset managers, PE/VC, banks, insurance. 68% of all alt data revenue.</w:t>
      </w:r>
    </w:p>
    <w:p>
      <w:pPr>
        <w:pStyle w:val="ListParagraph"/>
        <w:numPr>
          <w:ilvl w:val="0"/>
          <w:numId w:val="2"/>
        </w:numPr>
        <w:spacing w:after="60"/>
      </w:pPr>
      <w:r>
        <w:rPr>
          <w:rFonts w:ascii="Arial" w:cs="Arial" w:eastAsia="Arial" w:hAnsi="Arial"/>
          <w:sz w:val="22"/>
          <w:szCs w:val="22"/>
        </w:rPr>
        <w:t xml:space="preserve">Sentiment scores mapped to tickers</w:t>
      </w:r>
    </w:p>
    <w:p>
      <w:pPr>
        <w:pStyle w:val="ListParagraph"/>
        <w:numPr>
          <w:ilvl w:val="0"/>
          <w:numId w:val="2"/>
        </w:numPr>
        <w:spacing w:after="60"/>
      </w:pPr>
      <w:r>
        <w:rPr>
          <w:rFonts w:ascii="Arial" w:cs="Arial" w:eastAsia="Arial" w:hAnsi="Arial"/>
          <w:sz w:val="22"/>
          <w:szCs w:val="22"/>
        </w:rPr>
        <w:t xml:space="preserve">Consumer transaction/spending data by company</w:t>
      </w:r>
    </w:p>
    <w:p>
      <w:pPr>
        <w:pStyle w:val="ListParagraph"/>
        <w:numPr>
          <w:ilvl w:val="0"/>
          <w:numId w:val="2"/>
        </w:numPr>
        <w:spacing w:after="60"/>
      </w:pPr>
      <w:r>
        <w:rPr>
          <w:rFonts w:ascii="Arial" w:cs="Arial" w:eastAsia="Arial" w:hAnsi="Arial"/>
          <w:sz w:val="22"/>
          <w:szCs w:val="22"/>
        </w:rPr>
        <w:t xml:space="preserve">Web-scraped pricing, inventory, and store counts</w:t>
      </w:r>
    </w:p>
    <w:p>
      <w:pPr>
        <w:pStyle w:val="ListParagraph"/>
        <w:numPr>
          <w:ilvl w:val="0"/>
          <w:numId w:val="2"/>
        </w:numPr>
        <w:spacing w:after="60"/>
      </w:pPr>
      <w:r>
        <w:rPr>
          <w:rFonts w:ascii="Arial" w:cs="Arial" w:eastAsia="Arial" w:hAnsi="Arial"/>
          <w:sz w:val="22"/>
          <w:szCs w:val="22"/>
        </w:rPr>
        <w:t xml:space="preserve">Job listings and headcount as leading indicators</w:t>
      </w:r>
    </w:p>
    <w:p>
      <w:pPr>
        <w:pStyle w:val="ListParagraph"/>
        <w:numPr>
          <w:ilvl w:val="0"/>
          <w:numId w:val="2"/>
        </w:numPr>
        <w:spacing w:after="60"/>
      </w:pPr>
      <w:r>
        <w:rPr>
          <w:rFonts w:ascii="Arial" w:cs="Arial" w:eastAsia="Arial" w:hAnsi="Arial"/>
          <w:sz w:val="22"/>
          <w:szCs w:val="22"/>
        </w:rPr>
        <w:t xml:space="preserve">Employee sentiment as earnings predictor</w:t>
      </w:r>
    </w:p>
    <w:p>
      <w:pPr>
        <w:pStyle w:val="ListParagraph"/>
        <w:numPr>
          <w:ilvl w:val="0"/>
          <w:numId w:val="2"/>
        </w:numPr>
        <w:spacing w:after="60"/>
      </w:pPr>
      <w:r>
        <w:rPr>
          <w:rFonts w:ascii="Arial" w:cs="Arial" w:eastAsia="Arial" w:hAnsi="Arial"/>
          <w:sz w:val="22"/>
          <w:szCs w:val="22"/>
        </w:rPr>
        <w:t xml:space="preserve">Web traffic and app usage as demand proxies</w:t>
      </w:r>
    </w:p>
    <w:p>
      <w:pPr>
        <w:pStyle w:val="ListParagraph"/>
        <w:numPr>
          <w:ilvl w:val="0"/>
          <w:numId w:val="2"/>
        </w:numPr>
        <w:spacing w:after="60"/>
      </w:pPr>
      <w:r>
        <w:rPr>
          <w:rFonts w:ascii="Arial" w:cs="Arial" w:eastAsia="Arial" w:hAnsi="Arial"/>
          <w:sz w:val="22"/>
          <w:szCs w:val="22"/>
        </w:rPr>
        <w:t xml:space="preserve">Search trend data mapped to companies</w:t>
      </w:r>
    </w:p>
    <w:p>
      <w:pPr>
        <w:pStyle w:val="ListParagraph"/>
        <w:numPr>
          <w:ilvl w:val="0"/>
          <w:numId w:val="2"/>
        </w:numPr>
        <w:spacing w:after="60"/>
      </w:pPr>
      <w:r>
        <w:rPr>
          <w:rFonts w:ascii="Arial" w:cs="Arial" w:eastAsia="Arial" w:hAnsi="Arial"/>
          <w:sz w:val="22"/>
          <w:szCs w:val="22"/>
        </w:rPr>
        <w:t xml:space="preserve">Social media engagement velocity</w:t>
      </w:r>
    </w:p>
    <w:p>
      <w:pPr>
        <w:pStyle w:val="ListParagraph"/>
        <w:numPr>
          <w:ilvl w:val="0"/>
          <w:numId w:val="2"/>
        </w:numPr>
        <w:spacing w:after="60"/>
      </w:pPr>
      <w:r>
        <w:rPr>
          <w:rFonts w:ascii="Arial" w:cs="Arial" w:eastAsia="Arial" w:hAnsi="Arial"/>
          <w:sz w:val="22"/>
          <w:szCs w:val="22"/>
        </w:rPr>
        <w:t xml:space="preserve">Prediction market probabilities on events</w:t>
      </w:r>
    </w:p>
    <w:p>
      <w:pPr>
        <w:pStyle w:val="ListParagraph"/>
        <w:numPr>
          <w:ilvl w:val="0"/>
          <w:numId w:val="2"/>
        </w:numPr>
        <w:spacing w:after="60"/>
      </w:pPr>
      <w:r>
        <w:rPr>
          <w:rFonts w:ascii="Arial" w:cs="Arial" w:eastAsia="Arial" w:hAnsi="Arial"/>
          <w:sz w:val="22"/>
          <w:szCs w:val="22"/>
        </w:rPr>
        <w:t xml:space="preserve">Medical/pharma claims data</w:t>
      </w:r>
    </w:p>
    <w:p>
      <w:pPr>
        <w:pStyle w:val="ListParagraph"/>
        <w:numPr>
          <w:ilvl w:val="0"/>
          <w:numId w:val="2"/>
        </w:numPr>
        <w:spacing w:after="60"/>
      </w:pPr>
      <w:r>
        <w:rPr>
          <w:rFonts w:ascii="Arial" w:cs="Arial" w:eastAsia="Arial" w:hAnsi="Arial"/>
          <w:sz w:val="22"/>
          <w:szCs w:val="22"/>
        </w:rPr>
        <w:t xml:space="preserve">Congressional and insider trading data</w:t>
      </w:r>
    </w:p>
    <w:p>
      <w:pPr>
        <w:pStyle w:val="ListParagraph"/>
        <w:numPr>
          <w:ilvl w:val="0"/>
          <w:numId w:val="2"/>
        </w:numPr>
        <w:spacing w:after="60"/>
      </w:pPr>
      <w:r>
        <w:rPr>
          <w:rFonts w:ascii="Arial" w:cs="Arial" w:eastAsia="Arial" w:hAnsi="Arial"/>
          <w:sz w:val="22"/>
          <w:szCs w:val="22"/>
        </w:rPr>
        <w:t xml:space="preserve">Satellite imagery for supply chain</w:t>
      </w:r>
    </w:p>
    <w:p>
      <w:pPr>
        <w:pStyle w:val="ListParagraph"/>
        <w:numPr>
          <w:ilvl w:val="0"/>
          <w:numId w:val="2"/>
        </w:numPr>
        <w:spacing w:after="60"/>
      </w:pPr>
      <w:r>
        <w:rPr>
          <w:rFonts w:ascii="Arial" w:cs="Arial" w:eastAsia="Arial" w:hAnsi="Arial"/>
          <w:sz w:val="22"/>
          <w:szCs w:val="22"/>
        </w:rPr>
        <w:t xml:space="preserve">Real-time breaking event alerts</w:t>
      </w:r>
    </w:p>
    <w:p>
      <w:pPr>
        <w:pStyle w:val="ListParagraph"/>
        <w:numPr>
          <w:ilvl w:val="0"/>
          <w:numId w:val="2"/>
        </w:numPr>
        <w:spacing w:after="60"/>
      </w:pPr>
      <w:r>
        <w:rPr>
          <w:rFonts w:ascii="Arial" w:cs="Arial" w:eastAsia="Arial" w:hAnsi="Arial"/>
          <w:sz w:val="22"/>
          <w:szCs w:val="22"/>
        </w:rPr>
        <w:t xml:space="preserve">ESG/sustainability metrics</w:t>
      </w:r>
    </w:p>
    <w:p>
      <w:pPr>
        <w:pStyle w:val="Heading2"/>
      </w:pPr>
      <w:r>
        <w:rPr>
          <w:rFonts w:ascii="Arial" w:cs="Arial" w:eastAsia="Arial" w:hAnsi="Arial"/>
        </w:rPr>
        <w:t xml:space="preserve">Group 2: Consumer Brands &amp; Corporates</w:t>
      </w:r>
    </w:p>
    <w:p>
      <w:pPr>
        <w:spacing w:after="120"/>
      </w:pPr>
      <w:r>
        <w:rPr>
          <w:rFonts w:ascii="Arial" w:cs="Arial" w:eastAsia="Arial" w:hAnsi="Arial"/>
          <w:i/>
          <w:iCs/>
          <w:sz w:val="22"/>
          <w:szCs w:val="22"/>
        </w:rPr>
        <w:t xml:space="preserve">Retail, CPG, F&amp;B, automotive, tech, pharma, telecom. Fastest growing segment.</w:t>
      </w:r>
    </w:p>
    <w:p>
      <w:pPr>
        <w:pStyle w:val="ListParagraph"/>
        <w:numPr>
          <w:ilvl w:val="0"/>
          <w:numId w:val="3"/>
        </w:numPr>
        <w:spacing w:after="60"/>
      </w:pPr>
      <w:r>
        <w:rPr>
          <w:rFonts w:ascii="Arial" w:cs="Arial" w:eastAsia="Arial" w:hAnsi="Arial"/>
          <w:sz w:val="22"/>
          <w:szCs w:val="22"/>
        </w:rPr>
        <w:t xml:space="preserve">Brand perception tracking over time</w:t>
      </w:r>
    </w:p>
    <w:p>
      <w:pPr>
        <w:pStyle w:val="ListParagraph"/>
        <w:numPr>
          <w:ilvl w:val="0"/>
          <w:numId w:val="3"/>
        </w:numPr>
        <w:spacing w:after="60"/>
      </w:pPr>
      <w:r>
        <w:rPr>
          <w:rFonts w:ascii="Arial" w:cs="Arial" w:eastAsia="Arial" w:hAnsi="Arial"/>
          <w:sz w:val="22"/>
          <w:szCs w:val="22"/>
        </w:rPr>
        <w:t xml:space="preserve">Competitive intelligence — pricing, store locations, hiring</w:t>
      </w:r>
    </w:p>
    <w:p>
      <w:pPr>
        <w:pStyle w:val="ListParagraph"/>
        <w:numPr>
          <w:ilvl w:val="0"/>
          <w:numId w:val="3"/>
        </w:numPr>
        <w:spacing w:after="60"/>
      </w:pPr>
      <w:r>
        <w:rPr>
          <w:rFonts w:ascii="Arial" w:cs="Arial" w:eastAsia="Arial" w:hAnsi="Arial"/>
          <w:sz w:val="22"/>
          <w:szCs w:val="22"/>
        </w:rPr>
        <w:t xml:space="preserve">Consumer sentiment on products and competitors</w:t>
      </w:r>
    </w:p>
    <w:p>
      <w:pPr>
        <w:pStyle w:val="ListParagraph"/>
        <w:numPr>
          <w:ilvl w:val="0"/>
          <w:numId w:val="3"/>
        </w:numPr>
        <w:spacing w:after="60"/>
      </w:pPr>
      <w:r>
        <w:rPr>
          <w:rFonts w:ascii="Arial" w:cs="Arial" w:eastAsia="Arial" w:hAnsi="Arial"/>
          <w:sz w:val="22"/>
          <w:szCs w:val="22"/>
        </w:rPr>
        <w:t xml:space="preserve">Audience profiling and segmentation</w:t>
      </w:r>
    </w:p>
    <w:p>
      <w:pPr>
        <w:pStyle w:val="ListParagraph"/>
        <w:numPr>
          <w:ilvl w:val="0"/>
          <w:numId w:val="3"/>
        </w:numPr>
        <w:spacing w:after="60"/>
      </w:pPr>
      <w:r>
        <w:rPr>
          <w:rFonts w:ascii="Arial" w:cs="Arial" w:eastAsia="Arial" w:hAnsi="Arial"/>
          <w:sz w:val="22"/>
          <w:szCs w:val="22"/>
        </w:rPr>
        <w:t xml:space="preserve">Social listening — mentions, sentiment, volume</w:t>
      </w:r>
    </w:p>
    <w:p>
      <w:pPr>
        <w:pStyle w:val="ListParagraph"/>
        <w:numPr>
          <w:ilvl w:val="0"/>
          <w:numId w:val="3"/>
        </w:numPr>
        <w:spacing w:after="60"/>
      </w:pPr>
      <w:r>
        <w:rPr>
          <w:rFonts w:ascii="Arial" w:cs="Arial" w:eastAsia="Arial" w:hAnsi="Arial"/>
          <w:sz w:val="22"/>
          <w:szCs w:val="22"/>
        </w:rPr>
        <w:t xml:space="preserve">Ad testing and campaign performance</w:t>
      </w:r>
    </w:p>
    <w:p>
      <w:pPr>
        <w:pStyle w:val="ListParagraph"/>
        <w:numPr>
          <w:ilvl w:val="0"/>
          <w:numId w:val="3"/>
        </w:numPr>
        <w:spacing w:after="60"/>
      </w:pPr>
      <w:r>
        <w:rPr>
          <w:rFonts w:ascii="Arial" w:cs="Arial" w:eastAsia="Arial" w:hAnsi="Arial"/>
          <w:sz w:val="22"/>
          <w:szCs w:val="22"/>
        </w:rPr>
        <w:t xml:space="preserve">Market share by category and channel</w:t>
      </w:r>
    </w:p>
    <w:p>
      <w:pPr>
        <w:pStyle w:val="ListParagraph"/>
        <w:numPr>
          <w:ilvl w:val="0"/>
          <w:numId w:val="3"/>
        </w:numPr>
        <w:spacing w:after="60"/>
      </w:pPr>
      <w:r>
        <w:rPr>
          <w:rFonts w:ascii="Arial" w:cs="Arial" w:eastAsia="Arial" w:hAnsi="Arial"/>
          <w:sz w:val="22"/>
          <w:szCs w:val="22"/>
        </w:rPr>
        <w:t xml:space="preserve">Consumer behavior tracking — spending, media habits</w:t>
      </w:r>
    </w:p>
    <w:p>
      <w:pPr>
        <w:pStyle w:val="ListParagraph"/>
        <w:numPr>
          <w:ilvl w:val="0"/>
          <w:numId w:val="3"/>
        </w:numPr>
        <w:spacing w:after="60"/>
      </w:pPr>
      <w:r>
        <w:rPr>
          <w:rFonts w:ascii="Arial" w:cs="Arial" w:eastAsia="Arial" w:hAnsi="Arial"/>
          <w:sz w:val="22"/>
          <w:szCs w:val="22"/>
        </w:rPr>
        <w:t xml:space="preserve">Trend detection — emerging topics before mainstream</w:t>
      </w:r>
    </w:p>
    <w:p>
      <w:pPr>
        <w:pStyle w:val="ListParagraph"/>
        <w:numPr>
          <w:ilvl w:val="0"/>
          <w:numId w:val="3"/>
        </w:numPr>
        <w:spacing w:after="60"/>
      </w:pPr>
      <w:r>
        <w:rPr>
          <w:rFonts w:ascii="Arial" w:cs="Arial" w:eastAsia="Arial" w:hAnsi="Arial"/>
          <w:sz w:val="22"/>
          <w:szCs w:val="22"/>
        </w:rPr>
        <w:t xml:space="preserve">TikTok/social viral signal for demand forecasting</w:t>
      </w:r>
    </w:p>
    <w:p>
      <w:pPr>
        <w:pStyle w:val="Heading2"/>
      </w:pPr>
      <w:r>
        <w:rPr>
          <w:rFonts w:ascii="Arial" w:cs="Arial" w:eastAsia="Arial" w:hAnsi="Arial"/>
        </w:rPr>
        <w:t xml:space="preserve">Group 3: Political, Policy &amp; Government</w:t>
      </w:r>
    </w:p>
    <w:p>
      <w:pPr>
        <w:spacing w:after="120"/>
      </w:pPr>
      <w:r>
        <w:rPr>
          <w:rFonts w:ascii="Arial" w:cs="Arial" w:eastAsia="Arial" w:hAnsi="Arial"/>
          <w:i/>
          <w:iCs/>
          <w:sz w:val="22"/>
          <w:szCs w:val="22"/>
        </w:rPr>
        <w:t xml:space="preserve">Political campaigns, polling firms, think tanks, government agencies, PACs. Different market — buys through research firms.</w:t>
      </w:r>
    </w:p>
    <w:p>
      <w:pPr>
        <w:pStyle w:val="ListParagraph"/>
        <w:numPr>
          <w:ilvl w:val="0"/>
          <w:numId w:val="4"/>
        </w:numPr>
        <w:spacing w:after="60"/>
      </w:pPr>
      <w:r>
        <w:rPr>
          <w:rFonts w:ascii="Arial" w:cs="Arial" w:eastAsia="Arial" w:hAnsi="Arial"/>
          <w:sz w:val="22"/>
          <w:szCs w:val="22"/>
        </w:rPr>
        <w:t xml:space="preserve">Opinion polling on issues, candidates, policy</w:t>
      </w:r>
    </w:p>
    <w:p>
      <w:pPr>
        <w:pStyle w:val="ListParagraph"/>
        <w:numPr>
          <w:ilvl w:val="0"/>
          <w:numId w:val="4"/>
        </w:numPr>
        <w:spacing w:after="60"/>
      </w:pPr>
      <w:r>
        <w:rPr>
          <w:rFonts w:ascii="Arial" w:cs="Arial" w:eastAsia="Arial" w:hAnsi="Arial"/>
          <w:sz w:val="22"/>
          <w:szCs w:val="22"/>
        </w:rPr>
        <w:t xml:space="preserve">Voter segmentation by demographics and attitudes</w:t>
      </w:r>
    </w:p>
    <w:p>
      <w:pPr>
        <w:pStyle w:val="ListParagraph"/>
        <w:numPr>
          <w:ilvl w:val="0"/>
          <w:numId w:val="4"/>
        </w:numPr>
        <w:spacing w:after="60"/>
      </w:pPr>
      <w:r>
        <w:rPr>
          <w:rFonts w:ascii="Arial" w:cs="Arial" w:eastAsia="Arial" w:hAnsi="Arial"/>
          <w:sz w:val="22"/>
          <w:szCs w:val="22"/>
        </w:rPr>
        <w:t xml:space="preserve">Issue tracking over time</w:t>
      </w:r>
    </w:p>
    <w:p>
      <w:pPr>
        <w:pStyle w:val="ListParagraph"/>
        <w:numPr>
          <w:ilvl w:val="0"/>
          <w:numId w:val="4"/>
        </w:numPr>
        <w:spacing w:after="60"/>
      </w:pPr>
      <w:r>
        <w:rPr>
          <w:rFonts w:ascii="Arial" w:cs="Arial" w:eastAsia="Arial" w:hAnsi="Arial"/>
          <w:sz w:val="22"/>
          <w:szCs w:val="22"/>
        </w:rPr>
        <w:t xml:space="preserve">Approval ratings — leaders, institutions, parties</w:t>
      </w:r>
    </w:p>
    <w:p>
      <w:pPr>
        <w:pStyle w:val="ListParagraph"/>
        <w:numPr>
          <w:ilvl w:val="0"/>
          <w:numId w:val="4"/>
        </w:numPr>
        <w:spacing w:after="60"/>
      </w:pPr>
      <w:r>
        <w:rPr>
          <w:rFonts w:ascii="Arial" w:cs="Arial" w:eastAsia="Arial" w:hAnsi="Arial"/>
          <w:sz w:val="22"/>
          <w:szCs w:val="22"/>
        </w:rPr>
        <w:t xml:space="preserve">Custom surveys — rapid-turnaround on specific questions</w:t>
      </w:r>
    </w:p>
    <w:p>
      <w:pPr>
        <w:pStyle w:val="ListParagraph"/>
        <w:numPr>
          <w:ilvl w:val="0"/>
          <w:numId w:val="4"/>
        </w:numPr>
        <w:spacing w:after="60"/>
      </w:pPr>
      <w:r>
        <w:rPr>
          <w:rFonts w:ascii="Arial" w:cs="Arial" w:eastAsia="Arial" w:hAnsi="Arial"/>
          <w:sz w:val="22"/>
          <w:szCs w:val="22"/>
        </w:rPr>
        <w:t xml:space="preserve">Media consumption habits of target audiences</w:t>
      </w:r>
    </w:p>
    <w:p>
      <w:pPr>
        <w:pStyle w:val="ListParagraph"/>
        <w:numPr>
          <w:ilvl w:val="0"/>
          <w:numId w:val="4"/>
        </w:numPr>
        <w:spacing w:after="60"/>
      </w:pPr>
      <w:r>
        <w:rPr>
          <w:rFonts w:ascii="Arial" w:cs="Arial" w:eastAsia="Arial" w:hAnsi="Arial"/>
          <w:sz w:val="22"/>
          <w:szCs w:val="22"/>
        </w:rPr>
        <w:t xml:space="preserve">Prediction market odds on elections</w:t>
      </w:r>
    </w:p>
    <w:p>
      <w:pPr>
        <w:pStyle w:val="ListParagraph"/>
        <w:numPr>
          <w:ilvl w:val="0"/>
          <w:numId w:val="4"/>
        </w:numPr>
        <w:spacing w:after="60"/>
      </w:pPr>
      <w:r>
        <w:rPr>
          <w:rFonts w:ascii="Arial" w:cs="Arial" w:eastAsia="Arial" w:hAnsi="Arial"/>
          <w:sz w:val="22"/>
          <w:szCs w:val="22"/>
        </w:rPr>
        <w:t xml:space="preserve">Social media narrative tracking</w:t>
      </w:r>
    </w:p>
    <w:p>
      <w:pPr>
        <w:pStyle w:val="Heading2"/>
      </w:pPr>
      <w:r>
        <w:rPr>
          <w:rFonts w:ascii="Arial" w:cs="Arial" w:eastAsia="Arial" w:hAnsi="Arial"/>
        </w:rPr>
        <w:t xml:space="preserve">Group 4: Agencies</w:t>
      </w:r>
    </w:p>
    <w:p>
      <w:pPr>
        <w:spacing w:after="120"/>
      </w:pPr>
      <w:r>
        <w:rPr>
          <w:rFonts w:ascii="Arial" w:cs="Arial" w:eastAsia="Arial" w:hAnsi="Arial"/>
          <w:i/>
          <w:iCs/>
          <w:sz w:val="22"/>
          <w:szCs w:val="22"/>
        </w:rPr>
        <w:t xml:space="preserve">Ad agencies, PR firms, media agencies, brand strategy consultants. Buy on behalf of clients.</w:t>
      </w:r>
    </w:p>
    <w:p>
      <w:pPr>
        <w:pStyle w:val="ListParagraph"/>
        <w:numPr>
          <w:ilvl w:val="0"/>
          <w:numId w:val="5"/>
        </w:numPr>
        <w:spacing w:after="60"/>
      </w:pPr>
      <w:r>
        <w:rPr>
          <w:rFonts w:ascii="Arial" w:cs="Arial" w:eastAsia="Arial" w:hAnsi="Arial"/>
          <w:sz w:val="22"/>
          <w:szCs w:val="22"/>
        </w:rPr>
        <w:t xml:space="preserve">Audience intelligence for campaign targeting</w:t>
      </w:r>
    </w:p>
    <w:p>
      <w:pPr>
        <w:pStyle w:val="ListParagraph"/>
        <w:numPr>
          <w:ilvl w:val="0"/>
          <w:numId w:val="5"/>
        </w:numPr>
        <w:spacing w:after="60"/>
      </w:pPr>
      <w:r>
        <w:rPr>
          <w:rFonts w:ascii="Arial" w:cs="Arial" w:eastAsia="Arial" w:hAnsi="Arial"/>
          <w:sz w:val="22"/>
          <w:szCs w:val="22"/>
        </w:rPr>
        <w:t xml:space="preserve">Social listening for crisis monitoring</w:t>
      </w:r>
    </w:p>
    <w:p>
      <w:pPr>
        <w:pStyle w:val="ListParagraph"/>
        <w:numPr>
          <w:ilvl w:val="0"/>
          <w:numId w:val="5"/>
        </w:numPr>
        <w:spacing w:after="60"/>
      </w:pPr>
      <w:r>
        <w:rPr>
          <w:rFonts w:ascii="Arial" w:cs="Arial" w:eastAsia="Arial" w:hAnsi="Arial"/>
          <w:sz w:val="22"/>
          <w:szCs w:val="22"/>
        </w:rPr>
        <w:t xml:space="preserve">Brand health tracking for client reporting</w:t>
      </w:r>
    </w:p>
    <w:p>
      <w:pPr>
        <w:pStyle w:val="ListParagraph"/>
        <w:numPr>
          <w:ilvl w:val="0"/>
          <w:numId w:val="5"/>
        </w:numPr>
        <w:spacing w:after="60"/>
      </w:pPr>
      <w:r>
        <w:rPr>
          <w:rFonts w:ascii="Arial" w:cs="Arial" w:eastAsia="Arial" w:hAnsi="Arial"/>
          <w:sz w:val="22"/>
          <w:szCs w:val="22"/>
        </w:rPr>
        <w:t xml:space="preserve">Influencer identification and vetting</w:t>
      </w:r>
    </w:p>
    <w:p>
      <w:pPr>
        <w:pStyle w:val="ListParagraph"/>
        <w:numPr>
          <w:ilvl w:val="0"/>
          <w:numId w:val="5"/>
        </w:numPr>
        <w:spacing w:after="60"/>
      </w:pPr>
      <w:r>
        <w:rPr>
          <w:rFonts w:ascii="Arial" w:cs="Arial" w:eastAsia="Arial" w:hAnsi="Arial"/>
          <w:sz w:val="22"/>
          <w:szCs w:val="22"/>
        </w:rPr>
        <w:t xml:space="preserve">Ad performance benchmarking</w:t>
      </w:r>
    </w:p>
    <w:p>
      <w:pPr>
        <w:pStyle w:val="ListParagraph"/>
        <w:numPr>
          <w:ilvl w:val="0"/>
          <w:numId w:val="5"/>
        </w:numPr>
        <w:spacing w:after="60"/>
      </w:pPr>
      <w:r>
        <w:rPr>
          <w:rFonts w:ascii="Arial" w:cs="Arial" w:eastAsia="Arial" w:hAnsi="Arial"/>
          <w:sz w:val="22"/>
          <w:szCs w:val="22"/>
        </w:rPr>
        <w:t xml:space="preserve">Trend and cultural moment tracking</w:t>
      </w:r>
    </w:p>
    <w:p>
      <w:pPr>
        <w:pStyle w:val="ListParagraph"/>
        <w:numPr>
          <w:ilvl w:val="0"/>
          <w:numId w:val="5"/>
        </w:numPr>
        <w:spacing w:after="60"/>
      </w:pPr>
      <w:r>
        <w:rPr>
          <w:rFonts w:ascii="Arial" w:cs="Arial" w:eastAsia="Arial" w:hAnsi="Arial"/>
          <w:sz w:val="22"/>
          <w:szCs w:val="22"/>
        </w:rPr>
        <w:t xml:space="preserve">Custom research for client pitches</w:t>
      </w:r>
    </w:p>
    <w:p>
      <w:pPr>
        <w:pStyle w:val="Heading2"/>
      </w:pPr>
      <w:r>
        <w:rPr>
          <w:rFonts w:ascii="Arial" w:cs="Arial" w:eastAsia="Arial" w:hAnsi="Arial"/>
        </w:rPr>
        <w:t xml:space="preserve">Group 5: Media &amp; Entertainment</w:t>
      </w:r>
    </w:p>
    <w:p>
      <w:pPr>
        <w:spacing w:after="120"/>
      </w:pPr>
      <w:r>
        <w:rPr>
          <w:rFonts w:ascii="Arial" w:cs="Arial" w:eastAsia="Arial" w:hAnsi="Arial"/>
          <w:i/>
          <w:iCs/>
          <w:sz w:val="22"/>
          <w:szCs w:val="22"/>
        </w:rPr>
        <w:t xml:space="preserve">News orgs, publishers, streaming, sports leagues, content companies.</w:t>
      </w:r>
    </w:p>
    <w:p>
      <w:pPr>
        <w:pStyle w:val="ListParagraph"/>
        <w:numPr>
          <w:ilvl w:val="0"/>
          <w:numId w:val="6"/>
        </w:numPr>
        <w:spacing w:after="60"/>
      </w:pPr>
      <w:r>
        <w:rPr>
          <w:rFonts w:ascii="Arial" w:cs="Arial" w:eastAsia="Arial" w:hAnsi="Arial"/>
          <w:sz w:val="22"/>
          <w:szCs w:val="22"/>
        </w:rPr>
        <w:t xml:space="preserve">Real-time event and breaking news detection</w:t>
      </w:r>
    </w:p>
    <w:p>
      <w:pPr>
        <w:pStyle w:val="ListParagraph"/>
        <w:numPr>
          <w:ilvl w:val="0"/>
          <w:numId w:val="6"/>
        </w:numPr>
        <w:spacing w:after="60"/>
      </w:pPr>
      <w:r>
        <w:rPr>
          <w:rFonts w:ascii="Arial" w:cs="Arial" w:eastAsia="Arial" w:hAnsi="Arial"/>
          <w:sz w:val="22"/>
          <w:szCs w:val="22"/>
        </w:rPr>
        <w:t xml:space="preserve">Trending topic identification</w:t>
      </w:r>
    </w:p>
    <w:p>
      <w:pPr>
        <w:pStyle w:val="ListParagraph"/>
        <w:numPr>
          <w:ilvl w:val="0"/>
          <w:numId w:val="6"/>
        </w:numPr>
        <w:spacing w:after="60"/>
      </w:pPr>
      <w:r>
        <w:rPr>
          <w:rFonts w:ascii="Arial" w:cs="Arial" w:eastAsia="Arial" w:hAnsi="Arial"/>
          <w:sz w:val="22"/>
          <w:szCs w:val="22"/>
        </w:rPr>
        <w:t xml:space="preserve">Audience demographics and engagement data</w:t>
      </w:r>
    </w:p>
    <w:p>
      <w:pPr>
        <w:pStyle w:val="ListParagraph"/>
        <w:numPr>
          <w:ilvl w:val="0"/>
          <w:numId w:val="6"/>
        </w:numPr>
        <w:spacing w:after="60"/>
      </w:pPr>
      <w:r>
        <w:rPr>
          <w:rFonts w:ascii="Arial" w:cs="Arial" w:eastAsia="Arial" w:hAnsi="Arial"/>
          <w:sz w:val="22"/>
          <w:szCs w:val="22"/>
        </w:rPr>
        <w:t xml:space="preserve">Social engagement metrics by content type</w:t>
      </w:r>
    </w:p>
    <w:p>
      <w:pPr>
        <w:pStyle w:val="ListParagraph"/>
        <w:numPr>
          <w:ilvl w:val="0"/>
          <w:numId w:val="6"/>
        </w:numPr>
        <w:spacing w:after="60"/>
      </w:pPr>
      <w:r>
        <w:rPr>
          <w:rFonts w:ascii="Arial" w:cs="Arial" w:eastAsia="Arial" w:hAnsi="Arial"/>
          <w:sz w:val="22"/>
          <w:szCs w:val="22"/>
        </w:rPr>
        <w:t xml:space="preserve">Prediction market odds for editorial coverage</w:t>
      </w:r>
    </w:p>
    <w:p>
      <w:pPr>
        <w:pStyle w:val="ListParagraph"/>
        <w:numPr>
          <w:ilvl w:val="0"/>
          <w:numId w:val="6"/>
        </w:numPr>
        <w:spacing w:after="60"/>
      </w:pPr>
      <w:r>
        <w:rPr>
          <w:rFonts w:ascii="Arial" w:cs="Arial" w:eastAsia="Arial" w:hAnsi="Arial"/>
          <w:sz w:val="22"/>
          <w:szCs w:val="22"/>
        </w:rPr>
        <w:t xml:space="preserve">Consumer viewing/listening habits</w:t>
      </w:r>
    </w:p>
    <w:p>
      <w:pPr>
        <w:pStyle w:val="Heading2"/>
      </w:pPr>
      <w:r>
        <w:rPr>
          <w:rFonts w:ascii="Arial" w:cs="Arial" w:eastAsia="Arial" w:hAnsi="Arial"/>
        </w:rPr>
        <w:t xml:space="preserve">Group 6: Legal &amp; Litigation</w:t>
      </w:r>
    </w:p>
    <w:p>
      <w:pPr>
        <w:spacing w:after="120"/>
      </w:pPr>
      <w:r>
        <w:rPr>
          <w:rFonts w:ascii="Arial" w:cs="Arial" w:eastAsia="Arial" w:hAnsi="Arial"/>
          <w:i/>
          <w:iCs/>
          <w:sz w:val="22"/>
          <w:szCs w:val="22"/>
        </w:rPr>
        <w:t xml:space="preserve">Law firms, jury consultants, litigation support. Small market, specialized service providers.</w:t>
      </w:r>
    </w:p>
    <w:p>
      <w:pPr>
        <w:pStyle w:val="ListParagraph"/>
        <w:numPr>
          <w:ilvl w:val="0"/>
          <w:numId w:val="7"/>
        </w:numPr>
        <w:spacing w:after="60"/>
      </w:pPr>
      <w:r>
        <w:rPr>
          <w:rFonts w:ascii="Arial" w:cs="Arial" w:eastAsia="Arial" w:hAnsi="Arial"/>
          <w:sz w:val="22"/>
          <w:szCs w:val="22"/>
        </w:rPr>
        <w:t xml:space="preserve">Jury attitude research — opinion profiling by demographics</w:t>
      </w:r>
    </w:p>
    <w:p>
      <w:pPr>
        <w:pStyle w:val="ListParagraph"/>
        <w:numPr>
          <w:ilvl w:val="0"/>
          <w:numId w:val="7"/>
        </w:numPr>
        <w:spacing w:after="60"/>
      </w:pPr>
      <w:r>
        <w:rPr>
          <w:rFonts w:ascii="Arial" w:cs="Arial" w:eastAsia="Arial" w:hAnsi="Arial"/>
          <w:sz w:val="22"/>
          <w:szCs w:val="22"/>
        </w:rPr>
        <w:t xml:space="preserve">Venue analysis — community sentiment in specific jurisdictions</w:t>
      </w:r>
    </w:p>
    <w:p>
      <w:pPr>
        <w:pStyle w:val="ListParagraph"/>
        <w:numPr>
          <w:ilvl w:val="0"/>
          <w:numId w:val="7"/>
        </w:numPr>
        <w:spacing w:after="60"/>
      </w:pPr>
      <w:r>
        <w:rPr>
          <w:rFonts w:ascii="Arial" w:cs="Arial" w:eastAsia="Arial" w:hAnsi="Arial"/>
          <w:sz w:val="22"/>
          <w:szCs w:val="22"/>
        </w:rPr>
        <w:t xml:space="preserve">Public opinion on high-profile cases</w:t>
      </w:r>
    </w:p>
    <w:p>
      <w:pPr>
        <w:pStyle w:val="ListParagraph"/>
        <w:numPr>
          <w:ilvl w:val="0"/>
          <w:numId w:val="7"/>
        </w:numPr>
        <w:spacing w:after="60"/>
      </w:pPr>
      <w:r>
        <w:rPr>
          <w:rFonts w:ascii="Arial" w:cs="Arial" w:eastAsia="Arial" w:hAnsi="Arial"/>
          <w:sz w:val="22"/>
          <w:szCs w:val="22"/>
        </w:rPr>
        <w:t xml:space="preserve">Social media monitoring around cases</w:t>
      </w:r>
    </w:p>
    <w:p>
      <w:r>
        <w:br w:type="page"/>
      </w:r>
    </w:p>
    <w:p>
      <w:pPr>
        <w:pStyle w:val="Heading1"/>
      </w:pPr>
      <w:r>
        <w:rPr>
          <w:rFonts w:ascii="Arial" w:cs="Arial" w:eastAsia="Arial" w:hAnsi="Arial"/>
        </w:rPr>
        <w:t xml:space="preserve">SECTION 3: CROSS-INDUSTRY SHARED PRODUCTS</w:t>
      </w:r>
    </w:p>
    <w:p>
      <w:pPr>
        <w:spacing w:after="120"/>
      </w:pPr>
      <w:r>
        <w:rPr>
          <w:rFonts w:ascii="Arial" w:cs="Arial" w:eastAsia="Arial" w:hAnsi="Arial"/>
          <w:sz w:val="22"/>
          <w:szCs w:val="22"/>
        </w:rPr>
        <w:t xml:space="preserve">Products wanted by 3+ buyer groups. These are the table stakes — what most buyers expect regardless of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Groups That Buy It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 / opinion tracking on topics over 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1, 2, 3, 4, 5, 6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media listening / monitoring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1, 2, 3, 4, 5, 6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Audience / demographic profiling and segmentation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2, 3, 4, 5, 6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and topic detection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1, 2, 3, 4, 5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event and alert detection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1, 4, 5, 6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Prediction market / forecasting probabilities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1, 3, 5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Consumer behavior / spending / engagement tracking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1, 2, 5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research / rapid-turnaround surveys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3, 4, 6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 consumption / content habits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3, 4, 5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bl>
    <w:p>
      <w:r>
        <w:br w:type="page"/>
      </w:r>
    </w:p>
    <w:p>
      <w:pPr>
        <w:pStyle w:val="Heading1"/>
      </w:pPr>
      <w:r>
        <w:rPr>
          <w:rFonts w:ascii="Arial" w:cs="Arial" w:eastAsia="Arial" w:hAnsi="Arial"/>
        </w:rPr>
        <w:t xml:space="preserve">SECTION 4: CAPABILITY ASSESSMENT</w:t>
      </w:r>
    </w:p>
    <w:p>
      <w:pPr>
        <w:spacing w:after="120"/>
      </w:pPr>
      <w:r>
        <w:rPr>
          <w:rFonts w:ascii="Arial" w:cs="Arial" w:eastAsia="Arial" w:hAnsi="Arial"/>
          <w:sz w:val="22"/>
          <w:szCs w:val="22"/>
        </w:rPr>
        <w:t xml:space="preserve">For each shared product: can we build it, what database tables support it, and what makes us different or disqualifies us. Traced against actual Supabase tables and RPCs.</w:t>
      </w:r>
    </w:p>
    <w:p>
      <w:pPr>
        <w:pStyle w:val="Heading2"/>
      </w:pPr>
      <w:r>
        <w:rPr>
          <w:rFonts w:ascii="Arial" w:cs="Arial" w:eastAsia="Arial" w:hAnsi="Arial"/>
        </w:rPr>
        <w:t xml:space="preserve">#1: Sentiment / Opinion Tracking</w:t>
      </w:r>
    </w:p>
    <w:p>
      <w:pPr>
        <w:spacing w:after="120"/>
      </w:pPr>
      <w:r>
        <w:rPr>
          <w:rFonts w:ascii="Arial" w:cs="Arial" w:eastAsia="Arial" w:hAnsi="Arial"/>
          <w:b/>
          <w:bCs/>
          <w:sz w:val="22"/>
          <w:szCs w:val="22"/>
        </w:rPr>
        <w:t xml:space="preserve">Verdict: YES with volume</w:t>
      </w:r>
    </w:p>
    <w:p>
      <w:pPr>
        <w:spacing w:after="120"/>
      </w:pPr>
      <w:r>
        <w:rPr>
          <w:rFonts w:ascii="Arial" w:cs="Arial" w:eastAsia="Arial" w:hAnsi="Arial"/>
          <w:b/>
          <w:bCs/>
          <w:i w:val="false"/>
          <w:iCs w:val="false"/>
          <w:sz w:val="22"/>
          <w:szCs w:val="22"/>
        </w:rPr>
        <w:t xml:space="preserve">Database path: </w:t>
      </w:r>
      <w:r>
        <w:rPr>
          <w:rFonts w:ascii="Arial" w:cs="Arial" w:eastAsia="Arial" w:hAnsi="Arial"/>
          <w:b w:val="false"/>
          <w:bCs w:val="false"/>
          <w:i w:val="false"/>
          <w:iCs w:val="false"/>
          <w:sz w:val="22"/>
          <w:szCs w:val="22"/>
        </w:rPr>
        <w:t xml:space="preserve">auto_debates (topic, category, side_a_label, side_b_label, vote_count_a, vote_count_b, vote_count, created_at), event_log (event_type = 'auto_debate_voted', 'debate_completed'), v_topic_sentiment view, daily_snapshots per-category counts.</w:t>
      </w:r>
    </w:p>
    <w:p>
      <w:pPr>
        <w:spacing w:after="120"/>
      </w:pPr>
      <w:r>
        <w:rPr>
          <w:rFonts w:ascii="Arial" w:cs="Arial" w:eastAsia="Arial" w:hAnsi="Arial"/>
          <w:b/>
          <w:bCs/>
          <w:i w:val="false"/>
          <w:iCs w:val="false"/>
          <w:sz w:val="22"/>
          <w:szCs w:val="22"/>
        </w:rPr>
        <w:t xml:space="preserve">Delivery format: </w:t>
      </w:r>
      <w:r>
        <w:rPr>
          <w:rFonts w:ascii="Arial" w:cs="Arial" w:eastAsia="Arial" w:hAnsi="Arial"/>
          <w:b w:val="false"/>
          <w:bCs w:val="false"/>
          <w:i w:val="false"/>
          <w:iCs w:val="false"/>
          <w:sz w:val="22"/>
          <w:szCs w:val="22"/>
        </w:rPr>
        <w:t xml:space="preserve">JSON time series. Fields: topic, category, side_a_label, side_b_label, vote_pct_a, vote_pct_b, total_votes, vote_velocity, human_debate_win_pct_a, timestamp_bucket.</w:t>
      </w:r>
    </w:p>
    <w:p>
      <w:pPr>
        <w:spacing w:after="120"/>
      </w:pPr>
      <w:r>
        <w:rPr>
          <w:rFonts w:ascii="Arial" w:cs="Arial" w:eastAsia="Arial" w:hAnsi="Arial"/>
          <w:b/>
          <w:bCs/>
          <w:i w:val="false"/>
          <w:iCs w:val="false"/>
          <w:sz w:val="22"/>
          <w:szCs w:val="22"/>
        </w:rPr>
        <w:t xml:space="preserve">Industry comparison: </w:t>
      </w:r>
      <w:r>
        <w:rPr>
          <w:rFonts w:ascii="Arial" w:cs="Arial" w:eastAsia="Arial" w:hAnsi="Arial"/>
          <w:b w:val="false"/>
          <w:bCs w:val="false"/>
          <w:i w:val="false"/>
          <w:iCs w:val="false"/>
          <w:sz w:val="22"/>
          <w:szCs w:val="22"/>
        </w:rPr>
        <w:t xml:space="preserve">RavenPack processes millions of documents/day from 40,000 sources. YouGov polls thousands daily. Our data is not NLP-inferred sentiment — it is revealed opinion through structured debate. Different methodology, same product category.</w:t>
      </w:r>
    </w:p>
    <w:p>
      <w:pPr>
        <w:spacing w:after="120"/>
      </w:pPr>
      <w:r>
        <w:rPr>
          <w:rFonts w:ascii="Arial" w:cs="Arial" w:eastAsia="Arial" w:hAnsi="Arial"/>
          <w:b/>
          <w:bCs/>
          <w:i w:val="false"/>
          <w:iCs w:val="false"/>
          <w:sz w:val="22"/>
          <w:szCs w:val="22"/>
        </w:rPr>
        <w:t xml:space="preserve">Volume threshold: </w:t>
      </w:r>
      <w:r>
        <w:rPr>
          <w:rFonts w:ascii="Arial" w:cs="Arial" w:eastAsia="Arial" w:hAnsi="Arial"/>
          <w:b w:val="false"/>
          <w:bCs w:val="false"/>
          <w:i w:val="false"/>
          <w:iCs w:val="false"/>
          <w:sz w:val="22"/>
          <w:szCs w:val="22"/>
        </w:rPr>
        <w:t xml:space="preserve">Minimum thousands of votes per topic to be statistically meaningful. At 10,000 DAU this becomes viable.</w:t>
      </w:r>
    </w:p>
    <w:p>
      <w:pPr>
        <w:pStyle w:val="Heading2"/>
      </w:pPr>
      <w:r>
        <w:rPr>
          <w:rFonts w:ascii="Arial" w:cs="Arial" w:eastAsia="Arial" w:hAnsi="Arial"/>
        </w:rPr>
        <w:t xml:space="preserve">#2: Social Media Listening</w:t>
      </w:r>
    </w:p>
    <w:p>
      <w:pPr>
        <w:spacing w:after="120"/>
      </w:pPr>
      <w:r>
        <w:rPr>
          <w:rFonts w:ascii="Arial" w:cs="Arial" w:eastAsia="Arial" w:hAnsi="Arial"/>
          <w:b/>
          <w:bCs/>
          <w:sz w:val="22"/>
          <w:szCs w:val="22"/>
        </w:rPr>
        <w:t xml:space="preserve">Verdict: NO — Skip entirely</w:t>
      </w:r>
    </w:p>
    <w:p>
      <w:pPr>
        <w:spacing w:after="120"/>
      </w:pPr>
      <w:r>
        <w:rPr>
          <w:rFonts w:ascii="Arial" w:cs="Arial" w:eastAsia="Arial" w:hAnsi="Arial"/>
          <w:sz w:val="22"/>
          <w:szCs w:val="22"/>
        </w:rPr>
        <w:t xml:space="preserve">We do not monitor external social media. This is an entirely different business requiring web scraping infrastructure, NLP pipelines, and platform API access. Brandwatch has 15+ years of development and 100M+ sources. Not our market.</w:t>
      </w:r>
    </w:p>
    <w:p>
      <w:pPr>
        <w:pStyle w:val="Heading2"/>
      </w:pPr>
      <w:r>
        <w:rPr>
          <w:rFonts w:ascii="Arial" w:cs="Arial" w:eastAsia="Arial" w:hAnsi="Arial"/>
        </w:rPr>
        <w:t xml:space="preserve">#3: Demographic Profiling and Segmentation</w:t>
      </w:r>
    </w:p>
    <w:p>
      <w:pPr>
        <w:spacing w:after="120"/>
      </w:pPr>
      <w:r>
        <w:rPr>
          <w:rFonts w:ascii="Arial" w:cs="Arial" w:eastAsia="Arial" w:hAnsi="Arial"/>
          <w:b/>
          <w:bCs/>
          <w:sz w:val="22"/>
          <w:szCs w:val="22"/>
        </w:rPr>
        <w:t xml:space="preserve">Verdict: YES — Unique advantage</w:t>
      </w:r>
    </w:p>
    <w:p>
      <w:pPr>
        <w:spacing w:after="120"/>
      </w:pPr>
      <w:r>
        <w:rPr>
          <w:rFonts w:ascii="Arial" w:cs="Arial" w:eastAsia="Arial" w:hAnsi="Arial"/>
          <w:b/>
          <w:bCs/>
          <w:i w:val="false"/>
          <w:iCs w:val="false"/>
          <w:sz w:val="22"/>
          <w:szCs w:val="22"/>
        </w:rPr>
        <w:t xml:space="preserve">Database path: </w:t>
      </w:r>
      <w:r>
        <w:rPr>
          <w:rFonts w:ascii="Arial" w:cs="Arial" w:eastAsia="Arial" w:hAnsi="Arial"/>
          <w:b w:val="false"/>
          <w:bCs w:val="false"/>
          <w:i w:val="false"/>
          <w:iCs w:val="false"/>
          <w:sz w:val="22"/>
          <w:szCs w:val="22"/>
        </w:rPr>
        <w:t xml:space="preserve">profile_depth_answers.answers (JSONB, keyed by section ID, one row per user). 20 sections, 99 questions. Sliceable by: age (b4), gender (b3), income (b5), location type (l3), education (l1), political lean (p1), media habits (m1-m5).</w:t>
      </w:r>
    </w:p>
    <w:p>
      <w:pPr>
        <w:spacing w:after="120"/>
      </w:pPr>
      <w:r>
        <w:rPr>
          <w:rFonts w:ascii="Arial" w:cs="Arial" w:eastAsia="Arial" w:hAnsi="Arial"/>
          <w:b/>
          <w:bCs/>
          <w:i w:val="false"/>
          <w:iCs w:val="false"/>
          <w:sz w:val="22"/>
          <w:szCs w:val="22"/>
        </w:rPr>
        <w:t xml:space="preserve">Behavior linkage: </w:t>
      </w:r>
      <w:r>
        <w:rPr>
          <w:rFonts w:ascii="Arial" w:cs="Arial" w:eastAsia="Arial" w:hAnsi="Arial"/>
          <w:b w:val="false"/>
          <w:bCs w:val="false"/>
          <w:i w:val="false"/>
          <w:iCs w:val="false"/>
          <w:sz w:val="22"/>
          <w:szCs w:val="22"/>
        </w:rPr>
        <w:t xml:space="preserve">JOIN profile_depth_answers.user_id to event_log.user_id (debate side choices, vote patterns), arena_debates (debater_a/debater_b for outcomes), debate_references.ruled_by (moderation rulings).</w:t>
      </w:r>
    </w:p>
    <w:p>
      <w:pPr>
        <w:spacing w:after="120"/>
      </w:pPr>
      <w:r>
        <w:rPr>
          <w:rFonts w:ascii="Arial" w:cs="Arial" w:eastAsia="Arial" w:hAnsi="Arial"/>
          <w:b/>
          <w:bCs/>
          <w:i w:val="false"/>
          <w:iCs w:val="false"/>
          <w:sz w:val="22"/>
          <w:szCs w:val="22"/>
        </w:rPr>
        <w:t xml:space="preserve">Volume threshold: </w:t>
      </w:r>
      <w:r>
        <w:rPr>
          <w:rFonts w:ascii="Arial" w:cs="Arial" w:eastAsia="Arial" w:hAnsi="Arial"/>
          <w:b w:val="false"/>
          <w:bCs w:val="false"/>
          <w:i w:val="false"/>
          <w:iCs w:val="false"/>
          <w:sz w:val="22"/>
          <w:szCs w:val="22"/>
        </w:rPr>
        <w:t xml:space="preserve">10,000 users with 60% profile completion = 6,000 profiled users. Supports 3-dimensional crosstabs at n=100+ per cell (gender x age x political lean).</w:t>
      </w:r>
    </w:p>
    <w:p>
      <w:pPr>
        <w:spacing w:after="120"/>
      </w:pPr>
      <w:r>
        <w:rPr>
          <w:rFonts w:ascii="Arial" w:cs="Arial" w:eastAsia="Arial" w:hAnsi="Arial"/>
          <w:b/>
          <w:bCs/>
          <w:i w:val="false"/>
          <w:iCs w:val="false"/>
          <w:sz w:val="22"/>
          <w:szCs w:val="22"/>
        </w:rPr>
        <w:t xml:space="preserve">Unique angle: </w:t>
      </w:r>
      <w:r>
        <w:rPr>
          <w:rFonts w:ascii="Arial" w:cs="Arial" w:eastAsia="Arial" w:hAnsi="Arial"/>
          <w:b w:val="false"/>
          <w:bCs w:val="false"/>
          <w:i w:val="false"/>
          <w:iCs w:val="false"/>
          <w:sz w:val="22"/>
          <w:szCs w:val="22"/>
        </w:rPr>
        <w:t xml:space="preserve">YouGov knows what people CLAIM they think. We know what they claim AND how they behave when forced to argue or judge. Opinion-expressed-through-argument cross-referenced with 99-question demographic profiles. Nobody else has this.</w:t>
      </w:r>
    </w:p>
    <w:p>
      <w:pPr>
        <w:pStyle w:val="Heading2"/>
      </w:pPr>
      <w:r>
        <w:rPr>
          <w:rFonts w:ascii="Arial" w:cs="Arial" w:eastAsia="Arial" w:hAnsi="Arial"/>
        </w:rPr>
        <w:t xml:space="preserve">#4: Conviction Intensity (our reframe of trend detection)</w:t>
      </w:r>
    </w:p>
    <w:p>
      <w:pPr>
        <w:spacing w:after="120"/>
      </w:pPr>
      <w:r>
        <w:rPr>
          <w:rFonts w:ascii="Arial" w:cs="Arial" w:eastAsia="Arial" w:hAnsi="Arial"/>
          <w:b/>
          <w:bCs/>
          <w:sz w:val="22"/>
          <w:szCs w:val="22"/>
        </w:rPr>
        <w:t xml:space="preserve">Verdict: YES — Nobody else has this</w:t>
      </w:r>
    </w:p>
    <w:p>
      <w:pPr>
        <w:spacing w:after="120"/>
      </w:pPr>
      <w:r>
        <w:rPr>
          <w:rFonts w:ascii="Arial" w:cs="Arial" w:eastAsia="Arial" w:hAnsi="Arial"/>
          <w:sz w:val="22"/>
          <w:szCs w:val="22"/>
        </w:rPr>
        <w:t xml:space="preserve">Do not use the word 'trending.' It invites comparison to Brandwatch and Google Trends where we lose on volume. Sell 'conviction intensity' and 'persuasion dynamics' instead.</w:t>
      </w:r>
    </w:p>
    <w:p>
      <w:pPr>
        <w:spacing w:after="120"/>
      </w:pPr>
      <w:r>
        <w:rPr>
          <w:rFonts w:ascii="Arial" w:cs="Arial" w:eastAsia="Arial" w:hAnsi="Arial"/>
          <w:b/>
          <w:bCs/>
          <w:i w:val="false"/>
          <w:iCs w:val="false"/>
          <w:sz w:val="22"/>
          <w:szCs w:val="22"/>
        </w:rPr>
        <w:t xml:space="preserve">Database path: </w:t>
      </w:r>
      <w:r>
        <w:rPr>
          <w:rFonts w:ascii="Arial" w:cs="Arial" w:eastAsia="Arial" w:hAnsi="Arial"/>
          <w:b w:val="false"/>
          <w:bCs w:val="false"/>
          <w:i w:val="false"/>
          <w:iCs w:val="false"/>
          <w:sz w:val="22"/>
          <w:szCs w:val="22"/>
        </w:rPr>
        <w:t xml:space="preserve">arena_debates (status, winner, score_a, score_b, category, topic), event_log (debate_completed with duration_seconds, debate_joined with side), debate_references (ruling, supports_side, submitted_by, debate_id), v_moderator_bias, v_reference_quality.</w:t>
      </w:r>
    </w:p>
    <w:p>
      <w:pPr>
        <w:spacing w:after="120"/>
      </w:pPr>
      <w:r>
        <w:rPr>
          <w:rFonts w:ascii="Arial" w:cs="Arial" w:eastAsia="Arial" w:hAnsi="Arial"/>
          <w:b/>
          <w:bCs/>
          <w:i w:val="false"/>
          <w:iCs w:val="false"/>
          <w:sz w:val="22"/>
          <w:szCs w:val="22"/>
        </w:rPr>
        <w:t xml:space="preserve">Metrics we can produce: </w:t>
      </w:r>
      <w:r>
        <w:rPr>
          <w:rFonts w:ascii="Arial" w:cs="Arial" w:eastAsia="Arial" w:hAnsi="Arial"/>
          <w:b w:val="false"/>
          <w:bCs w:val="false"/>
          <w:i w:val="false"/>
          <w:iCs w:val="false"/>
          <w:sz w:val="22"/>
          <w:szCs w:val="22"/>
        </w:rPr>
        <w:t xml:space="preserve">Completion rate by topic, average debate duration, references cited per side, controversy score (vote split evenness), side-switching rate, reference allow/deny ratio by topic.</w:t>
      </w:r>
    </w:p>
    <w:p>
      <w:pPr>
        <w:spacing w:after="120"/>
      </w:pPr>
      <w:r>
        <w:rPr>
          <w:rFonts w:ascii="Arial" w:cs="Arial" w:eastAsia="Arial" w:hAnsi="Arial"/>
          <w:b/>
          <w:bCs/>
          <w:i w:val="false"/>
          <w:iCs w:val="false"/>
          <w:sz w:val="22"/>
          <w:szCs w:val="22"/>
        </w:rPr>
        <w:t xml:space="preserve">Example product statement: </w:t>
      </w:r>
      <w:r>
        <w:rPr>
          <w:rFonts w:ascii="Arial" w:cs="Arial" w:eastAsia="Arial" w:hAnsi="Arial"/>
          <w:b w:val="false"/>
          <w:bCs w:val="false"/>
          <w:i w:val="false"/>
          <w:iCs w:val="false"/>
          <w:sz w:val="22"/>
          <w:szCs w:val="22"/>
        </w:rPr>
        <w:t xml:space="preserve">"On the topic of gun control, people who argue FOR restrictions cite 3x more sources, win 58% of debates, but change zero minds among moderators who lean conservative." Every piece of this traces to existing tables. No new infrastructure needed.</w:t>
      </w:r>
    </w:p>
    <w:p>
      <w:pPr>
        <w:pStyle w:val="Heading2"/>
      </w:pPr>
      <w:r>
        <w:rPr>
          <w:rFonts w:ascii="Arial" w:cs="Arial" w:eastAsia="Arial" w:hAnsi="Arial"/>
        </w:rPr>
        <w:t xml:space="preserve">#5: Real-Time Event Detection</w:t>
      </w:r>
    </w:p>
    <w:p>
      <w:pPr>
        <w:spacing w:after="120"/>
      </w:pPr>
      <w:r>
        <w:rPr>
          <w:rFonts w:ascii="Arial" w:cs="Arial" w:eastAsia="Arial" w:hAnsi="Arial"/>
          <w:b/>
          <w:bCs/>
          <w:sz w:val="22"/>
          <w:szCs w:val="22"/>
        </w:rPr>
        <w:t xml:space="preserve">Verdict: NO — Skip entirely</w:t>
      </w:r>
    </w:p>
    <w:p>
      <w:pPr>
        <w:spacing w:after="120"/>
      </w:pPr>
      <w:r>
        <w:rPr>
          <w:rFonts w:ascii="Arial" w:cs="Arial" w:eastAsia="Arial" w:hAnsi="Arial"/>
          <w:sz w:val="22"/>
          <w:szCs w:val="22"/>
        </w:rPr>
        <w:t xml:space="preserve">This is Dataminr's product. We do not monitor external events. Different business.</w:t>
      </w:r>
    </w:p>
    <w:p>
      <w:pPr>
        <w:pStyle w:val="Heading2"/>
      </w:pPr>
      <w:r>
        <w:rPr>
          <w:rFonts w:ascii="Arial" w:cs="Arial" w:eastAsia="Arial" w:hAnsi="Arial"/>
        </w:rPr>
        <w:t xml:space="preserve">#6: Prediction / Forecasting</w:t>
      </w:r>
    </w:p>
    <w:p>
      <w:pPr>
        <w:spacing w:after="120"/>
      </w:pPr>
      <w:r>
        <w:rPr>
          <w:rFonts w:ascii="Arial" w:cs="Arial" w:eastAsia="Arial" w:hAnsi="Arial"/>
          <w:b/>
          <w:bCs/>
          <w:sz w:val="22"/>
          <w:szCs w:val="22"/>
        </w:rPr>
        <w:t xml:space="preserve">Verdict: NO as standalone — Absorbed into #1</w:t>
      </w:r>
    </w:p>
    <w:p>
      <w:pPr>
        <w:spacing w:after="120"/>
      </w:pPr>
      <w:r>
        <w:rPr>
          <w:rFonts w:ascii="Arial" w:cs="Arial" w:eastAsia="Arial" w:hAnsi="Arial"/>
          <w:sz w:val="22"/>
          <w:szCs w:val="22"/>
        </w:rPr>
        <w:t xml:space="preserve">Our predictions are on individual debate outcomes between two users, not real-world events. Auto-debate vote splits function as opinion polling, not prediction markets. Already counted under #1. Not a separate product.</w:t>
      </w:r>
    </w:p>
    <w:p>
      <w:pPr>
        <w:pStyle w:val="Heading2"/>
      </w:pPr>
      <w:r>
        <w:rPr>
          <w:rFonts w:ascii="Arial" w:cs="Arial" w:eastAsia="Arial" w:hAnsi="Arial"/>
        </w:rPr>
        <w:t xml:space="preserve">#7: Consumer Behavior / Spending / Engagement</w:t>
      </w:r>
    </w:p>
    <w:p>
      <w:pPr>
        <w:spacing w:after="120"/>
      </w:pPr>
      <w:r>
        <w:rPr>
          <w:rFonts w:ascii="Arial" w:cs="Arial" w:eastAsia="Arial" w:hAnsi="Arial"/>
          <w:b/>
          <w:bCs/>
          <w:sz w:val="22"/>
          <w:szCs w:val="22"/>
        </w:rPr>
        <w:t xml:space="preserve">Verdict: YES with behavioral linkage</w:t>
      </w:r>
    </w:p>
    <w:p>
      <w:pPr>
        <w:spacing w:after="120"/>
      </w:pPr>
      <w:r>
        <w:rPr>
          <w:rFonts w:ascii="Arial" w:cs="Arial" w:eastAsia="Arial" w:hAnsi="Arial"/>
          <w:b/>
          <w:bCs/>
          <w:i w:val="false"/>
          <w:iCs w:val="false"/>
          <w:sz w:val="22"/>
          <w:szCs w:val="22"/>
        </w:rPr>
        <w:t xml:space="preserve">Database path: </w:t>
      </w:r>
      <w:r>
        <w:rPr>
          <w:rFonts w:ascii="Arial" w:cs="Arial" w:eastAsia="Arial" w:hAnsi="Arial"/>
          <w:b w:val="false"/>
          <w:bCs w:val="false"/>
          <w:i w:val="false"/>
          <w:iCs w:val="false"/>
          <w:sz w:val="22"/>
          <w:szCs w:val="22"/>
        </w:rPr>
        <w:t xml:space="preserve">profile_depth_answers.answers: sports spending (s5), food delivery spending (fd4), streaming count (e4), investment behavior (mn3), risk tolerance (mn4), shopping habits (sh1-sh5), vehicle ownership (wh1-wh5), alcohol consumption (fd2), dietary preferences (fd3).</w:t>
      </w:r>
    </w:p>
    <w:p>
      <w:pPr>
        <w:spacing w:after="120"/>
      </w:pPr>
      <w:r>
        <w:rPr>
          <w:rFonts w:ascii="Arial" w:cs="Arial" w:eastAsia="Arial" w:hAnsi="Arial"/>
          <w:b/>
          <w:bCs/>
          <w:i w:val="false"/>
          <w:iCs w:val="false"/>
          <w:sz w:val="22"/>
          <w:szCs w:val="22"/>
        </w:rPr>
        <w:t xml:space="preserve">Unique angle: </w:t>
      </w:r>
      <w:r>
        <w:rPr>
          <w:rFonts w:ascii="Arial" w:cs="Arial" w:eastAsia="Arial" w:hAnsi="Arial"/>
          <w:b w:val="false"/>
          <w:bCs w:val="false"/>
          <w:i w:val="false"/>
          <w:iCs w:val="false"/>
          <w:sz w:val="22"/>
          <w:szCs w:val="22"/>
        </w:rPr>
        <w:t xml:space="preserve">Self-reported spending data (comparable to YouGov/GWI) but linked to debate behavior. A brand could learn: 'people planning to buy an EV are 2.3x more likely to argue pro-environment and are 40% more persuadable by data-based evidence.' Trace: wh2 WHERE 'Considering EV' JOIN event_log debate_joined JOIN debate_references.</w:t>
      </w:r>
    </w:p>
    <w:p>
      <w:pPr>
        <w:pStyle w:val="Heading2"/>
      </w:pPr>
      <w:r>
        <w:rPr>
          <w:rFonts w:ascii="Arial" w:cs="Arial" w:eastAsia="Arial" w:hAnsi="Arial"/>
        </w:rPr>
        <w:t xml:space="preserve">#8: Custom Research / Rapid-Turnaround Surveys</w:t>
      </w:r>
    </w:p>
    <w:p>
      <w:pPr>
        <w:spacing w:after="120"/>
      </w:pPr>
      <w:r>
        <w:rPr>
          <w:rFonts w:ascii="Arial" w:cs="Arial" w:eastAsia="Arial" w:hAnsi="Arial"/>
          <w:b/>
          <w:bCs/>
          <w:sz w:val="22"/>
          <w:szCs w:val="22"/>
        </w:rPr>
        <w:t xml:space="preserve">Verdict: NO</w:t>
      </w:r>
    </w:p>
    <w:p>
      <w:pPr>
        <w:spacing w:after="120"/>
      </w:pPr>
      <w:r>
        <w:rPr>
          <w:rFonts w:ascii="Arial" w:cs="Arial" w:eastAsia="Arial" w:hAnsi="Arial"/>
          <w:sz w:val="22"/>
          <w:szCs w:val="22"/>
        </w:rPr>
        <w:t xml:space="preserve">Cannot guarantee a specific topic gets debated by a specific number of users within 24-48 hours. Our users choose what to debate. YouGov can field 1,000 responses in hours because panelists are paid to answer. Ours are not. Skip until organic volume is broad enough.</w:t>
      </w:r>
    </w:p>
    <w:p>
      <w:pPr>
        <w:pStyle w:val="Heading2"/>
      </w:pPr>
      <w:r>
        <w:rPr>
          <w:rFonts w:ascii="Arial" w:cs="Arial" w:eastAsia="Arial" w:hAnsi="Arial"/>
        </w:rPr>
        <w:t xml:space="preserve">#9: Media Consumption / Content Habits</w:t>
      </w:r>
    </w:p>
    <w:p>
      <w:pPr>
        <w:spacing w:after="120"/>
      </w:pPr>
      <w:r>
        <w:rPr>
          <w:rFonts w:ascii="Arial" w:cs="Arial" w:eastAsia="Arial" w:hAnsi="Arial"/>
          <w:b/>
          <w:bCs/>
          <w:sz w:val="22"/>
          <w:szCs w:val="22"/>
        </w:rPr>
        <w:t xml:space="preserve">Verdict: YES with behavioral linkage</w:t>
      </w:r>
    </w:p>
    <w:p>
      <w:pPr>
        <w:spacing w:after="120"/>
      </w:pPr>
      <w:r>
        <w:rPr>
          <w:rFonts w:ascii="Arial" w:cs="Arial" w:eastAsia="Arial" w:hAnsi="Arial"/>
          <w:b/>
          <w:bCs/>
          <w:i w:val="false"/>
          <w:iCs w:val="false"/>
          <w:sz w:val="22"/>
          <w:szCs w:val="22"/>
        </w:rPr>
        <w:t xml:space="preserve">Database path: </w:t>
      </w:r>
      <w:r>
        <w:rPr>
          <w:rFonts w:ascii="Arial" w:cs="Arial" w:eastAsia="Arial" w:hAnsi="Arial"/>
          <w:b w:val="false"/>
          <w:bCs w:val="false"/>
          <w:i w:val="false"/>
          <w:iCs w:val="false"/>
          <w:sz w:val="22"/>
          <w:szCs w:val="22"/>
        </w:rPr>
        <w:t xml:space="preserve">profile_depth_answers.answers: news sources (m1), screen time (m2), media trust (m3), podcast count (m4), first app opened (m5), entertainment consumption (e1), music genre (e3).</w:t>
      </w:r>
    </w:p>
    <w:p>
      <w:pPr>
        <w:spacing w:after="120"/>
      </w:pPr>
      <w:r>
        <w:rPr>
          <w:rFonts w:ascii="Arial" w:cs="Arial" w:eastAsia="Arial" w:hAnsi="Arial"/>
          <w:b/>
          <w:bCs/>
          <w:i w:val="false"/>
          <w:iCs w:val="false"/>
          <w:sz w:val="22"/>
          <w:szCs w:val="22"/>
        </w:rPr>
        <w:t xml:space="preserve">Unique angle: </w:t>
      </w:r>
      <w:r>
        <w:rPr>
          <w:rFonts w:ascii="Arial" w:cs="Arial" w:eastAsia="Arial" w:hAnsi="Arial"/>
          <w:b w:val="false"/>
          <w:bCs w:val="false"/>
          <w:i w:val="false"/>
          <w:iCs w:val="false"/>
          <w:sz w:val="22"/>
          <w:szCs w:val="22"/>
        </w:rPr>
        <w:t xml:space="preserve">Cross-reference media habits with debate behavior. 'People who get news from TikTok vs newspapers — do they argue differently? Win at different rates? Cite different types of sources?' Trace: m1 parsed for source JOIN arena_debates on user_id JOIN debate_references on submitted_by.</w:t>
      </w:r>
    </w:p>
    <w:p>
      <w:r>
        <w:br w:type="page"/>
      </w:r>
    </w:p>
    <w:p>
      <w:pPr>
        <w:pStyle w:val="Heading1"/>
      </w:pPr>
      <w:r>
        <w:rPr>
          <w:rFonts w:ascii="Arial" w:cs="Arial" w:eastAsia="Arial" w:hAnsi="Arial"/>
        </w:rPr>
        <w:t xml:space="preserve">SECTION 5: FINAL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23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Can We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Unique?</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Needs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 / opinion tracking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method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users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media listening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business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Demographic profiling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advantage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users, 40%+ PD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Conviction intensity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Nobody has this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users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event detection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business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Prediction / forecasting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Reframe as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Consumer behavior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Behavioral linkage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users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research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Can't control sample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 consumption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Behavioral linkage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users</w:t>
            </w:r>
          </w:p>
        </w:tc>
      </w:tr>
    </w:tbl>
    <w:p>
      <w:pPr>
        <w:spacing w:after="200" w:before="300"/>
      </w:pPr>
      <w:r>
        <w:rPr>
          <w:rFonts w:ascii="Arial" w:cs="Arial" w:eastAsia="Arial" w:hAnsi="Arial"/>
          <w:b/>
          <w:bCs/>
          <w:sz w:val="22"/>
          <w:szCs w:val="22"/>
        </w:rPr>
        <w:t xml:space="preserve">5 yes. 2 no. 2 skip. Every yes traces to existing tables. Every yes gated by the same thing: users.</w:t>
      </w:r>
    </w:p>
    <w:p>
      <w:r>
        <w:br w:type="page"/>
      </w:r>
    </w:p>
    <w:p>
      <w:pPr>
        <w:pStyle w:val="Heading1"/>
      </w:pPr>
      <w:r>
        <w:rPr>
          <w:rFonts w:ascii="Arial" w:cs="Arial" w:eastAsia="Arial" w:hAnsi="Arial"/>
        </w:rPr>
        <w:t xml:space="preserve">SECTION 6: OUR UNIQUE MARKET POSITION</w:t>
      </w:r>
    </w:p>
    <w:p>
      <w:pPr>
        <w:spacing w:after="120"/>
      </w:pPr>
      <w:r>
        <w:rPr>
          <w:rFonts w:ascii="Arial" w:cs="Arial" w:eastAsia="Arial" w:hAnsi="Arial"/>
          <w:sz w:val="22"/>
          <w:szCs w:val="22"/>
        </w:rPr>
        <w:t xml:space="preserve">After mapping the entire industry — 3 tiers of vendors, 6 buyer groups, 9 shared products — one product gap named itself:</w:t>
      </w:r>
    </w:p>
    <w:p>
      <w:pPr>
        <w:spacing w:after="120"/>
      </w:pPr>
      <w:r>
        <w:rPr>
          <w:rFonts w:ascii="Arial" w:cs="Arial" w:eastAsia="Arial" w:hAnsi="Arial"/>
          <w:b/>
          <w:bCs/>
          <w:sz w:val="22"/>
          <w:szCs w:val="22"/>
        </w:rPr>
        <w:t xml:space="preserve">Persuasion Dynamics / Conviction Intensity</w:t>
      </w:r>
    </w:p>
    <w:p>
      <w:pPr>
        <w:spacing w:after="120"/>
      </w:pPr>
      <w:r>
        <w:rPr>
          <w:rFonts w:ascii="Arial" w:cs="Arial" w:eastAsia="Arial" w:hAnsi="Arial"/>
          <w:sz w:val="22"/>
          <w:szCs w:val="22"/>
        </w:rPr>
        <w:t xml:space="preserve">No vendor at any tier sells structured debate outcome data with win/loss results, argument effectiveness metrics, evidence citation patterns, and moderator ruling behavior — all cross-referenced against rich demographic profiles.</w:t>
      </w:r>
    </w:p>
    <w:p>
      <w:pPr>
        <w:spacing w:after="120"/>
      </w:pPr>
      <w:r>
        <w:rPr>
          <w:rFonts w:ascii="Arial" w:cs="Arial" w:eastAsia="Arial" w:hAnsi="Arial"/>
          <w:sz w:val="22"/>
          <w:szCs w:val="22"/>
        </w:rPr>
        <w:t xml:space="preserve">This is not sentiment analysis (NLP on text). This is not opinion polling (asking people what they think). This is not a prediction market (betting on outcomes). This is what people are willing to FIGHT for, which arguments actually LAND, and which side WINS when both show up — segmented by who those people are.</w:t>
      </w:r>
    </w:p>
    <w:p>
      <w:pPr>
        <w:pStyle w:val="Heading2"/>
      </w:pPr>
      <w:r>
        <w:rPr>
          <w:rFonts w:ascii="Arial" w:cs="Arial" w:eastAsia="Arial" w:hAnsi="Arial"/>
        </w:rPr>
        <w:t xml:space="preserve">Example Product Statement</w:t>
      </w:r>
    </w:p>
    <w:p>
      <w:pPr>
        <w:spacing w:after="120"/>
      </w:pPr>
      <w:r>
        <w:rPr>
          <w:rFonts w:ascii="Arial" w:cs="Arial" w:eastAsia="Arial" w:hAnsi="Arial"/>
          <w:i/>
          <w:iCs/>
          <w:sz w:val="22"/>
          <w:szCs w:val="22"/>
        </w:rPr>
        <w:t xml:space="preserve">"On the topic of gun control, people who argue FOR restrictions cite 3x more sources, win 58% of debates, but change zero minds among moderators who lean conservative."</w:t>
      </w:r>
    </w:p>
    <w:p>
      <w:pPr>
        <w:spacing w:after="120"/>
      </w:pPr>
      <w:r>
        <w:rPr>
          <w:rFonts w:ascii="Arial" w:cs="Arial" w:eastAsia="Arial" w:hAnsi="Arial"/>
          <w:sz w:val="22"/>
          <w:szCs w:val="22"/>
        </w:rPr>
        <w:t xml:space="preserve">Every piece of this statement traces to existing database tables:</w:t>
      </w:r>
    </w:p>
    <w:p>
      <w:pPr>
        <w:pStyle w:val="ListParagraph"/>
        <w:numPr>
          <w:ilvl w:val="0"/>
          <w:numId w:val="11"/>
        </w:numPr>
        <w:spacing w:after="60"/>
      </w:pPr>
      <w:r>
        <w:rPr>
          <w:rFonts w:ascii="Arial" w:cs="Arial" w:eastAsia="Arial" w:hAnsi="Arial"/>
          <w:b/>
          <w:bCs/>
          <w:sz w:val="22"/>
          <w:szCs w:val="22"/>
        </w:rPr>
        <w:t xml:space="preserve">"People who argue FOR restrictions" → </w:t>
      </w:r>
      <w:r>
        <w:rPr>
          <w:rFonts w:ascii="Arial" w:cs="Arial" w:eastAsia="Arial" w:hAnsi="Arial"/>
          <w:sz w:val="22"/>
          <w:szCs w:val="22"/>
        </w:rPr>
        <w:t xml:space="preserve">arena_debates.side_a_label/side_b_label + event_log.side WHERE event_type = 'debate_joined'</w:t>
      </w:r>
    </w:p>
    <w:p>
      <w:pPr>
        <w:pStyle w:val="ListParagraph"/>
        <w:numPr>
          <w:ilvl w:val="0"/>
          <w:numId w:val="11"/>
        </w:numPr>
        <w:spacing w:after="60"/>
      </w:pPr>
      <w:r>
        <w:rPr>
          <w:rFonts w:ascii="Arial" w:cs="Arial" w:eastAsia="Arial" w:hAnsi="Arial"/>
          <w:b/>
          <w:bCs/>
          <w:sz w:val="22"/>
          <w:szCs w:val="22"/>
        </w:rPr>
        <w:t xml:space="preserve">"cite 3x more sources" → </w:t>
      </w:r>
      <w:r>
        <w:rPr>
          <w:rFonts w:ascii="Arial" w:cs="Arial" w:eastAsia="Arial" w:hAnsi="Arial"/>
          <w:sz w:val="22"/>
          <w:szCs w:val="22"/>
        </w:rPr>
        <w:t xml:space="preserve">COUNT(*) FROM debate_references WHERE supports_side grouped by debate topic</w:t>
      </w:r>
    </w:p>
    <w:p>
      <w:pPr>
        <w:pStyle w:val="ListParagraph"/>
        <w:numPr>
          <w:ilvl w:val="0"/>
          <w:numId w:val="11"/>
        </w:numPr>
        <w:spacing w:after="60"/>
      </w:pPr>
      <w:r>
        <w:rPr>
          <w:rFonts w:ascii="Arial" w:cs="Arial" w:eastAsia="Arial" w:hAnsi="Arial"/>
          <w:b/>
          <w:bCs/>
          <w:sz w:val="22"/>
          <w:szCs w:val="22"/>
        </w:rPr>
        <w:t xml:space="preserve">"win 58% of debates" → </w:t>
      </w:r>
      <w:r>
        <w:rPr>
          <w:rFonts w:ascii="Arial" w:cs="Arial" w:eastAsia="Arial" w:hAnsi="Arial"/>
          <w:sz w:val="22"/>
          <w:szCs w:val="22"/>
        </w:rPr>
        <w:t xml:space="preserve">arena_debates.winner filtered by topic, grouped by side label</w:t>
      </w:r>
    </w:p>
    <w:p>
      <w:pPr>
        <w:pStyle w:val="ListParagraph"/>
        <w:numPr>
          <w:ilvl w:val="0"/>
          <w:numId w:val="11"/>
        </w:numPr>
        <w:spacing w:after="60"/>
      </w:pPr>
      <w:r>
        <w:rPr>
          <w:rFonts w:ascii="Arial" w:cs="Arial" w:eastAsia="Arial" w:hAnsi="Arial"/>
          <w:b/>
          <w:bCs/>
          <w:sz w:val="22"/>
          <w:szCs w:val="22"/>
        </w:rPr>
        <w:t xml:space="preserve">"change zero minds among moderators who lean conservative" → </w:t>
      </w:r>
      <w:r>
        <w:rPr>
          <w:rFonts w:ascii="Arial" w:cs="Arial" w:eastAsia="Arial" w:hAnsi="Arial"/>
          <w:sz w:val="22"/>
          <w:szCs w:val="22"/>
        </w:rPr>
        <w:t xml:space="preserve">debate_references.ruled_by JOIN profile_depth_answers WHERE answers-&gt;'politics'-&gt;&gt;'p1' &gt;= 7, aggregate ruling by supports_side</w:t>
      </w:r>
    </w:p>
    <w:p>
      <w:pPr>
        <w:spacing w:after="120"/>
      </w:pPr>
      <w:r>
        <w:rPr>
          <w:rFonts w:ascii="Arial" w:cs="Arial" w:eastAsia="Arial" w:hAnsi="Arial"/>
          <w:sz w:val="22"/>
          <w:szCs w:val="22"/>
        </w:rPr>
        <w:t xml:space="preserve">No new tables needed. No new data collection. It is a reporting layer on existing infrastructure built in Session 33.</w:t>
      </w:r>
    </w:p>
    <w:p>
      <w:r>
        <w:br w:type="page"/>
      </w:r>
    </w:p>
    <w:p>
      <w:pPr>
        <w:pStyle w:val="Heading1"/>
      </w:pPr>
      <w:r>
        <w:rPr>
          <w:rFonts w:ascii="Arial" w:cs="Arial" w:eastAsia="Arial" w:hAnsi="Arial"/>
        </w:rPr>
        <w:t xml:space="preserve">SECTION 7: VOLUME THRESHOLDS</w:t>
      </w:r>
    </w:p>
    <w:p>
      <w:pPr>
        <w:pStyle w:val="Heading2"/>
      </w:pPr>
      <w:r>
        <w:rPr>
          <w:rFonts w:ascii="Arial" w:cs="Arial" w:eastAsia="Arial" w:hAnsi="Arial"/>
        </w:rPr>
        <w:t xml:space="preserve">At 10,000 DAU with 40% profile completion (4,000 profiled users):</w:t>
      </w:r>
    </w:p>
    <w:p>
      <w:pPr>
        <w:pStyle w:val="ListParagraph"/>
        <w:numPr>
          <w:ilvl w:val="0"/>
          <w:numId w:val="12"/>
        </w:numPr>
        <w:spacing w:after="60"/>
      </w:pPr>
      <w:r>
        <w:rPr>
          <w:rFonts w:ascii="Arial" w:cs="Arial" w:eastAsia="Arial" w:hAnsi="Arial"/>
          <w:sz w:val="22"/>
          <w:szCs w:val="22"/>
        </w:rPr>
        <w:t xml:space="preserve">Gender x Age crosstab: ~330 per cell. Solid.</w:t>
      </w:r>
    </w:p>
    <w:p>
      <w:pPr>
        <w:pStyle w:val="ListParagraph"/>
        <w:numPr>
          <w:ilvl w:val="0"/>
          <w:numId w:val="12"/>
        </w:numPr>
        <w:spacing w:after="60"/>
      </w:pPr>
      <w:r>
        <w:rPr>
          <w:rFonts w:ascii="Arial" w:cs="Arial" w:eastAsia="Arial" w:hAnsi="Arial"/>
          <w:sz w:val="22"/>
          <w:szCs w:val="22"/>
        </w:rPr>
        <w:t xml:space="preserve">Two-dimensional slicing works for all combinations.</w:t>
      </w:r>
    </w:p>
    <w:p>
      <w:pPr>
        <w:pStyle w:val="ListParagraph"/>
        <w:numPr>
          <w:ilvl w:val="0"/>
          <w:numId w:val="12"/>
        </w:numPr>
        <w:spacing w:after="60"/>
      </w:pPr>
      <w:r>
        <w:rPr>
          <w:rFonts w:ascii="Arial" w:cs="Arial" w:eastAsia="Arial" w:hAnsi="Arial"/>
          <w:sz w:val="22"/>
          <w:szCs w:val="22"/>
        </w:rPr>
        <w:t xml:space="preserve">Not deep enough for 3-dimensional crosstabs.</w:t>
      </w:r>
    </w:p>
    <w:p>
      <w:pPr>
        <w:pStyle w:val="Heading2"/>
      </w:pPr>
      <w:r>
        <w:rPr>
          <w:rFonts w:ascii="Arial" w:cs="Arial" w:eastAsia="Arial" w:hAnsi="Arial"/>
        </w:rPr>
        <w:t xml:space="preserve">At 10,000 DAU with 60% profile completion (6,000 profiled users):</w:t>
      </w:r>
    </w:p>
    <w:p>
      <w:pPr>
        <w:pStyle w:val="ListParagraph"/>
        <w:numPr>
          <w:ilvl w:val="0"/>
          <w:numId w:val="12"/>
        </w:numPr>
        <w:spacing w:after="60"/>
      </w:pPr>
      <w:r>
        <w:rPr>
          <w:rFonts w:ascii="Arial" w:cs="Arial" w:eastAsia="Arial" w:hAnsi="Arial"/>
          <w:sz w:val="22"/>
          <w:szCs w:val="22"/>
        </w:rPr>
        <w:t xml:space="preserve">Gender x Age x Political Lean: ~110 per cell. Just clears n=100 bar.</w:t>
      </w:r>
    </w:p>
    <w:p>
      <w:pPr>
        <w:pStyle w:val="ListParagraph"/>
        <w:numPr>
          <w:ilvl w:val="0"/>
          <w:numId w:val="12"/>
        </w:numPr>
        <w:spacing w:after="60"/>
      </w:pPr>
      <w:r>
        <w:rPr>
          <w:rFonts w:ascii="Arial" w:cs="Arial" w:eastAsia="Arial" w:hAnsi="Arial"/>
          <w:sz w:val="22"/>
          <w:szCs w:val="22"/>
        </w:rPr>
        <w:t xml:space="preserve">Three-dimensional crosstabs become viable.</w:t>
      </w:r>
    </w:p>
    <w:p>
      <w:pPr>
        <w:pStyle w:val="ListParagraph"/>
        <w:numPr>
          <w:ilvl w:val="0"/>
          <w:numId w:val="12"/>
        </w:numPr>
        <w:spacing w:after="60"/>
      </w:pPr>
      <w:r>
        <w:rPr>
          <w:rFonts w:ascii="Arial" w:cs="Arial" w:eastAsia="Arial" w:hAnsi="Arial"/>
          <w:sz w:val="22"/>
          <w:szCs w:val="22"/>
        </w:rPr>
        <w:t xml:space="preserve">Sellable product for political consulting firms and brand strategists.</w:t>
      </w:r>
    </w:p>
    <w:p>
      <w:pPr>
        <w:pStyle w:val="Heading2"/>
      </w:pPr>
      <w:r>
        <w:rPr>
          <w:rFonts w:ascii="Arial" w:cs="Arial" w:eastAsia="Arial" w:hAnsi="Arial"/>
        </w:rPr>
        <w:t xml:space="preserve">Why 10,000 is viable against YouGov's 26 million:</w:t>
      </w:r>
    </w:p>
    <w:p>
      <w:pPr>
        <w:spacing w:after="120"/>
      </w:pPr>
      <w:r>
        <w:rPr>
          <w:rFonts w:ascii="Arial" w:cs="Arial" w:eastAsia="Arial" w:hAnsi="Arial"/>
          <w:sz w:val="22"/>
          <w:szCs w:val="22"/>
        </w:rPr>
        <w:t xml:space="preserve">YouGov has to ask people what they think. We have what they think AND what they did — which side they argued, whether they won, what evidence they cited, how they ruled as moderator. The behavioral layer means more signal per respondent. One Moderator user at 10,000 is worth more than one YouGov panelist at 26 million because the data is richer per person.</w:t>
      </w:r>
    </w:p>
    <w:p>
      <w:r>
        <w:br w:type="page"/>
      </w:r>
    </w:p>
    <w:p>
      <w:pPr>
        <w:pStyle w:val="Heading1"/>
      </w:pPr>
      <w:r>
        <w:rPr>
          <w:rFonts w:ascii="Arial" w:cs="Arial" w:eastAsia="Arial" w:hAnsi="Arial"/>
        </w:rPr>
        <w:t xml:space="preserve">SECTION 8: WHAT NEEDS TO BE BUILT</w:t>
      </w:r>
    </w:p>
    <w:p>
      <w:pPr>
        <w:pStyle w:val="Heading2"/>
      </w:pPr>
      <w:r>
        <w:rPr>
          <w:rFonts w:ascii="Arial" w:cs="Arial" w:eastAsia="Arial" w:hAnsi="Arial"/>
        </w:rPr>
        <w:t xml:space="preserve">The data architecture is ready. The delivery layer is not.</w:t>
      </w:r>
    </w:p>
    <w:p>
      <w:pPr>
        <w:spacing w:after="120"/>
      </w:pPr>
      <w:r>
        <w:rPr>
          <w:rFonts w:ascii="Arial" w:cs="Arial" w:eastAsia="Arial" w:hAnsi="Arial"/>
          <w:sz w:val="22"/>
          <w:szCs w:val="22"/>
        </w:rPr>
        <w:t xml:space="preserve">What exists: event_log table, log_event() RPC, 10 aggregation views, daily_snapshots, profile_depth_answers table with server-side JSONB storage, 18 RPCs wired to log events, all joins on user_id UUID.</w:t>
      </w:r>
    </w:p>
    <w:p>
      <w:pPr>
        <w:spacing w:after="120"/>
      </w:pPr>
      <w:r>
        <w:rPr>
          <w:rFonts w:ascii="Arial" w:cs="Arial" w:eastAsia="Arial" w:hAnsi="Arial"/>
          <w:sz w:val="22"/>
          <w:szCs w:val="22"/>
        </w:rPr>
        <w:t xml:space="preserve">What does not exist (F-42):</w:t>
      </w:r>
    </w:p>
    <w:p>
      <w:pPr>
        <w:pStyle w:val="ListParagraph"/>
        <w:numPr>
          <w:ilvl w:val="0"/>
          <w:numId w:val="13"/>
        </w:numPr>
        <w:spacing w:after="60"/>
      </w:pPr>
      <w:r>
        <w:rPr>
          <w:rFonts w:ascii="Arial" w:cs="Arial" w:eastAsia="Arial" w:hAnsi="Arial"/>
          <w:sz w:val="22"/>
          <w:szCs w:val="22"/>
        </w:rPr>
        <w:t xml:space="preserve">B2B query layer — API endpoints or dashboard that run aggregations on demand, scoped by client-purchased topics</w:t>
      </w:r>
    </w:p>
    <w:p>
      <w:pPr>
        <w:pStyle w:val="ListParagraph"/>
        <w:numPr>
          <w:ilvl w:val="0"/>
          <w:numId w:val="13"/>
        </w:numPr>
        <w:spacing w:after="60"/>
      </w:pPr>
      <w:r>
        <w:rPr>
          <w:rFonts w:ascii="Arial" w:cs="Arial" w:eastAsia="Arial" w:hAnsi="Arial"/>
          <w:sz w:val="22"/>
          <w:szCs w:val="22"/>
        </w:rPr>
        <w:t xml:space="preserve">Anonymization rules — no individual user identifiable in output</w:t>
      </w:r>
    </w:p>
    <w:p>
      <w:pPr>
        <w:pStyle w:val="ListParagraph"/>
        <w:numPr>
          <w:ilvl w:val="0"/>
          <w:numId w:val="13"/>
        </w:numPr>
        <w:spacing w:after="60"/>
      </w:pPr>
      <w:r>
        <w:rPr>
          <w:rFonts w:ascii="Arial" w:cs="Arial" w:eastAsia="Arial" w:hAnsi="Arial"/>
          <w:sz w:val="22"/>
          <w:szCs w:val="22"/>
        </w:rPr>
        <w:t xml:space="preserve">Minimum cell-size enforcement — suppress results where n &lt; 100</w:t>
      </w:r>
    </w:p>
    <w:p>
      <w:pPr>
        <w:pStyle w:val="ListParagraph"/>
        <w:numPr>
          <w:ilvl w:val="0"/>
          <w:numId w:val="13"/>
        </w:numPr>
        <w:spacing w:after="60"/>
      </w:pPr>
      <w:r>
        <w:rPr>
          <w:rFonts w:ascii="Arial" w:cs="Arial" w:eastAsia="Arial" w:hAnsi="Arial"/>
          <w:sz w:val="22"/>
          <w:szCs w:val="22"/>
        </w:rPr>
        <w:t xml:space="preserve">Access controls — topic-level scoping per client API key</w:t>
      </w:r>
    </w:p>
    <w:p>
      <w:pPr>
        <w:pStyle w:val="ListParagraph"/>
        <w:numPr>
          <w:ilvl w:val="0"/>
          <w:numId w:val="13"/>
        </w:numPr>
        <w:spacing w:after="60"/>
      </w:pPr>
      <w:r>
        <w:rPr>
          <w:rFonts w:ascii="Arial" w:cs="Arial" w:eastAsia="Arial" w:hAnsi="Arial"/>
          <w:sz w:val="22"/>
          <w:szCs w:val="22"/>
        </w:rPr>
        <w:t xml:space="preserve">Data Integrity Report — auto-generated trust artifact shipping with every delivery (total debates, completion rates, avg duration, tier distribution, anomaly flags)</w:t>
      </w:r>
    </w:p>
    <w:p>
      <w:pPr>
        <w:pStyle w:val="ListParagraph"/>
        <w:numPr>
          <w:ilvl w:val="0"/>
          <w:numId w:val="13"/>
        </w:numPr>
        <w:spacing w:after="60"/>
      </w:pPr>
      <w:r>
        <w:rPr>
          <w:rFonts w:ascii="Arial" w:cs="Arial" w:eastAsia="Arial" w:hAnsi="Arial"/>
          <w:sz w:val="22"/>
          <w:szCs w:val="22"/>
        </w:rPr>
        <w:t xml:space="preserve">Compliance documentation — vendor risk packet for institutional buyer procurement</w:t>
      </w:r>
    </w:p>
    <w:p>
      <w:pPr>
        <w:pStyle w:val="ListParagraph"/>
        <w:numPr>
          <w:ilvl w:val="0"/>
          <w:numId w:val="13"/>
        </w:numPr>
        <w:spacing w:after="60"/>
      </w:pPr>
      <w:r>
        <w:rPr>
          <w:rFonts w:ascii="Arial" w:cs="Arial" w:eastAsia="Arial" w:hAnsi="Arial"/>
          <w:sz w:val="22"/>
          <w:szCs w:val="22"/>
        </w:rPr>
        <w:t xml:space="preserve">Sample export — static JSON/CSV with synthetic data for pitch meetings</w:t>
      </w:r>
    </w:p>
    <w:p>
      <w:pPr>
        <w:spacing w:after="120"/>
      </w:pPr>
      <w:r>
        <w:rPr>
          <w:rFonts w:ascii="Arial" w:cs="Arial" w:eastAsia="Arial" w:hAnsi="Arial"/>
          <w:sz w:val="22"/>
          <w:szCs w:val="22"/>
        </w:rPr>
        <w:t xml:space="preserve">Per War Chest §14.3: "Not day-one architecture. Build when first buyer is close."</w:t>
      </w:r>
    </w:p>
    <w:p>
      <w:pPr>
        <w:pStyle w:val="Heading2"/>
      </w:pPr>
      <w:r>
        <w:rPr>
          <w:rFonts w:ascii="Arial" w:cs="Arial" w:eastAsia="Arial" w:hAnsi="Arial"/>
        </w:rPr>
        <w:t xml:space="preserve">Delivery channels buyers expect (from industry research):</w:t>
      </w:r>
    </w:p>
    <w:p>
      <w:pPr>
        <w:pStyle w:val="ListParagraph"/>
        <w:numPr>
          <w:ilvl w:val="0"/>
          <w:numId w:val="13"/>
        </w:numPr>
        <w:spacing w:after="60"/>
      </w:pPr>
      <w:r>
        <w:rPr>
          <w:rFonts w:ascii="Arial" w:cs="Arial" w:eastAsia="Arial" w:hAnsi="Arial"/>
          <w:sz w:val="22"/>
          <w:szCs w:val="22"/>
        </w:rPr>
        <w:t xml:space="preserve">REST API — JSON endpoints, API key auth, rate-limited by tier (minimum viable)</w:t>
      </w:r>
    </w:p>
    <w:p>
      <w:pPr>
        <w:pStyle w:val="ListParagraph"/>
        <w:numPr>
          <w:ilvl w:val="0"/>
          <w:numId w:val="13"/>
        </w:numPr>
        <w:spacing w:after="60"/>
      </w:pPr>
      <w:r>
        <w:rPr>
          <w:rFonts w:ascii="Arial" w:cs="Arial" w:eastAsia="Arial" w:hAnsi="Arial"/>
          <w:sz w:val="22"/>
          <w:szCs w:val="22"/>
        </w:rPr>
        <w:t xml:space="preserve">SFTP flat file drops — scheduled CSV/Parquet delivery for sell-side and compliance teams</w:t>
      </w:r>
    </w:p>
    <w:p>
      <w:pPr>
        <w:pStyle w:val="ListParagraph"/>
        <w:numPr>
          <w:ilvl w:val="0"/>
          <w:numId w:val="13"/>
        </w:numPr>
        <w:spacing w:after="60"/>
      </w:pPr>
      <w:r>
        <w:rPr>
          <w:rFonts w:ascii="Arial" w:cs="Arial" w:eastAsia="Arial" w:hAnsi="Arial"/>
          <w:sz w:val="22"/>
          <w:szCs w:val="22"/>
        </w:rPr>
        <w:t xml:space="preserve">Snowflake Data Sharing / AWS Data Exchange — zero-copy data sharing, becoming table stakes for institutional sales</w:t>
      </w:r>
    </w:p>
    <w:p>
      <w:pPr>
        <w:pStyle w:val="ListParagraph"/>
        <w:numPr>
          <w:ilvl w:val="0"/>
          <w:numId w:val="13"/>
        </w:numPr>
        <w:spacing w:after="60"/>
      </w:pPr>
      <w:r>
        <w:rPr>
          <w:rFonts w:ascii="Arial" w:cs="Arial" w:eastAsia="Arial" w:hAnsi="Arial"/>
          <w:sz w:val="22"/>
          <w:szCs w:val="22"/>
        </w:rPr>
        <w:t xml:space="preserve">Analytics dashboard — web portal with charts, filters by topic/date/demographic (for non-technical buyers like political consultants)</w:t>
      </w:r>
    </w:p>
    <w:p>
      <w:pPr>
        <w:pStyle w:val="ListParagraph"/>
        <w:numPr>
          <w:ilvl w:val="0"/>
          <w:numId w:val="13"/>
        </w:numPr>
        <w:spacing w:after="60"/>
      </w:pPr>
      <w:r>
        <w:rPr>
          <w:rFonts w:ascii="Arial" w:cs="Arial" w:eastAsia="Arial" w:hAnsi="Arial"/>
          <w:sz w:val="22"/>
          <w:szCs w:val="22"/>
        </w:rPr>
        <w:t xml:space="preserve">Python/R SDK — pip install moderator-data for quant shops</w:t>
      </w:r>
    </w:p>
    <w:p>
      <w:r>
        <w:br w:type="page"/>
      </w:r>
    </w:p>
    <w:p>
      <w:pPr>
        <w:pStyle w:val="Heading1"/>
      </w:pPr>
      <w:r>
        <w:rPr>
          <w:rFonts w:ascii="Arial" w:cs="Arial" w:eastAsia="Arial" w:hAnsi="Arial"/>
        </w:rPr>
        <w:t xml:space="preserve">SECTION 9: KEY FINDING</w:t>
      </w:r>
    </w:p>
    <w:p>
      <w:pPr>
        <w:spacing w:after="120"/>
      </w:pPr>
      <w:r>
        <w:rPr>
          <w:rFonts w:ascii="Arial" w:cs="Arial" w:eastAsia="Arial" w:hAnsi="Arial"/>
          <w:sz w:val="22"/>
          <w:szCs w:val="22"/>
        </w:rPr>
        <w:t xml:space="preserve">The original War Chest listed 25 buyer industries and 250 data items. This research found:</w:t>
      </w:r>
    </w:p>
    <w:p>
      <w:pPr>
        <w:pStyle w:val="ListParagraph"/>
        <w:numPr>
          <w:ilvl w:val="0"/>
          <w:numId w:val="2"/>
        </w:numPr>
        <w:spacing w:after="60"/>
      </w:pPr>
      <w:r>
        <w:rPr>
          <w:rFonts w:ascii="Arial" w:cs="Arial" w:eastAsia="Arial" w:hAnsi="Arial"/>
          <w:sz w:val="22"/>
          <w:szCs w:val="22"/>
        </w:rPr>
        <w:t xml:space="preserve">The 250 data items are actually 65 mapped items + 185 hand-waved placeholders. Do not pitch 250.</w:t>
      </w:r>
    </w:p>
    <w:p>
      <w:pPr>
        <w:pStyle w:val="ListParagraph"/>
        <w:numPr>
          <w:ilvl w:val="0"/>
          <w:numId w:val="2"/>
        </w:numPr>
        <w:spacing w:after="60"/>
      </w:pPr>
      <w:r>
        <w:rPr>
          <w:rFonts w:ascii="Arial" w:cs="Arial" w:eastAsia="Arial" w:hAnsi="Arial"/>
          <w:sz w:val="22"/>
          <w:szCs w:val="22"/>
        </w:rPr>
        <w:t xml:space="preserve">The 25 industries span 3 different markets (alt data for finance, opinion research for politics/brands, litigation support). They are not all 'alt data buyers.'</w:t>
      </w:r>
    </w:p>
    <w:p>
      <w:pPr>
        <w:pStyle w:val="ListParagraph"/>
        <w:numPr>
          <w:ilvl w:val="0"/>
          <w:numId w:val="2"/>
        </w:numPr>
        <w:spacing w:after="60"/>
      </w:pPr>
      <w:r>
        <w:rPr>
          <w:rFonts w:ascii="Arial" w:cs="Arial" w:eastAsia="Arial" w:hAnsi="Arial"/>
          <w:sz w:val="22"/>
          <w:szCs w:val="22"/>
        </w:rPr>
        <w:t xml:space="preserve">The industry standard products that every buyer type wants are: sentiment tracking, social listening, demographic profiling, trend detection, and real-time alerts.</w:t>
      </w:r>
    </w:p>
    <w:p>
      <w:pPr>
        <w:pStyle w:val="ListParagraph"/>
        <w:numPr>
          <w:ilvl w:val="0"/>
          <w:numId w:val="2"/>
        </w:numPr>
        <w:spacing w:after="60"/>
      </w:pPr>
      <w:r>
        <w:rPr>
          <w:rFonts w:ascii="Arial" w:cs="Arial" w:eastAsia="Arial" w:hAnsi="Arial"/>
          <w:sz w:val="22"/>
          <w:szCs w:val="22"/>
        </w:rPr>
        <w:t xml:space="preserve">We can compete on 5 of 9 shared products. We cannot compete on social listening, real-time events, prediction markets, or custom research.</w:t>
      </w:r>
    </w:p>
    <w:p>
      <w:pPr>
        <w:pStyle w:val="ListParagraph"/>
        <w:numPr>
          <w:ilvl w:val="0"/>
          <w:numId w:val="2"/>
        </w:numPr>
        <w:spacing w:after="60"/>
      </w:pPr>
      <w:r>
        <w:rPr>
          <w:rFonts w:ascii="Arial" w:cs="Arial" w:eastAsia="Arial" w:hAnsi="Arial"/>
          <w:sz w:val="22"/>
          <w:szCs w:val="22"/>
        </w:rPr>
        <w:t xml:space="preserve">Our unique position — persuasion dynamics and conviction intensity — was found by mapping the entire competitive landscape and identifying what nobody sells. It was not invented; it was discovered.</w:t>
      </w:r>
    </w:p>
    <w:p>
      <w:pPr>
        <w:pStyle w:val="ListParagraph"/>
        <w:numPr>
          <w:ilvl w:val="0"/>
          <w:numId w:val="2"/>
        </w:numPr>
        <w:spacing w:after="60"/>
      </w:pPr>
      <w:r>
        <w:rPr>
          <w:rFonts w:ascii="Arial" w:cs="Arial" w:eastAsia="Arial" w:hAnsi="Arial"/>
          <w:sz w:val="22"/>
          <w:szCs w:val="22"/>
        </w:rPr>
        <w:t xml:space="preserve">Every product we can sell traces to existing database tables with no new infrastructure. The only gate is users.</w:t>
      </w:r>
    </w:p>
    <w:p>
      <w:pPr>
        <w:spacing w:before="600"/>
      </w:pPr>
      <w:r>
        <w:rPr>
          <w:rFonts w:ascii="Arial" w:cs="Arial" w:eastAsia="Arial" w:hAnsi="Arial"/>
          <w:b/>
          <w:bCs/>
          <w:i/>
          <w:iCs/>
          <w:color w:val="1a1a2e"/>
          <w:sz w:val="24"/>
          <w:szCs w:val="24"/>
        </w:rPr>
        <w:t xml:space="preserve">The factory is built. It needs workers.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d2d5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2026-04-05T03:20:43.409Z</dcterms:created>
  <dcterms:modified xsi:type="dcterms:W3CDTF">2026-04-05T03:20:43.410Z</dcterms:modified>
</cp:coreProperties>
</file>

<file path=docProps/custom.xml><?xml version="1.0" encoding="utf-8"?>
<Properties xmlns="http://schemas.openxmlformats.org/officeDocument/2006/custom-properties" xmlns:vt="http://schemas.openxmlformats.org/officeDocument/2006/docPropsVTypes"/>
</file>