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Dakota Wolfe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Kalinowski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CS499</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23 March 2025</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Milestone Two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b w:val="1"/>
          <w:u w:val="single"/>
          <w:rtl w:val="0"/>
        </w:rPr>
        <w:t xml:space="preserve">Briefly describe the artifact. What is it? When was it created?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original artifact for this portion is an Excel spreadsheet depicting various user stories to be implemented. The upgraded artifact is a Trello board.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b w:val="1"/>
          <w:u w:val="single"/>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This artifact showed my ability to properly break down user stories, and prioritize them accordingly. This artifact was improved by organizing the data into a Trello board. The Trello board is a much more user-friendly format for the data. User stories are now categorized into their corresponding sections, backlog, to do, in progress, and complete. Each item is given a color-coded priority status, input and response, checklist, and expected start/completion dates.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b w:val="1"/>
          <w:u w:val="single"/>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Yes, I was able to successfully satisfy the first two course outcomes with this implementation.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b w:val="1"/>
          <w:u w:val="single"/>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process of upgrading the user story data stored in Excel to a Trello board was relatively straight-forward. I was able to learn how to take advantage of the different functionality that Trello offers, such as checklists, color-coded labels, and due dates. The only difficulties I faced were in trying to display my Trello board onto my ePortfolio using an HTML file, and then a PNG, neither of which I could get to work. I settled for a button which links the URL to my Trello board instead.</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