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Обзор готовых программных решений по тематике диссертации</w:t>
        <w:br/>
        <w:t>и разграничение научной новизны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Аналитическая записка по результатам поиска аналогов (коммерческие, открытые и академические решения; США, ЕС, КНР, РФ)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Специальность 2.4.2 «Электротехнические комплексы и системы». Объект: outrunner SPM PMSM 1–5 кВт (БПЛА), NdFeB N42SH, сталь M270-35A</w:t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Дата: 16 июня 2026 г.   Исполнитель: Рубцов С.А.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Краткое резюме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обзора — убедиться, что разрабатываемый решатель не повторяет уже существующих продуктов и научных результатов, и зафиксировать защитимое «белое поле» (незанятую комбинацию возможностей).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Главный вывод. Ни один из найденных инструментов — коммерческий, открытый или академический, в США, Европейском союзе, Китае и России — не объединяет в ОДНОЙ расчётной модели две вещи одновременно: (а) расчёт открытой (неограниченной) области через ИСТИННЫЙ метод граничных элементов (BEM), без искусственного «обрезания» расчётной области, и (б) нелинейное температурно-зависимое НЕОБРАТИМОЕ размагничивание постоянных магнитов с поэлементной картой риска. Именно эта интеграция и является защитимым ядром работы.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Существенная оговорка. Каждая из двух «половин» по отдельности — зрелый опубликованный задел: открытый расчёт FEM/BEM (например, Kielhorn и др., 2017) и модели размагничивания с картой риска (ANSYS Maxwell, JMAG; работы Ruoho 2011, Kern 2023). Поэтому новизна носит ИНТЕГРАТИВНЫЙ характер — защищается их сборка, а не отдельные компоненты.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Две корректировки формулировок новизны, выявленные обзором: (1) научную новизну по adjoint-оптимизации (положение 3) следует СУЗИТЬ — этот подход для магнитных машин занят широко (группа Gangl/RICAM, корейская и иные школы); (2) «сертифицированный суррогат» (положение 4) следует ПЕРЕПОЗИЦИОНИРОВАТЬ — сертифицированные редуцированные модели с апостериорными оценками ошибки — зрелый европейский задел (в т.ч. для вращающихся машин), поэтому конформное предсказание (conformal prediction) надо подавать как дополнение, а не как единственную «сертификацию».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Метод и охват, ограничения достоверности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Использованы: (1) автоматизированное «глубокое исследование» с веерным поиском по пяти направлениям, загрузкой первоисточников и состязательной перекрёстной проверкой фактов (подтверждено 25 из 25 ключевых утверждений голосованием 3 из 3); (2) прицельный поиск по остаточным пробелам и по китайским/европейским источникам. Приоритет отдавался первоисточникам: документации производителей, рецензируемым статьям, диссертациям и авторефератам.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Ограничение. Поисковый бэкенд преимущественно англоязычный. Международные журналы (IEEE, COMPEL, IET, MDPI, Springer, ScienceDirect), где публикуется конкурентная работа КНР и ЕС, охвачены. Однако китайские базы (CNKI, Wanfang) и русские диссертации (dissercat, eLibrary) на национальных языках охвачены НЕполно. «Не найдено» не равно «не существует»: перед защитой целесообразен ручной добор по CNKI и eLibrary.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Матрица «инструмент × возможность»</w:t>
      </w:r>
    </w:p>
    <w:p>
      <w:pPr>
        <w:keepNext/>
        <w:spacing w:line="240" w:lineRule="auto" w:before="16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 — Сопоставление по ключевой оси: умеет ли инструмент нелинейное необратимое размагничивание и каким способом он считает открытую область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Инструмент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Нелинейный необратимый demag</w:t>
              <w:br/>
              <w:t>(колено / T / карта риска)</w:t>
            </w:r>
          </w:p>
        </w:tc>
        <w:tc>
          <w:tcPr>
            <w:tcW w:type="dxa" w:w="2494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Метод открытой границы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Истинный BEM-экстерьер</w:t>
              <w:br/>
              <w:t>+ demag в одной модели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Altair Flux / FluxMotor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«Infinite box» — трансформация координат (по докам Altair, «отлична от BEM»)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ANSYS Motor-CAD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 (колено по откл. ≥10 %)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Balloon (через ANSYS Maxwell)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Siemens Simcenter MAGNET / Motorsolve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 (3D-карты «hot-spots»)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Меш-усечение (воздух / дальняя граница)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COMSOL AC/DC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 (в FEM-части)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Гибрид FEM-BEM есть, но BEM = скалярный No-Currents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 (вендор: «BEM не для нелинейных»)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ANSYS Maxwell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 (поэлементно, поле Demag_Coef, recoil)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Balloon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JMAG-Designer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 («коэффициент размагничивания»)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Меш-усечение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FEMM (+ pyFEMM / SyR-e)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Частично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IABC / преобразование Кельвина (усечение)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NGSolve / ngbem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 (нет модели demag)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Симметричный FEM/BEM, но только скаляр (Лаплас)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Kielhorn 2017 (академ., ЕС)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 (магнит линеен, M=const)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Истинный симметричный FEM/BEM (вектор-A)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Ступаков 2016 (академ., РФ)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 (магнит линеен)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FEM/BEM + быстрый мультипольный (скаляр)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Субдомен-FE гибрид (КНР, 2024)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Субдомен-аналитика + FE (НЕ BEM)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Нет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Наш решатель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Да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Истинный FEM/BEM (Стеклов–Пуанкаре)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6F3C"/>
                <w:sz w:val="21"/>
              </w:rPr>
              <w:t>ДА</w:t>
            </w:r>
          </w:p>
        </w:tc>
      </w:tr>
    </w:tbl>
    <w:p>
      <w:pPr>
        <w:spacing w:line="360" w:lineRule="auto" w:after="120" w:before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Вывод по таблице 1: размагничивание умеют практически все; открытую область все промышленные пакеты закрывают УСЕЧЕНИЕМ (infinite box, balloon, преобразование Кельвина), а не граничными элементами. Истинный BEM-экстерьер ВМЕСТЕ с нелинейным размагничиванием не реализован ни в одном инструменте.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Наблюдения по категориям и географиям</w:t>
      </w:r>
    </w:p>
    <w:p>
      <w:pPr>
        <w:keepNext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4.1. Коммерческие пакеты (США/ЕС/Япония)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ANSYS Maxwell и Motor-CAD, Altair Flux/FluxMotor, Siemens Simcenter MAGNET/Motorsolve, JMAG, COMSOL — все имеют развитое нелинейное необратимое размагничивание (колено на внутренней кривой, recoil, температурная зависимость, 3D-карты). Открытую область они закрывают мешевым усечением. COMSOL единственный имеет общий гибрид FEM-BEM, но его BEM — скалярная формулировка «без токов», и сам производитель указывает, что BEM неприменим к нелинейным/неоднородным материалам, то есть размагничивание там жить не может.</w:t>
      </w:r>
    </w:p>
    <w:p>
      <w:pPr>
        <w:keepNext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4.2. Открытые и академические решения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Истинный открытый FEM/BEM для электрических машин — это прежде всего симметричная вектор-A/Неделек схема Kielhorn–Rüberg–Zechner (2017) и изогеометрическая FEM/BEM ТУ Дармштадта; в обеих магнит ЛИНЕЕН (M=const), размагничивания нет. Все найденные решатели размагничивания — замкнутый/пошаговый FEM без открытой границы (Ruoho 2011 и др.). NGSolve предоставляет симметричную связь FEM/BEM, но только для скалярной задачи Лапласа.</w:t>
      </w:r>
    </w:p>
    <w:p>
      <w:pPr>
        <w:keepNext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4.3. Россия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Ближайший отечественный аналог по связке FEM/BEM — диссертация И.М. Ступакова (НГТУ, 2016). Однако это специальность 05.13.18 (математическое моделирование), а не 2.4.2; используется скалярный потенциал и быстрый мультипольный BEM для нелинейной СТАЛИ, магниты ЛИНЕЙНЫ, приложение — ускорители частиц. Прицельный поиск по запросам «программный комплекс + синхронный двигатель с постоянными магнитами + необратимое размагничивание» дал только работы по управлению и диагностике. Отечественного открытого решателя FEM/BEM с нелинейным размагничиванием и картой риска не найдено.</w:t>
      </w:r>
    </w:p>
    <w:p>
      <w:pPr>
        <w:keepNext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4.4. Китай и Азия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Объём работ по размагничиванию PMSM в КНР огромен, но расчёты идут в ЗАМКНУТОМ/пошаговом FEM (в т.ч. с электромагнитно-тепловой связью). «Гибрид» в этих работах означает связку субдомен-аналитики с FE или Максвелл-Фурье с FE, но НЕ граничные элементы для внешней области; BEM применяют к расчёту силы линейных магнитов. Индигенного открытого решателя FEM/BEM с нелинейным размагничиванием не обнаружено; проектирование PMSM опирается на цепочки коммерческих пакетов (Motor-CAD + optiSLang + ANSYS).</w:t>
      </w:r>
    </w:p>
    <w:p>
      <w:pPr>
        <w:keepNext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4.5. Европа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Европа — источник почти всех «соседей» по двум рискованным положениям. Adjoint/топологическая оптимизация магнитных машин (в т.ч. с ограничением по размагничиванию) — группа Gangl/Krenn (RICAM, Австрия) и смежные. Сертифицированные редуцированные модели (строгие апостериорные оценки ошибки) для электромагнетики и даже для вращающихся машин — школа Hesthaven–Rozza–Stamm и Haasdonk. Это поднимает планку для положения 4.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Разграничение по пяти положениям научной новизны</w:t>
      </w:r>
    </w:p>
    <w:p>
      <w:pPr>
        <w:keepNext/>
        <w:spacing w:line="240" w:lineRule="auto" w:before="16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2 — Статус каждого положения, ближайший задел и рекомендуемая формулировка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Положение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Статус</w:t>
            </w:r>
          </w:p>
        </w:tc>
        <w:tc>
          <w:tcPr>
            <w:tcW w:type="dxa" w:w="2494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Ближайший prior-art</w:t>
            </w:r>
          </w:p>
        </w:tc>
        <w:tc>
          <w:tcPr>
            <w:tcW w:type="dxa" w:w="3005"/>
            <w:shd w:val="clear" w:color="auto" w:fill="D9E2F3"/>
            <w:vAlign w:val="center"/>
          </w:tcPr>
          <w:p>
            <w:pPr>
              <w:spacing w:line="240" w:lineRule="auto" w:after="20" w:before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Как заявлять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(1) Связка FEM/BEM (открытая область)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Инфраструктура (не самостоятельная новизна)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Kielhorn 2017 (ЕС); Ступаков 2016 (РФ); Salgado–Selgas 2008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Как корректную верифицированную архитектуру — носитель физики; не как науч. новизну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(2) Нелин. B(H,T) + колено + карта необратимого размагничивания на FEM-стороне ОТКРЫТОГО решателя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БЕЛОЕ ПОЛЕ — держится (США/ЕС/КНР/РФ)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Модель: Ruoho 2011, Kern 2023; карта риска: ANSYS Maxwell, JMAG, замкнутый FEM КНР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Заявлять ИНТЕГРАЦИЮ (физика внутри открытого FEM/BEM), а не саму модель магнита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(3) Adjoint-чувствительности сквозь колено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Занято широко → узкий остаток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Gangl/Krenn (Австрия); корейская школа (level-set + CDSA); Putek; кит./франц. TO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Узко: adjoint сквозь открытое нелин. колено demag-FEM/BEM + конформная маржа; не «adjoint машин» вообще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(4) Сертифицированный суррогат (FOM→ROM→NN + conformal + trust-region)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Высокий риск — обе половины заняты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Апостериорные ROM: Hesthaven–Rozza–Stamm, Haasdonk (вкл. вращ. машины); conformal: UQNO, RESS 2025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Conformal — как distribution-free дополнение к апостериорным оценкам (для NN-уровня); фиксировать поздно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(5) Интегрированный программный комплекс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Аналога связки нет ни в РФ, ни в КНР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Коммерч. цепочки (Motor-CAD + optiSLang + ANSYS)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after="20" w:before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Носитель интеграции и практической значимости; не самостоятельная науч. новизна</w:t>
            </w:r>
          </w:p>
        </w:tc>
      </w:tr>
    </w:tbl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 «Красные флаги» (что НЕ заявлять как новое в одиночку)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Открытый расчёт FEM/BEM — занят (Kielhorn 2017; Ступаков 2016).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размагничивания B(H,T) и карта риска — заняты (ANSYS Maxwell, JMAG; Ruoho, Kern; замкнутый FEM КНР).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Магнитотепловое размагничивание — занято в замкнутом FEM (КНР).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Adjoint-оптимизация магнитных машин с учётом размагничивания — занято глобально (Австрия, Корея, Франция, КНР).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Сертифицированные ROM с апостериорными оценками, в т.ч. для вращающихся машин — заняты (европейская школа).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Conformal prediction на суррогате и в петле проектирования — заняты (UQNO; RESS 2025).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7. Защитимое «белое поле»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Незанятой остаётся именно ИНТЕГРАЦИЯ положения (2): нелинейный анизотропный температурно-зависимый магнит B(H,T) с детекцией колена и трекингом необратимого размагничивания, встроенный на FEM-сторону открытого (FEM/BEM) решателя с поэлементной картой риска, для outrunner SPM PMSM, с верификацией от первооснов (три аналитических бенчмарка + метод многообразных решений). Узкие остатки положений (3) и (4) формулировать осторожно (см. таблицу 2); положение (5) — как носитель интеграции и практической значимости.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8. Рекомендации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Ядро (положение 2) — развивать уверенно: оно подтверждено как незанятое на четырёх географиях.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Положение (3) — сузить формулировку до «adjoint сквозь открытое нелинейное колено + конформная маржа».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Положение (4) — переформулировать: conformal как distribution-free дополнение к апостериорным ROM, а не замена.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защитой — ручной добор по CNKI/Wanfang (через коллегу/перевод) и eLibrary для закрытия национально-язычного пробела.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Синхронизировать документ «Научная_новизна_2_4_2.docx» с этими корректировками через гейт научного руководителя.</w:t>
      </w:r>
    </w:p>
    <w:p>
      <w:pPr>
        <w:keepNext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9. Ключевые источники (сверить полный текст перед защитой)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1. Kielhorn L., Rüberg T., Zechner J. Simulation of electrical machines — a FEM-BEM coupling scheme // COMPEL 36(5), 2017. arXiv:1610.05472.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2. Ступаков И.М. Разработка алгоритмов решения задач магнитостатики с использованием МГЭ: дис. … канд. техн. наук, НГТУ, 2016 (ВАК 05.13.18).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3. Ruoho S. Modeling Demagnetization of Sintered NdFeB Magnet Material … : PhD, Aalto, 2011.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4. Kern A., Leuning N., Hameyer K. Semi-physical demagnetization model … // AIP Advances 13:025105, 2023.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5. ANSYS Maxwell, Help (v242): Irreversible Demagnetization Due to Temperature Change (поле Demag_Coef).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6. JMAG-International: thermal demagnetization of IPM motor (коэффициент размагничивания).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7. Altair Flux, User Guide: Infinite box transformation (метод открытой границы, отличный от BEM).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8. Siemens Simcenter MAGNET/Motorsolve: 3D demagnetization (blogs.sw.siemens.com).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9. Krenn N., Gangl P. Multi-material topology optimization … considering demagnetization. arXiv:2404.12188 (2024); Robust TO. arXiv:2504.05070; Electro-thermal TO. arXiv:2507.14759.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10. Topology optimization of rotor poles … level set + continuum design sensitivity analysis (adjoint).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11. Hesthaven J., Rozza G., Stamm B. Certified Reduced Basis Methods …; Certified RB для EFIE (SIAM SISC, doi:10.1137/110848268).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12. Dihlmann M., Haasdonk B. Certified PDE-constrained parameter optimization …; Model Order Reduction for Rotating Electrical Machines (Springer).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13. Partovizadeh, Schöps, Loukrezis. Fourier-enhanced reduced-order surrogate … для UQ в проектировании машин. arXiv:2412.06485 (MC-UQ, без conformal).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14. Uncertainty quantification of surrogate models using conformal prediction. arXiv:2408.09881; Sequential surrogate modeling … with conformal inference (RESS, 2025).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15. Demagnetization of PMSM based on Subdomain-Finite Element Hybrid Method (Springer, 2024) — «гибрид» = субдомен+FE, не BEM.</w:t>
      </w:r>
    </w:p>
    <w:p>
      <w:pPr>
        <w:spacing w:line="276" w:lineRule="auto" w:after="4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16. Подробный реестр с цитатами и статусами: docs/novelty/prior_art_map.md (UPDATE 2026-06-15 + добор Китай/Европа).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