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A股价格预警监控系统</w:t>
      </w:r>
    </w:p>
    <w:p>
      <w:pPr>
        <w:pStyle w:val="Heading1"/>
        <w:jc w:val="center"/>
      </w:pPr>
      <w:r>
        <w:t>Web版开发计划书</w:t>
      </w:r>
    </w:p>
    <w:p>
      <w:pPr>
        <w:jc w:val="center"/>
      </w:pPr>
      <w:r>
        <w:rPr>
          <w:rFonts w:eastAsia="微软雅黑"/>
          <w:rFonts w:ascii="微软雅黑" w:hAnsi="微软雅黑"/>
          <w:b w:val="0"/>
          <w:color w:val="808080"/>
          <w:sz w:val="20"/>
        </w:rPr>
        <w:t>版本: v3.0 | 日期: 2026年6月8日 | 作者: AI助手</w:t>
      </w:r>
    </w:p>
    <w:p>
      <w:r>
        <w:br w:type="page"/>
      </w:r>
    </w:p>
    <w:p>
      <w:pPr>
        <w:pStyle w:val="Heading1"/>
      </w:pPr>
      <w:r>
        <w:t>目录</w:t>
      </w:r>
    </w:p>
    <w:p>
      <w:r>
        <w:rPr>
          <w:rFonts w:eastAsia="微软雅黑"/>
          <w:rFonts w:ascii="微软雅黑" w:hAnsi="微软雅黑"/>
          <w:b w:val="0"/>
          <w:sz w:val="22"/>
        </w:rPr>
        <w:t>1. 项目概述</w:t>
      </w:r>
    </w:p>
    <w:p>
      <w:r>
        <w:rPr>
          <w:rFonts w:eastAsia="微软雅黑"/>
          <w:rFonts w:ascii="微软雅黑" w:hAnsi="微软雅黑"/>
          <w:b w:val="0"/>
          <w:sz w:val="22"/>
        </w:rPr>
        <w:t>2. 项目背景</w:t>
      </w:r>
    </w:p>
    <w:p>
      <w:r>
        <w:rPr>
          <w:rFonts w:eastAsia="微软雅黑"/>
          <w:rFonts w:ascii="微软雅黑" w:hAnsi="微软雅黑"/>
          <w:b w:val="0"/>
          <w:sz w:val="22"/>
        </w:rPr>
        <w:t>3. 项目目标</w:t>
      </w:r>
    </w:p>
    <w:p>
      <w:r>
        <w:rPr>
          <w:rFonts w:eastAsia="微软雅黑"/>
          <w:rFonts w:ascii="微软雅黑" w:hAnsi="微软雅黑"/>
          <w:b w:val="0"/>
          <w:sz w:val="22"/>
        </w:rPr>
        <w:t>4. 技术架构</w:t>
      </w:r>
    </w:p>
    <w:p>
      <w:r>
        <w:rPr>
          <w:rFonts w:eastAsia="微软雅黑"/>
          <w:rFonts w:ascii="微软雅黑" w:hAnsi="微软雅黑"/>
          <w:b w:val="0"/>
          <w:sz w:val="22"/>
        </w:rPr>
        <w:t>5. 代码复用分析</w:t>
      </w:r>
    </w:p>
    <w:p>
      <w:r>
        <w:rPr>
          <w:rFonts w:eastAsia="微软雅黑"/>
          <w:rFonts w:ascii="微软雅黑" w:hAnsi="微软雅黑"/>
          <w:b w:val="0"/>
          <w:sz w:val="22"/>
        </w:rPr>
        <w:t>6. 界面设计</w:t>
      </w:r>
    </w:p>
    <w:p>
      <w:r>
        <w:rPr>
          <w:rFonts w:eastAsia="微软雅黑"/>
          <w:rFonts w:ascii="微软雅黑" w:hAnsi="微软雅黑"/>
          <w:b w:val="0"/>
          <w:sz w:val="22"/>
        </w:rPr>
        <w:t>7. 功能模块</w:t>
      </w:r>
    </w:p>
    <w:p>
      <w:r>
        <w:rPr>
          <w:rFonts w:eastAsia="微软雅黑"/>
          <w:rFonts w:ascii="微软雅黑" w:hAnsi="微软雅黑"/>
          <w:b w:val="0"/>
          <w:sz w:val="22"/>
        </w:rPr>
        <w:t>8. 开发步骤</w:t>
      </w:r>
    </w:p>
    <w:p>
      <w:r>
        <w:rPr>
          <w:rFonts w:eastAsia="微软雅黑"/>
          <w:rFonts w:ascii="微软雅黑" w:hAnsi="微软雅黑"/>
          <w:b w:val="0"/>
          <w:sz w:val="22"/>
        </w:rPr>
        <w:t>9. 时间计划</w:t>
      </w:r>
    </w:p>
    <w:p>
      <w:r>
        <w:rPr>
          <w:rFonts w:eastAsia="微软雅黑"/>
          <w:rFonts w:ascii="微软雅黑" w:hAnsi="微软雅黑"/>
          <w:b w:val="0"/>
          <w:sz w:val="22"/>
        </w:rPr>
        <w:t>10. 技术栈选型</w:t>
      </w:r>
    </w:p>
    <w:p>
      <w:r>
        <w:rPr>
          <w:rFonts w:eastAsia="微软雅黑"/>
          <w:rFonts w:ascii="微软雅黑" w:hAnsi="微软雅黑"/>
          <w:b w:val="0"/>
          <w:sz w:val="22"/>
        </w:rPr>
        <w:t>11. 交付物清单</w:t>
      </w:r>
    </w:p>
    <w:p>
      <w:r>
        <w:rPr>
          <w:rFonts w:eastAsia="微软雅黑"/>
          <w:rFonts w:ascii="微软雅黑" w:hAnsi="微软雅黑"/>
          <w:b w:val="0"/>
          <w:sz w:val="22"/>
        </w:rPr>
        <w:t>12. 风险与应对</w:t>
      </w:r>
    </w:p>
    <w:p>
      <w:r>
        <w:br w:type="page"/>
      </w:r>
    </w:p>
    <w:p>
      <w:pPr>
        <w:pStyle w:val="Heading1"/>
      </w:pPr>
      <w:r>
        <w:t>1. 项目概述</w:t>
      </w:r>
    </w:p>
    <w:p>
      <w:r>
        <w:t>本项目旨在将现有的命令行版A股价格预警监控系统（price_alert.py v2.0）升级为Web版，提供图形化操作界面，方便用户通过浏览器进行股票监控管理，包括实时行情查看、监控配置编辑、预警日志查看、启停控制等功能。</w:t>
      </w:r>
    </w:p>
    <w:p>
      <w:pPr>
        <w:pStyle w:val="Heading1"/>
      </w:pPr>
      <w:r>
        <w:t>2. 项目背景</w:t>
      </w:r>
    </w:p>
    <w:p>
      <w:r>
        <w:rPr>
          <w:rFonts w:eastAsia="微软雅黑"/>
          <w:rFonts w:ascii="微软雅黑" w:hAnsi="微软雅黑"/>
          <w:b w:val="0"/>
          <w:sz w:val="22"/>
        </w:rPr>
        <w:t>当前系统痛点：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启动/停止监控需要通过命令行操作，不够便捷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修改目标价需要手动编辑JSON配置文件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无法直观查看实时行情和预警状态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缺乏图形化的监控管理界面</w:t>
      </w:r>
    </w:p>
    <w:p>
      <w:pPr>
        <w:pStyle w:val="Heading1"/>
      </w:pPr>
      <w:r>
        <w:t>3. 项目目标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提供直观的Web操作界面，降低使用门槛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实时展示股票行情和监控状态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支持在线编辑监控配置（目标价、股票列表等）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实现预警日志实时推送和查看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一键启停监控功能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保持与现有CLI版本的功能一致性</w:t>
      </w:r>
    </w:p>
    <w:p>
      <w:pPr>
        <w:pStyle w:val="Heading1"/>
      </w:pPr>
      <w:r>
        <w:t>4. 技术架构</w:t>
      </w:r>
    </w:p>
    <w:p>
      <w:r>
        <w:rPr>
          <w:rFonts w:eastAsia="微软雅黑"/>
          <w:rFonts w:ascii="微软雅黑" w:hAnsi="微软雅黑"/>
          <w:b w:val="0"/>
          <w:sz w:val="22"/>
        </w:rPr>
        <w:t>系统采用前后端分离架构：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后端：Flask框架，提供RESTful API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前端：HTML5 + Bootstrap 5 + JavaScript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通信：REST API + SSE（Server-Sent Events）实时推送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数据源：eltdx通达信协议（主力）+ 腾讯接口（备用）</w:t>
      </w:r>
    </w:p>
    <w:p>
      <w:pPr>
        <w:pStyle w:val="Heading1"/>
      </w:pPr>
      <w:r>
        <w:t>5. 代码复用分析</w:t>
      </w:r>
    </w:p>
    <w:p>
      <w:r>
        <w:rPr>
          <w:rFonts w:eastAsia="微软雅黑"/>
          <w:rFonts w:ascii="微软雅黑" w:hAnsi="微软雅黑"/>
          <w:b w:val="0"/>
          <w:sz w:val="22"/>
        </w:rPr>
        <w:t>现有代码复用情况：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现有代码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复用方式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改造量</w:t>
            </w:r>
          </w:p>
        </w:tc>
      </w:tr>
      <w:tr>
        <w:tc>
          <w:tcPr>
            <w:tcW w:type="dxa" w:w="2880"/>
          </w:tcPr>
          <w:p>
            <w:r>
              <w:t>get_quote_tdx()</w:t>
            </w:r>
          </w:p>
        </w:tc>
        <w:tc>
          <w:tcPr>
            <w:tcW w:type="dxa" w:w="2880"/>
          </w:tcPr>
          <w:p>
            <w:r>
              <w:t>直接调用，获取实时行情</w:t>
            </w:r>
          </w:p>
        </w:tc>
        <w:tc>
          <w:tcPr>
            <w:tcW w:type="dxa" w:w="2880"/>
          </w:tcPr>
          <w:p>
            <w:r>
              <w:t>无</w:t>
            </w:r>
          </w:p>
        </w:tc>
      </w:tr>
      <w:tr>
        <w:tc>
          <w:tcPr>
            <w:tcW w:type="dxa" w:w="2880"/>
          </w:tcPr>
          <w:p>
            <w:r>
              <w:t>get_quote_tencent()</w:t>
            </w:r>
          </w:p>
        </w:tc>
        <w:tc>
          <w:tcPr>
            <w:tcW w:type="dxa" w:w="2880"/>
          </w:tcPr>
          <w:p>
            <w:r>
              <w:t>备用数据源</w:t>
            </w:r>
          </w:p>
        </w:tc>
        <w:tc>
          <w:tcPr>
            <w:tcW w:type="dxa" w:w="2880"/>
          </w:tcPr>
          <w:p>
            <w:r>
              <w:t>无</w:t>
            </w:r>
          </w:p>
        </w:tc>
      </w:tr>
      <w:tr>
        <w:tc>
          <w:tcPr>
            <w:tcW w:type="dxa" w:w="2880"/>
          </w:tcPr>
          <w:p>
            <w:r>
              <w:t>watchlist_config.json</w:t>
            </w:r>
          </w:p>
        </w:tc>
        <w:tc>
          <w:tcPr>
            <w:tcW w:type="dxa" w:w="2880"/>
          </w:tcPr>
          <w:p>
            <w:r>
              <w:t>读写配置文件</w:t>
            </w:r>
          </w:p>
        </w:tc>
        <w:tc>
          <w:tcPr>
            <w:tcW w:type="dxa" w:w="2880"/>
          </w:tcPr>
          <w:p>
            <w:r>
              <w:t>无</w:t>
            </w:r>
          </w:p>
        </w:tc>
      </w:tr>
      <w:tr>
        <w:tc>
          <w:tcPr>
            <w:tcW w:type="dxa" w:w="2880"/>
          </w:tcPr>
          <w:p>
            <w:r>
              <w:t>check_single()</w:t>
            </w:r>
          </w:p>
        </w:tc>
        <w:tc>
          <w:tcPr>
            <w:tcW w:type="dxa" w:w="2880"/>
          </w:tcPr>
          <w:p>
            <w:r>
              <w:t>重构为Web版监控逻辑</w:t>
            </w:r>
          </w:p>
        </w:tc>
        <w:tc>
          <w:tcPr>
            <w:tcW w:type="dxa" w:w="2880"/>
          </w:tcPr>
          <w:p>
            <w:r>
              <w:t>中等</w:t>
            </w:r>
          </w:p>
        </w:tc>
      </w:tr>
      <w:tr>
        <w:tc>
          <w:tcPr>
            <w:tcW w:type="dxa" w:w="2880"/>
          </w:tcPr>
          <w:p>
            <w:r>
              <w:t>check_multi()</w:t>
            </w:r>
          </w:p>
        </w:tc>
        <w:tc>
          <w:tcPr>
            <w:tcW w:type="dxa" w:w="2880"/>
          </w:tcPr>
          <w:p>
            <w:r>
              <w:t>重构为Web版监控逻辑</w:t>
            </w:r>
          </w:p>
        </w:tc>
        <w:tc>
          <w:tcPr>
            <w:tcW w:type="dxa" w:w="2880"/>
          </w:tcPr>
          <w:p>
            <w:r>
              <w:t>中等</w:t>
            </w:r>
          </w:p>
        </w:tc>
      </w:tr>
      <w:tr>
        <w:tc>
          <w:tcPr>
            <w:tcW w:type="dxa" w:w="2880"/>
          </w:tcPr>
          <w:p>
            <w:r>
              <w:t>show_popup()</w:t>
            </w:r>
          </w:p>
        </w:tc>
        <w:tc>
          <w:tcPr>
            <w:tcW w:type="dxa" w:w="2880"/>
          </w:tcPr>
          <w:p>
            <w:r>
              <w:t>改为Web通知/日志</w:t>
            </w:r>
          </w:p>
        </w:tc>
        <w:tc>
          <w:tcPr>
            <w:tcW w:type="dxa" w:w="2880"/>
          </w:tcPr>
          <w:p>
            <w:r>
              <w:t>简单</w:t>
            </w:r>
          </w:p>
        </w:tc>
      </w:tr>
    </w:tbl>
    <w:p/>
    <w:p>
      <w:pPr>
        <w:pStyle w:val="Heading1"/>
      </w:pPr>
      <w:r>
        <w:t>6. 界面设计</w:t>
      </w:r>
    </w:p>
    <w:p>
      <w:r>
        <w:rPr>
          <w:rFonts w:eastAsia="微软雅黑"/>
          <w:rFonts w:ascii="微软雅黑" w:hAnsi="微软雅黑"/>
          <w:b w:val="0"/>
          <w:sz w:val="22"/>
        </w:rPr>
        <w:t>Web界面布局设计：</w:t>
      </w:r>
    </w:p>
    <w:p>
      <w:r>
        <w:rPr>
          <w:rFonts w:ascii="Courier New" w:hAnsi="Courier New"/>
          <w:sz w:val="18"/>
        </w:rPr>
        <w:br/>
        <w:t>┌─────────────────────────────────────────────────────────────────┐</w:t>
        <w:br/>
        <w:t>│  A股价格预警监控系统 v3.0                     [启动监控] [停止监控]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│</w:t>
        <w:br/>
        <w:t>│  实时行情                                最后更新: 10:47:30      │</w:t>
        <w:br/>
        <w:t>│  ┌───────────┬───────────┬───────────┬───────────┐              │</w:t>
        <w:br/>
        <w:t>│  │  中国能建  │  上海建工  │  和邦生物  │  中国中铁  │              │</w:t>
        <w:br/>
        <w:t>│  │   ¥2.84   │   ¥2.45   │   ¥2.36   │   ¥4.60   │              │</w:t>
        <w:br/>
        <w:t>│  │   -2.42%  │   -1.38%  │   +0.85%  │   -1.71%  │              │</w:t>
        <w:br/>
        <w:t>│  │  [跌破]   │  [临界]   │   [安全]   │  [跌破]   │              │</w:t>
        <w:br/>
        <w:t>│  └───────────┴───────────┴───────────┴───────────┘              │</w:t>
        <w:br/>
        <w:t>│                                                                 │</w:t>
        <w:br/>
        <w:t>│  监控配置                                                        │</w:t>
        <w:br/>
        <w:t>│  ┌─────────┬─────────┬─────────┬─────────┬─────────┬─────────┐ │</w:t>
        <w:br/>
        <w:t>│  │  股票   │  代码    │  当前价  │  目标价  │   状态  │   操作  │ │</w:t>
        <w:br/>
        <w:t>│  ├─────────┼─────────┼─────────┼─────────┼─────────┼─────────┤ │</w:t>
        <w:br/>
        <w:t>│  │ 中国能建 │ sh601868│  ¥2.84  │ [2.90]  │ [跌破]  │ [编辑] │ │</w:t>
        <w:br/>
        <w:t>│  │ 上海建工 │ sh600170│  ¥2.45  │ [2.45]  │ [临界]  │ [编辑] │ │</w:t>
        <w:br/>
        <w:t>│  │ 和邦生物 │ sh603077│  ¥2.36  │ [2.00]  │ [安全]  │ [编辑] │ │</w:t>
        <w:br/>
        <w:t>│  └─────────┴─────────┴─────────┴─────────┴─────────┴─────────┘ │</w:t>
        <w:br/>
        <w:t>│                                         [+ 添加股票]            │</w:t>
        <w:br/>
        <w:t>│                                                                 │</w:t>
        <w:br/>
        <w:t>│  预警日志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┌───────────────────────────────────────────────────────────┐ │</w:t>
        <w:br/>
        <w:t>│  │ [10:47:30] 中国能建 跌破 2.90 | 当前: 2.84                 │ │</w:t>
        <w:br/>
        <w:t>│  │ [10:47:30] 上海建工 跌破 2.45 | 当前: 2.45                 │ │</w:t>
        <w:br/>
        <w:t>│  │ [10:47:30] 中国中铁 跌破 5.80 | 当前: 4.60                 │ │</w:t>
        <w:br/>
        <w:t>│  └───────────────────────────────────────────────────────────┘ │</w:t>
        <w:br/>
        <w:t>└─────────────────────────────────────────────────────────────────┘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1"/>
      </w:pPr>
      <w:r>
        <w:t>7. 功能模块</w:t>
      </w:r>
    </w:p>
    <w:p>
      <w:pPr>
        <w:pStyle w:val="Heading2"/>
      </w:pPr>
      <w:r>
        <w:t>7.1 实时行情模块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展示所有监控股票的实时价格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显示涨跌幅、成交量等关键指标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颜色标识：红色上涨、绿色下跌（中国习惯）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状态标识：安全/临界/跌破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每5秒自动刷新</w:t>
      </w:r>
    </w:p>
    <w:p>
      <w:pPr>
        <w:pStyle w:val="Heading2"/>
      </w:pPr>
      <w:r>
        <w:t>7.2 监控配置模块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查看当前监控列表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在线修改目标价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添加新股票到监控列表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从监控列表删除股票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修改监控方向（跌破/涨破/双向）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配置修改即时生效</w:t>
      </w:r>
    </w:p>
    <w:p>
      <w:pPr>
        <w:pStyle w:val="Heading2"/>
      </w:pPr>
      <w:r>
        <w:t>7.3 监控控制模块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一键启动监控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一键停止监控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显示监控运行状态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显示监控运行时长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显示数据源信息</w:t>
      </w:r>
    </w:p>
    <w:p>
      <w:pPr>
        <w:pStyle w:val="Heading2"/>
      </w:pPr>
      <w:r>
        <w:t>7.4 预警日志模块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实时显示预警触发记录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滚动显示最新日志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日志持久化存储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支持日志清空</w:t>
      </w:r>
    </w:p>
    <w:p>
      <w:pPr>
        <w:pStyle w:val="Heading1"/>
      </w:pPr>
      <w:r>
        <w:t>8. 开发步骤</w:t>
      </w:r>
    </w:p>
    <w:p>
      <w:pPr>
        <w:pStyle w:val="Heading2"/>
      </w:pPr>
      <w:r>
        <w:t>阶段1：后端API开发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时间</w:t>
            </w:r>
          </w:p>
        </w:tc>
      </w:tr>
      <w:tr>
        <w:tc>
          <w:tcPr>
            <w:tcW w:type="dxa" w:w="2880"/>
          </w:tcPr>
          <w:p>
            <w:r>
              <w:t>1.1</w:t>
            </w:r>
          </w:p>
        </w:tc>
        <w:tc>
          <w:tcPr>
            <w:tcW w:type="dxa" w:w="2880"/>
          </w:tcPr>
          <w:p>
            <w:r>
              <w:t>创建Flask应用框架</w:t>
            </w:r>
          </w:p>
        </w:tc>
        <w:tc>
          <w:tcPr>
            <w:tcW w:type="dxa" w:w="2880"/>
          </w:tcPr>
          <w:p>
            <w:r>
              <w:t>15分钟</w:t>
            </w:r>
          </w:p>
        </w:tc>
      </w:tr>
      <w:tr>
        <w:tc>
          <w:tcPr>
            <w:tcW w:type="dxa" w:w="2880"/>
          </w:tcPr>
          <w:p>
            <w:r>
              <w:t>1.2</w:t>
            </w:r>
          </w:p>
        </w:tc>
        <w:tc>
          <w:tcPr>
            <w:tcW w:type="dxa" w:w="2880"/>
          </w:tcPr>
          <w:p>
            <w:r>
              <w:t>实现行情API：GET /api/quotes</w:t>
            </w:r>
          </w:p>
        </w:tc>
        <w:tc>
          <w:tcPr>
            <w:tcW w:type="dxa" w:w="2880"/>
          </w:tcPr>
          <w:p>
            <w:r>
              <w:t>30分钟</w:t>
            </w:r>
          </w:p>
        </w:tc>
      </w:tr>
      <w:tr>
        <w:tc>
          <w:tcPr>
            <w:tcW w:type="dxa" w:w="2880"/>
          </w:tcPr>
          <w:p>
            <w:r>
              <w:t>1.3</w:t>
            </w:r>
          </w:p>
        </w:tc>
        <w:tc>
          <w:tcPr>
            <w:tcW w:type="dxa" w:w="2880"/>
          </w:tcPr>
          <w:p>
            <w:r>
              <w:t>实现配置API：GET/POST /api/watchlist</w:t>
            </w:r>
          </w:p>
        </w:tc>
        <w:tc>
          <w:tcPr>
            <w:tcW w:type="dxa" w:w="2880"/>
          </w:tcPr>
          <w:p>
            <w:r>
              <w:t>30分钟</w:t>
            </w:r>
          </w:p>
        </w:tc>
      </w:tr>
      <w:tr>
        <w:tc>
          <w:tcPr>
            <w:tcW w:type="dxa" w:w="2880"/>
          </w:tcPr>
          <w:p>
            <w:r>
              <w:t>1.4</w:t>
            </w:r>
          </w:p>
        </w:tc>
        <w:tc>
          <w:tcPr>
            <w:tcW w:type="dxa" w:w="2880"/>
          </w:tcPr>
          <w:p>
            <w:r>
              <w:t>实现监控控制API：POST /api/monitor/start</w:t>
            </w:r>
          </w:p>
        </w:tc>
        <w:tc>
          <w:tcPr>
            <w:tcW w:type="dxa" w:w="2880"/>
          </w:tcPr>
          <w:p>
            <w:r>
              <w:t>20分钟</w:t>
            </w:r>
          </w:p>
        </w:tc>
      </w:tr>
      <w:tr>
        <w:tc>
          <w:tcPr>
            <w:tcW w:type="dxa" w:w="2880"/>
          </w:tcPr>
          <w:p>
            <w:r>
              <w:t>1.5</w:t>
            </w:r>
          </w:p>
        </w:tc>
        <w:tc>
          <w:tcPr>
            <w:tcW w:type="dxa" w:w="2880"/>
          </w:tcPr>
          <w:p>
            <w:r>
              <w:t>实现监控控制API：POST /api/monitor/stop</w:t>
            </w:r>
          </w:p>
        </w:tc>
        <w:tc>
          <w:tcPr>
            <w:tcW w:type="dxa" w:w="2880"/>
          </w:tcPr>
          <w:p>
            <w:r>
              <w:t>10分钟</w:t>
            </w:r>
          </w:p>
        </w:tc>
      </w:tr>
      <w:tr>
        <w:tc>
          <w:tcPr>
            <w:tcW w:type="dxa" w:w="2880"/>
          </w:tcPr>
          <w:p>
            <w:r>
              <w:t>1.6</w:t>
            </w:r>
          </w:p>
        </w:tc>
        <w:tc>
          <w:tcPr>
            <w:tcW w:type="dxa" w:w="2880"/>
          </w:tcPr>
          <w:p>
            <w:r>
              <w:t>实现监控状态API：GET /api/monitor/status</w:t>
            </w:r>
          </w:p>
        </w:tc>
        <w:tc>
          <w:tcPr>
            <w:tcW w:type="dxa" w:w="2880"/>
          </w:tcPr>
          <w:p>
            <w:r>
              <w:t>15分钟</w:t>
            </w:r>
          </w:p>
        </w:tc>
      </w:tr>
      <w:tr>
        <w:tc>
          <w:tcPr>
            <w:tcW w:type="dxa" w:w="2880"/>
          </w:tcPr>
          <w:p>
            <w:r>
              <w:t>1.7</w:t>
            </w:r>
          </w:p>
        </w:tc>
        <w:tc>
          <w:tcPr>
            <w:tcW w:type="dxa" w:w="2880"/>
          </w:tcPr>
          <w:p>
            <w:r>
              <w:t>实现预警日志API：GET /api/alerts</w:t>
            </w:r>
          </w:p>
        </w:tc>
        <w:tc>
          <w:tcPr>
            <w:tcW w:type="dxa" w:w="2880"/>
          </w:tcPr>
          <w:p>
            <w:r>
              <w:t>20分钟</w:t>
            </w:r>
          </w:p>
        </w:tc>
      </w:tr>
    </w:tbl>
    <w:p/>
    <w:p>
      <w:pPr>
        <w:pStyle w:val="Heading2"/>
      </w:pPr>
      <w:r>
        <w:t>阶段2：前端页面开发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时间</w:t>
            </w:r>
          </w:p>
        </w:tc>
      </w:tr>
      <w:tr>
        <w:tc>
          <w:tcPr>
            <w:tcW w:type="dxa" w:w="2880"/>
          </w:tcPr>
          <w:p>
            <w:r>
              <w:t>2.1</w:t>
            </w:r>
          </w:p>
        </w:tc>
        <w:tc>
          <w:tcPr>
            <w:tcW w:type="dxa" w:w="2880"/>
          </w:tcPr>
          <w:p>
            <w:r>
              <w:t>创建HTML页面结构</w:t>
            </w:r>
          </w:p>
        </w:tc>
        <w:tc>
          <w:tcPr>
            <w:tcW w:type="dxa" w:w="2880"/>
          </w:tcPr>
          <w:p>
            <w:r>
              <w:t>30分钟</w:t>
            </w:r>
          </w:p>
        </w:tc>
      </w:tr>
      <w:tr>
        <w:tc>
          <w:tcPr>
            <w:tcW w:type="dxa" w:w="2880"/>
          </w:tcPr>
          <w:p>
            <w:r>
              <w:t>2.2</w:t>
            </w:r>
          </w:p>
        </w:tc>
        <w:tc>
          <w:tcPr>
            <w:tcW w:type="dxa" w:w="2880"/>
          </w:tcPr>
          <w:p>
            <w:r>
              <w:t>引入Bootstrap CSS框架</w:t>
            </w:r>
          </w:p>
        </w:tc>
        <w:tc>
          <w:tcPr>
            <w:tcW w:type="dxa" w:w="2880"/>
          </w:tcPr>
          <w:p>
            <w:r>
              <w:t>10分钟</w:t>
            </w:r>
          </w:p>
        </w:tc>
      </w:tr>
      <w:tr>
        <w:tc>
          <w:tcPr>
            <w:tcW w:type="dxa" w:w="2880"/>
          </w:tcPr>
          <w:p>
            <w:r>
              <w:t>2.3</w:t>
            </w:r>
          </w:p>
        </w:tc>
        <w:tc>
          <w:tcPr>
            <w:tcW w:type="dxa" w:w="2880"/>
          </w:tcPr>
          <w:p>
            <w:r>
              <w:t>实现实时行情卡片展示</w:t>
            </w:r>
          </w:p>
        </w:tc>
        <w:tc>
          <w:tcPr>
            <w:tcW w:type="dxa" w:w="2880"/>
          </w:tcPr>
          <w:p>
            <w:r>
              <w:t>40分钟</w:t>
            </w:r>
          </w:p>
        </w:tc>
      </w:tr>
      <w:tr>
        <w:tc>
          <w:tcPr>
            <w:tcW w:type="dxa" w:w="2880"/>
          </w:tcPr>
          <w:p>
            <w:r>
              <w:t>2.4</w:t>
            </w:r>
          </w:p>
        </w:tc>
        <w:tc>
          <w:tcPr>
            <w:tcW w:type="dxa" w:w="2880"/>
          </w:tcPr>
          <w:p>
            <w:r>
              <w:t>实现监控配置表格（可编辑）</w:t>
            </w:r>
          </w:p>
        </w:tc>
        <w:tc>
          <w:tcPr>
            <w:tcW w:type="dxa" w:w="2880"/>
          </w:tcPr>
          <w:p>
            <w:r>
              <w:t>40分钟</w:t>
            </w:r>
          </w:p>
        </w:tc>
      </w:tr>
      <w:tr>
        <w:tc>
          <w:tcPr>
            <w:tcW w:type="dxa" w:w="2880"/>
          </w:tcPr>
          <w:p>
            <w:r>
              <w:t>2.5</w:t>
            </w:r>
          </w:p>
        </w:tc>
        <w:tc>
          <w:tcPr>
            <w:tcW w:type="dxa" w:w="2880"/>
          </w:tcPr>
          <w:p>
            <w:r>
              <w:t>实现启动/停止控制按钮</w:t>
            </w:r>
          </w:p>
        </w:tc>
        <w:tc>
          <w:tcPr>
            <w:tcW w:type="dxa" w:w="2880"/>
          </w:tcPr>
          <w:p>
            <w:r>
              <w:t>20分钟</w:t>
            </w:r>
          </w:p>
        </w:tc>
      </w:tr>
      <w:tr>
        <w:tc>
          <w:tcPr>
            <w:tcW w:type="dxa" w:w="2880"/>
          </w:tcPr>
          <w:p>
            <w:r>
              <w:t>2.6</w:t>
            </w:r>
          </w:p>
        </w:tc>
        <w:tc>
          <w:tcPr>
            <w:tcW w:type="dxa" w:w="2880"/>
          </w:tcPr>
          <w:p>
            <w:r>
              <w:t>实现预警日志滚动显示</w:t>
            </w:r>
          </w:p>
        </w:tc>
        <w:tc>
          <w:tcPr>
            <w:tcW w:type="dxa" w:w="2880"/>
          </w:tcPr>
          <w:p>
            <w:r>
              <w:t>30分钟</w:t>
            </w:r>
          </w:p>
        </w:tc>
      </w:tr>
    </w:tbl>
    <w:p/>
    <w:p>
      <w:pPr>
        <w:pStyle w:val="Heading2"/>
      </w:pPr>
      <w:r>
        <w:t>阶段3：实时数据交互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时间</w:t>
            </w:r>
          </w:p>
        </w:tc>
      </w:tr>
      <w:tr>
        <w:tc>
          <w:tcPr>
            <w:tcW w:type="dxa" w:w="2880"/>
          </w:tcPr>
          <w:p>
            <w:r>
              <w:t>3.1</w:t>
            </w:r>
          </w:p>
        </w:tc>
        <w:tc>
          <w:tcPr>
            <w:tcW w:type="dxa" w:w="2880"/>
          </w:tcPr>
          <w:p>
            <w:r>
              <w:t>实现行情自动刷新（5秒轮询）</w:t>
            </w:r>
          </w:p>
        </w:tc>
        <w:tc>
          <w:tcPr>
            <w:tcW w:type="dxa" w:w="2880"/>
          </w:tcPr>
          <w:p>
            <w:r>
              <w:t>20分钟</w:t>
            </w:r>
          </w:p>
        </w:tc>
      </w:tr>
      <w:tr>
        <w:tc>
          <w:tcPr>
            <w:tcW w:type="dxa" w:w="2880"/>
          </w:tcPr>
          <w:p>
            <w:r>
              <w:t>3.2</w:t>
            </w:r>
          </w:p>
        </w:tc>
        <w:tc>
          <w:tcPr>
            <w:tcW w:type="dxa" w:w="2880"/>
          </w:tcPr>
          <w:p>
            <w:r>
              <w:t>实现监控状态实时更新</w:t>
            </w:r>
          </w:p>
        </w:tc>
        <w:tc>
          <w:tcPr>
            <w:tcW w:type="dxa" w:w="2880"/>
          </w:tcPr>
          <w:p>
            <w:r>
              <w:t>20分钟</w:t>
            </w:r>
          </w:p>
        </w:tc>
      </w:tr>
      <w:tr>
        <w:tc>
          <w:tcPr>
            <w:tcW w:type="dxa" w:w="2880"/>
          </w:tcPr>
          <w:p>
            <w:r>
              <w:t>3.3</w:t>
            </w:r>
          </w:p>
        </w:tc>
        <w:tc>
          <w:tcPr>
            <w:tcW w:type="dxa" w:w="2880"/>
          </w:tcPr>
          <w:p>
            <w:r>
              <w:t>实现预警日志实时推送（SSE）</w:t>
            </w:r>
          </w:p>
        </w:tc>
        <w:tc>
          <w:tcPr>
            <w:tcW w:type="dxa" w:w="2880"/>
          </w:tcPr>
          <w:p>
            <w:r>
              <w:t>30分钟</w:t>
            </w:r>
          </w:p>
        </w:tc>
      </w:tr>
      <w:tr>
        <w:tc>
          <w:tcPr>
            <w:tcW w:type="dxa" w:w="2880"/>
          </w:tcPr>
          <w:p>
            <w:r>
              <w:t>3.4</w:t>
            </w:r>
          </w:p>
        </w:tc>
        <w:tc>
          <w:tcPr>
            <w:tcW w:type="dxa" w:w="2880"/>
          </w:tcPr>
          <w:p>
            <w:r>
              <w:t>实现配置修改即时生效</w:t>
            </w:r>
          </w:p>
        </w:tc>
        <w:tc>
          <w:tcPr>
            <w:tcW w:type="dxa" w:w="2880"/>
          </w:tcPr>
          <w:p>
            <w:r>
              <w:t>20分钟</w:t>
            </w:r>
          </w:p>
        </w:tc>
      </w:tr>
    </w:tbl>
    <w:p/>
    <w:p>
      <w:pPr>
        <w:pStyle w:val="Heading2"/>
      </w:pPr>
      <w:r>
        <w:t>阶段4：功能完善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时间</w:t>
            </w:r>
          </w:p>
        </w:tc>
      </w:tr>
      <w:tr>
        <w:tc>
          <w:tcPr>
            <w:tcW w:type="dxa" w:w="2880"/>
          </w:tcPr>
          <w:p>
            <w:r>
              <w:t>4.1</w:t>
            </w:r>
          </w:p>
        </w:tc>
        <w:tc>
          <w:tcPr>
            <w:tcW w:type="dxa" w:w="2880"/>
          </w:tcPr>
          <w:p>
            <w:r>
              <w:t>添加/删除股票功能</w:t>
            </w:r>
          </w:p>
        </w:tc>
        <w:tc>
          <w:tcPr>
            <w:tcW w:type="dxa" w:w="2880"/>
          </w:tcPr>
          <w:p>
            <w:r>
              <w:t>20分钟</w:t>
            </w:r>
          </w:p>
        </w:tc>
      </w:tr>
      <w:tr>
        <w:tc>
          <w:tcPr>
            <w:tcW w:type="dxa" w:w="2880"/>
          </w:tcPr>
          <w:p>
            <w:r>
              <w:t>4.2</w:t>
            </w:r>
          </w:p>
        </w:tc>
        <w:tc>
          <w:tcPr>
            <w:tcW w:type="dxa" w:w="2880"/>
          </w:tcPr>
          <w:p>
            <w:r>
              <w:t>目标价快速修改</w:t>
            </w:r>
          </w:p>
        </w:tc>
        <w:tc>
          <w:tcPr>
            <w:tcW w:type="dxa" w:w="2880"/>
          </w:tcPr>
          <w:p>
            <w:r>
              <w:t>15分钟</w:t>
            </w:r>
          </w:p>
        </w:tc>
      </w:tr>
      <w:tr>
        <w:tc>
          <w:tcPr>
            <w:tcW w:type="dxa" w:w="2880"/>
          </w:tcPr>
          <w:p>
            <w:r>
              <w:t>4.3</w:t>
            </w:r>
          </w:p>
        </w:tc>
        <w:tc>
          <w:tcPr>
            <w:tcW w:type="dxa" w:w="2880"/>
          </w:tcPr>
          <w:p>
            <w:r>
              <w:t>错误处理和提示优化</w:t>
            </w:r>
          </w:p>
        </w:tc>
        <w:tc>
          <w:tcPr>
            <w:tcW w:type="dxa" w:w="2880"/>
          </w:tcPr>
          <w:p>
            <w:r>
              <w:t>15分钟</w:t>
            </w:r>
          </w:p>
        </w:tc>
      </w:tr>
      <w:tr>
        <w:tc>
          <w:tcPr>
            <w:tcW w:type="dxa" w:w="2880"/>
          </w:tcPr>
          <w:p>
            <w:r>
              <w:t>4.4</w:t>
            </w:r>
          </w:p>
        </w:tc>
        <w:tc>
          <w:tcPr>
            <w:tcW w:type="dxa" w:w="2880"/>
          </w:tcPr>
          <w:p>
            <w:r>
              <w:t>创建一键启动脚本</w:t>
            </w:r>
          </w:p>
        </w:tc>
        <w:tc>
          <w:tcPr>
            <w:tcW w:type="dxa" w:w="2880"/>
          </w:tcPr>
          <w:p>
            <w:r>
              <w:t>10分钟</w:t>
            </w:r>
          </w:p>
        </w:tc>
      </w:tr>
    </w:tbl>
    <w:p>
      <w:pPr>
        <w:pStyle w:val="Heading1"/>
      </w:pPr>
      <w:r>
        <w:t>9. 时间计划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时间</w:t>
            </w:r>
          </w:p>
        </w:tc>
      </w:tr>
      <w:tr>
        <w:tc>
          <w:tcPr>
            <w:tcW w:type="dxa" w:w="2880"/>
          </w:tcPr>
          <w:p>
            <w:r>
              <w:t>阶段1</w:t>
            </w:r>
          </w:p>
        </w:tc>
        <w:tc>
          <w:tcPr>
            <w:tcW w:type="dxa" w:w="2880"/>
          </w:tcPr>
          <w:p>
            <w:r>
              <w:t>后端API开发</w:t>
            </w:r>
          </w:p>
        </w:tc>
        <w:tc>
          <w:tcPr>
            <w:tcW w:type="dxa" w:w="2880"/>
          </w:tcPr>
          <w:p>
            <w:r>
              <w:t>2.5小时</w:t>
            </w:r>
          </w:p>
        </w:tc>
      </w:tr>
      <w:tr>
        <w:tc>
          <w:tcPr>
            <w:tcW w:type="dxa" w:w="2880"/>
          </w:tcPr>
          <w:p>
            <w:r>
              <w:t>阶段2</w:t>
            </w:r>
          </w:p>
        </w:tc>
        <w:tc>
          <w:tcPr>
            <w:tcW w:type="dxa" w:w="2880"/>
          </w:tcPr>
          <w:p>
            <w:r>
              <w:t>前端页面开发</w:t>
            </w:r>
          </w:p>
        </w:tc>
        <w:tc>
          <w:tcPr>
            <w:tcW w:type="dxa" w:w="2880"/>
          </w:tcPr>
          <w:p>
            <w:r>
              <w:t>3小时</w:t>
            </w:r>
          </w:p>
        </w:tc>
      </w:tr>
      <w:tr>
        <w:tc>
          <w:tcPr>
            <w:tcW w:type="dxa" w:w="2880"/>
          </w:tcPr>
          <w:p>
            <w:r>
              <w:t>阶段3</w:t>
            </w:r>
          </w:p>
        </w:tc>
        <w:tc>
          <w:tcPr>
            <w:tcW w:type="dxa" w:w="2880"/>
          </w:tcPr>
          <w:p>
            <w:r>
              <w:t>实时数据交互</w:t>
            </w:r>
          </w:p>
        </w:tc>
        <w:tc>
          <w:tcPr>
            <w:tcW w:type="dxa" w:w="2880"/>
          </w:tcPr>
          <w:p>
            <w:r>
              <w:t>1.5小时</w:t>
            </w:r>
          </w:p>
        </w:tc>
      </w:tr>
      <w:tr>
        <w:tc>
          <w:tcPr>
            <w:tcW w:type="dxa" w:w="2880"/>
          </w:tcPr>
          <w:p>
            <w:r>
              <w:t>阶段4</w:t>
            </w:r>
          </w:p>
        </w:tc>
        <w:tc>
          <w:tcPr>
            <w:tcW w:type="dxa" w:w="2880"/>
          </w:tcPr>
          <w:p>
            <w:r>
              <w:t>功能完善</w:t>
            </w:r>
          </w:p>
        </w:tc>
        <w:tc>
          <w:tcPr>
            <w:tcW w:type="dxa" w:w="2880"/>
          </w:tcPr>
          <w:p>
            <w:r>
              <w:t>1小时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总计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8小时</w:t>
            </w:r>
          </w:p>
        </w:tc>
      </w:tr>
    </w:tbl>
    <w:p>
      <w:pPr>
        <w:pStyle w:val="Heading1"/>
      </w:pPr>
      <w:r>
        <w:t>10. 技术栈选型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组件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技术选型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后端框架</w:t>
            </w:r>
          </w:p>
        </w:tc>
        <w:tc>
          <w:tcPr>
            <w:tcW w:type="dxa" w:w="2880"/>
          </w:tcPr>
          <w:p>
            <w:r>
              <w:t>Flask</w:t>
            </w:r>
          </w:p>
        </w:tc>
        <w:tc>
          <w:tcPr>
            <w:tcW w:type="dxa" w:w="2880"/>
          </w:tcPr>
          <w:p>
            <w:r>
              <w:t>轻量级，快速开发</w:t>
            </w:r>
          </w:p>
        </w:tc>
      </w:tr>
      <w:tr>
        <w:tc>
          <w:tcPr>
            <w:tcW w:type="dxa" w:w="2880"/>
          </w:tcPr>
          <w:p>
            <w:r>
              <w:t>前端框架</w:t>
            </w:r>
          </w:p>
        </w:tc>
        <w:tc>
          <w:tcPr>
            <w:tcW w:type="dxa" w:w="2880"/>
          </w:tcPr>
          <w:p>
            <w:r>
              <w:t>Bootstrap 5</w:t>
            </w:r>
          </w:p>
        </w:tc>
        <w:tc>
          <w:tcPr>
            <w:tcW w:type="dxa" w:w="2880"/>
          </w:tcPr>
          <w:p>
            <w:r>
              <w:t>现成组件，美观</w:t>
            </w:r>
          </w:p>
        </w:tc>
      </w:tr>
      <w:tr>
        <w:tc>
          <w:tcPr>
            <w:tcW w:type="dxa" w:w="2880"/>
          </w:tcPr>
          <w:p>
            <w:r>
              <w:t>实时通信</w:t>
            </w:r>
          </w:p>
        </w:tc>
        <w:tc>
          <w:tcPr>
            <w:tcW w:type="dxa" w:w="2880"/>
          </w:tcPr>
          <w:p>
            <w:r>
              <w:t>SSE</w:t>
            </w:r>
          </w:p>
        </w:tc>
        <w:tc>
          <w:tcPr>
            <w:tcW w:type="dxa" w:w="2880"/>
          </w:tcPr>
          <w:p>
            <w:r>
              <w:t>简单实现推送</w:t>
            </w:r>
          </w:p>
        </w:tc>
      </w:tr>
      <w:tr>
        <w:tc>
          <w:tcPr>
            <w:tcW w:type="dxa" w:w="2880"/>
          </w:tcPr>
          <w:p>
            <w:r>
              <w:t>数据源</w:t>
            </w:r>
          </w:p>
        </w:tc>
        <w:tc>
          <w:tcPr>
            <w:tcW w:type="dxa" w:w="2880"/>
          </w:tcPr>
          <w:p>
            <w:r>
              <w:t>eltdx + 腾讯接口</w:t>
            </w:r>
          </w:p>
        </w:tc>
        <w:tc>
          <w:tcPr>
            <w:tcW w:type="dxa" w:w="2880"/>
          </w:tcPr>
          <w:p>
            <w:r>
              <w:t>复用现有代码</w:t>
            </w:r>
          </w:p>
        </w:tc>
      </w:tr>
      <w:tr>
        <w:tc>
          <w:tcPr>
            <w:tcW w:type="dxa" w:w="2880"/>
          </w:tcPr>
          <w:p>
            <w:r>
              <w:t>进程管理</w:t>
            </w:r>
          </w:p>
        </w:tc>
        <w:tc>
          <w:tcPr>
            <w:tcW w:type="dxa" w:w="2880"/>
          </w:tcPr>
          <w:p>
            <w:r>
              <w:t>Python threading</w:t>
            </w:r>
          </w:p>
        </w:tc>
        <w:tc>
          <w:tcPr>
            <w:tcW w:type="dxa" w:w="2880"/>
          </w:tcPr>
          <w:p>
            <w:r>
              <w:t>复用现有监控逻辑</w:t>
            </w:r>
          </w:p>
        </w:tc>
      </w:tr>
    </w:tbl>
    <w:p>
      <w:pPr>
        <w:pStyle w:val="Heading1"/>
      </w:pPr>
      <w:r>
        <w:t>11. 交付物清单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Web应用源代码（Flask后端 + 前端页面）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一键启动脚本（start_web_monitor.bat）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使用说明文档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API接口文档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测试报告</w:t>
      </w:r>
    </w:p>
    <w:p>
      <w:pPr>
        <w:pStyle w:val="Heading1"/>
      </w:pPr>
      <w:r>
        <w:t>12. 风险与应对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风险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影响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应对措施</w:t>
            </w:r>
          </w:p>
        </w:tc>
      </w:tr>
      <w:tr>
        <w:tc>
          <w:tcPr>
            <w:tcW w:type="dxa" w:w="2880"/>
          </w:tcPr>
          <w:p>
            <w:r>
              <w:t>TDX连接不稳定</w:t>
            </w:r>
          </w:p>
        </w:tc>
        <w:tc>
          <w:tcPr>
            <w:tcW w:type="dxa" w:w="2880"/>
          </w:tcPr>
          <w:p>
            <w:r>
              <w:t>数据获取失败</w:t>
            </w:r>
          </w:p>
        </w:tc>
        <w:tc>
          <w:tcPr>
            <w:tcW w:type="dxa" w:w="2880"/>
          </w:tcPr>
          <w:p>
            <w:r>
              <w:t>自动重连机制 + 腾讯接口备用</w:t>
            </w:r>
          </w:p>
        </w:tc>
      </w:tr>
      <w:tr>
        <w:tc>
          <w:tcPr>
            <w:tcW w:type="dxa" w:w="2880"/>
          </w:tcPr>
          <w:p>
            <w:r>
              <w:t>浏览器兼容性</w:t>
            </w:r>
          </w:p>
        </w:tc>
        <w:tc>
          <w:tcPr>
            <w:tcW w:type="dxa" w:w="2880"/>
          </w:tcPr>
          <w:p>
            <w:r>
              <w:t>界面显示异常</w:t>
            </w:r>
          </w:p>
        </w:tc>
        <w:tc>
          <w:tcPr>
            <w:tcW w:type="dxa" w:w="2880"/>
          </w:tcPr>
          <w:p>
            <w:r>
              <w:t>使用Bootstrap 5，主流浏览器兼容</w:t>
            </w:r>
          </w:p>
        </w:tc>
      </w:tr>
      <w:tr>
        <w:tc>
          <w:tcPr>
            <w:tcW w:type="dxa" w:w="2880"/>
          </w:tcPr>
          <w:p>
            <w:r>
              <w:t>高并发请求</w:t>
            </w:r>
          </w:p>
        </w:tc>
        <w:tc>
          <w:tcPr>
            <w:tcW w:type="dxa" w:w="2880"/>
          </w:tcPr>
          <w:p>
            <w:r>
              <w:t>服务器压力</w:t>
            </w:r>
          </w:p>
        </w:tc>
        <w:tc>
          <w:tcPr>
            <w:tcW w:type="dxa" w:w="2880"/>
          </w:tcPr>
          <w:p>
            <w:r>
              <w:t>合理设置轮询间隔，SSE替代轮询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