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B4" w:rsidRPr="00C44A70" w:rsidRDefault="00074BB4" w:rsidP="00074BB4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. </w:t>
      </w:r>
      <w:r w:rsidRPr="00C44A70">
        <w:t>T</w:t>
      </w:r>
    </w:p>
    <w:p w:rsidR="00074BB4" w:rsidRPr="00C44A70" w:rsidRDefault="00074BB4" w:rsidP="00074BB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ראשי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נזיקין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אושעיא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בניסן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ולמלכי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לארתחששתא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ארתחששתא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לארתחששתא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לארתחששתא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דחשיבותא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כשחתמנו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ולהפסקת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הלקוחים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שהמשכיר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דליחשבה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ולרגלים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תאחר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בפסיקתא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באלול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בהמה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שכניסת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למילתה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בהקרבת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בהמה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הקולמוס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בתשרי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לשנים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ומולדות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ולשמיטין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וליובלות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שמתקדשת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ולנטיעה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בנטיעה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ולירקות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לצעורי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וכו' 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איסתפק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מקולקלים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אושעיא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חניטתה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החנוטים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דתקופת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בהנך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בששה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בפסח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התבואה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שהקניטתו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שמספרין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הרפתקי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זריעתה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לקציר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ותפקדנו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תבחננו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בעצרת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האילן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מופלג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למסכיני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ולארמלתי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ולגר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צעדיו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יספור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מבזבזים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מזלזלים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ובזוהר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מרון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כחיילות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lastRenderedPageBreak/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בסקירה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בסקירה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מדנסיב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ולסליחה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שצדיקים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ונחתמין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ובינוניים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יפשפשו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להתרצות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נידונין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חדשים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בכניסת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להזדרז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שתשקע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שתשקע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וליפקו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הבחירה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והוכפלו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ובפי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קיומן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התענית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מודיעין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תתקלקל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הפורים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וכשבית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המקדש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קיים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חדשים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לקלקולי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ליפקו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vertAlign w:val="superscript"/>
          <w:rtl/>
        </w:rPr>
        <w:t>@77</w:t>
      </w:r>
      <w:r w:rsidRPr="00C44A70">
        <w:rPr>
          <w:rtl/>
        </w:rPr>
        <w:t>[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יסכימו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להשהותם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>]</w:t>
      </w:r>
      <w:r w:rsidRPr="00C44A70">
        <w:rPr>
          <w:rFonts w:hint="cs"/>
          <w:vertAlign w:val="superscript"/>
          <w:rtl/>
        </w:rPr>
        <w:t>@78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שהרגיש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שבהן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השלוחין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יוצאין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לסוריא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לכנען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וללישנא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סייעתא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תיובתא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עוקבא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בעליל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דעשרון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מובחר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דוגמתה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במפורסם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ובתו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שרשית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יותר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מארבעים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ועכבן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בלוד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והעבירוהו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מראשיתו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ילכו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הפוסלין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תקדמך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וסוחרי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שביעית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בסחורה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סחורה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בשליחותייהו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והעבדים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משחק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בקוביא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שבועת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וְהַמִלְוָה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בקמ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שמרויח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בישובו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ומפריחי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המפריחים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למשחקי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ולמפריחי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דמשחקי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ומפריחי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שהוחשד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הוחשד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הוזם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החדש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להם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כתרגומו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מהלך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דמגילה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מחללין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נהוראי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אותו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פרהסיא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משלחין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עמו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להעידו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כדפרישית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משקלקלו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יניפנו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מתקלקלין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מזידין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משיאין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משואות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משיאין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משואות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בשמאלית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דיקוד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ואוקדינון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משקלקלו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הכותים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שלפנינו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</w:t>
      </w:r>
      <w:r w:rsidRPr="00C44A70">
        <w:rPr>
          <w:rFonts w:hint="cs"/>
          <w:vertAlign w:val="superscript"/>
          <w:rtl/>
        </w:rPr>
        <w:t>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בדקדוקי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'.]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55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מביאין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כלונסות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ארז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ארוכים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וקנים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ארזים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וקנים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ועצי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ונעורת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פשתן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בראשן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להגדיל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ומאין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בנון</w:t>
      </w:r>
      <w:r w:rsidRPr="00C44A70">
        <w:rPr>
          <w:rtl/>
        </w:rPr>
        <w:t xml:space="preserve">]: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חַוְרָן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בלתין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רואה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הגולה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פומבדיתא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כזה</w:t>
      </w:r>
      <w:r w:rsidRPr="00C44A70">
        <w:rPr>
          <w:rtl/>
        </w:rPr>
        <w:t xml:space="preserve"> %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גיסא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פרסאות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חצר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יעזק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ויעזקהו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ויסקלהו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דצערא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דמרווח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משנפרצה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סאתים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זזין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שיהו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מהלכין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אלפים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רוח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תחלתם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הנהר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דדליקה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פתאומית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לסטים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החמה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דחלשא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לצפונה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לדרומה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גבוה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גבוה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נוטה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רחב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נמצאו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דבריהם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מכוונים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הזוגות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ובסופו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בפחי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נפש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ראש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מקודש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מקודש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מקודש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בזמנו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דתולדתו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ותשצ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שכבר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קדשוהו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דוקדשתם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דמות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צורות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לרבן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גמליאל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בעלייתו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בטבלא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ובכותל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מראה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שוקעת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היטב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דאינוהו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שחרית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במזרח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וערבית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במערב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שקר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סיהרא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לקיימו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ראינוהו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בזמנו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ראינוהו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שוגגין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מזידין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מוטעין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נחמתני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מועדות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ובתרמילך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ובמעותיך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ביוהכ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בחשבונך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וכו' </w:t>
      </w:r>
      <w:r w:rsidRPr="00552878">
        <w:rPr>
          <w:rStyle w:val="afa"/>
          <w:rFonts w:hint="cs"/>
          <w:rtl/>
        </w:rPr>
        <w:t>שנאמר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נתפרשו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כאלדד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ומידד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שבהסכמתו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ובחברתו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ושלשה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שיעמדו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מקובלני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מאבותיו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חזרתי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דאתכחוש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באבהתא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אתכחוש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בבדיקה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בחדשה</w:t>
      </w:r>
      <w:r w:rsidRPr="00C44A70">
        <w:rPr>
          <w:rtl/>
        </w:rPr>
        <w:t>) [</w:t>
      </w:r>
      <w:r w:rsidRPr="00C44A70">
        <w:rPr>
          <w:rFonts w:hint="cs"/>
          <w:rtl/>
        </w:rPr>
        <w:t>בחידוש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אתנייא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ומוצקו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בחילוף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וחילוף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במתינותה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הארוכה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במרוצתה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תמצאנו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שוגגין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מזידין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מוטעין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הרכינס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ראוהו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ישראל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הספיקו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לומר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וזכרתי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להזדרז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יקדשוהו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שפלפל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יעמדו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השנים</w:t>
      </w:r>
      <w:r w:rsidRPr="00552878">
        <w:rPr>
          <w:rStyle w:val="afa"/>
          <w:rtl/>
        </w:rPr>
        <w:t>.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ראוהו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למימרא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ומקצתן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ויושיבו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בלכתם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השופרות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והרחלים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ועזים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שיכניסנו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השופרות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נקראו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משופר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כשמעכם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פשוט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שהזקיקו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הגבוהים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שיפשטו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אאריך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ופיו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מצופה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חצוצרות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הצדדין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המהלכין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בתעניות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זכרים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כפופין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ותחנונים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והרעותם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בכינופיא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שסוגייתנו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מקצר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וחצוצרות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שהנהיגו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דשהנהיגו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היובל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ולברכות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אשארא</w:t>
      </w:r>
      <w:r w:rsidRPr="00C44A70">
        <w:rPr>
          <w:rtl/>
        </w:rPr>
        <w:t>: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):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ולברכות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דמשגלו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מעורבבין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כתקנן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קמיפלגי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מדוייקת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בפשוטים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להכרא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ואפסיקא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דכאיף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דאפסיקא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בפשוטין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המובחר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דכאיף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שנסדק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ודבקו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דבק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שופרות</w:t>
      </w:r>
      <w:r w:rsidRPr="00552878">
        <w:rPr>
          <w:rStyle w:val="afa"/>
          <w:rtl/>
        </w:rPr>
        <w:t>.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סעיפים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בפוסקים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ניקב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וסתמו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הוחלקה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בפשיטות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ובקולון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התוקע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הבור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בהבחנת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בהתקרב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והתרחקו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בהבחנת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ובריחוקו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מתבלבל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מעומק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ומהתקרב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והתרחקו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בהבחנת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הפיטס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בסמ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עובר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האגף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פרסומי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לפרסומי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פרסומי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שנתכוון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פ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מפשט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זוטרתי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ישראל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מסתכלין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הסתכלות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שהסתכלתם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שיתגברו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שבזכות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ומתרוממות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שעתידין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האותיות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לכשיגדל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ישתחרר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לנקבות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</w:rPr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</w:t>
      </w:r>
      <w:r w:rsidRPr="00552878">
        <w:rPr>
          <w:rStyle w:val="afa"/>
          <w:rFonts w:hint="cs"/>
          <w:rtl/>
        </w:rPr>
        <w:t>22י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דאד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דאד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במקדש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תוקעין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 בהתחלת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במדינה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יוציאנו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להצניעו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במדינה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ואישתרי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סנהדרי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באורך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משחרב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המקדש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המופלג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שהזקיקו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הריא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היתה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מקבלין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החדש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דהק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נשתהו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מלבוא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ונסכיו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ונסכיו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ריב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ז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מקבלין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הולכין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למקום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הועד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בסנדליהן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שנתגיר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כאבותיכם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לאתהנויי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במזרחה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להפקירו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לפדותו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המשתלח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ברכות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יישבה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המלחמות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קדושת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תוקע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הזכרונות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תקצ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</w:rPr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Fonts w:hint="cs"/>
          <w:rtl/>
        </w:rPr>
        <w:t>@22אין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פוחתין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מלכיות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תקצ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מסמיך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ודויין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ונוכחה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יוחנן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רקיעים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ובתורתך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המפרשים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מתחיל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בתורה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דנביאי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דנביאי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זריז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מהמאוס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המזמורים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בנחלתך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כמסורת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וקודמין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דבעונותינו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מזכירין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זכרון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מלכות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ושופר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מַלְכִיוׁת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זִכְרוׁנוׁת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ושוׁפְרוׁת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דוידעת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מתקיע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דזריזין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בנמוסיהון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ושורפות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זריזים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הבטחתו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מובטח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להתקיע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ההלל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רבש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שופר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מעבירין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באילן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רוכבין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יתלוש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דגמגום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יתן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לצחצחו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הכבוד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מעכבין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התינוקות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מלתקוע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לחנוכינהו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דפטרינהו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דאוקמוה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והמתעסק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מתעסקין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עמהן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והשומע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המתעסק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תיובתיה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נתכוון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תקיעות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והביאוה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תעבירו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שיעור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תקיעה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שיעור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תרועה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יבבות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בגניחותיהן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בלבבכם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כמנהגם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כמנהגם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שההדיוטות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הריטב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מהסימנים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תרש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כשתמצאנו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ומשך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בשניה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כשתים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לאדכורי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זעירא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שבירך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תקצ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תוקע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ומריע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ותוקע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ומריע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ותוקע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פעמים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יזלזלו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צ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מוציא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מסקי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שֶשְלִיחַ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צבור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תקצ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074BB4" w:rsidRPr="00C44A70" w:rsidRDefault="00074BB4" w:rsidP="00074BB4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. </w:t>
      </w:r>
      <w:r w:rsidRPr="00C44A70">
        <w:t>T</w:t>
      </w:r>
      <w:bookmarkStart w:id="0" w:name="_GoBack"/>
      <w:bookmarkEnd w:id="0"/>
    </w:p>
    <w:sectPr w:rsidR="00074BB4" w:rsidRPr="00C44A70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B4"/>
    <w:rsid w:val="00074BB4"/>
    <w:rsid w:val="002975FE"/>
    <w:rsid w:val="003B5C01"/>
    <w:rsid w:val="005B3189"/>
    <w:rsid w:val="005C43A4"/>
    <w:rsid w:val="00694E71"/>
    <w:rsid w:val="006F208D"/>
    <w:rsid w:val="008622F7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17300</Words>
  <Characters>71970</Characters>
  <Application>Microsoft Office Word</Application>
  <DocSecurity>0</DocSecurity>
  <Lines>1411</Lines>
  <Paragraphs>287</Paragraphs>
  <ScaleCrop>false</ScaleCrop>
  <Company>Jerusalem Municipality</Company>
  <LinksUpToDate>false</LinksUpToDate>
  <CharactersWithSpaces>88983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2017-02-02T15:47:00Z</dcterms:created>
  <dcterms:modified xsi:type="dcterms:W3CDTF">2017-02-02T15:51:00Z</dcterms:modified>
</cp:coreProperties>
</file>