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aab5ca9aae43c2908adc10507916c8d43b0e20"/>
      <w:r>
        <w:t xml:space="preserve">Blauweiss-EDV LLC – Compliance Checklist &amp; Laufende Pflichten</w:t>
      </w:r>
      <w:bookmarkEnd w:id="20"/>
    </w:p>
    <w:p>
      <w:pPr>
        <w:pStyle w:val="FirstParagraph"/>
      </w:pPr>
      <w:r>
        <w:rPr>
          <w:b/>
        </w:rPr>
        <w:t xml:space="preserve">Erstellt:</w:t>
      </w:r>
      <w:r>
        <w:t xml:space="preserve"> </w:t>
      </w:r>
      <w:r>
        <w:t xml:space="preserve">10. Dezember 2025</w:t>
      </w:r>
      <w:r>
        <w:br/>
      </w:r>
      <w:r>
        <w:rPr>
          <w:b/>
        </w:rPr>
        <w:t xml:space="preserve">Letzte Aktualisierung:</w:t>
      </w:r>
      <w:r>
        <w:t xml:space="preserve"> </w:t>
      </w:r>
      <w:r>
        <w:t xml:space="preserve">11. Dezember 2025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unternehmensdaten"/>
      <w:r>
        <w:t xml:space="preserve">1. Unternehmensdaten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Firmenname</w:t>
            </w:r>
          </w:p>
        </w:tc>
        <w:tc>
          <w:p>
            <w:pPr>
              <w:pStyle w:val="Compact"/>
              <w:jc w:val="left"/>
            </w:pPr>
            <w:r>
              <w:t xml:space="preserve">BLAUWEISS-EDV LLC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Rechtsform</w:t>
            </w:r>
          </w:p>
        </w:tc>
        <w:tc>
          <w:p>
            <w:pPr>
              <w:pStyle w:val="Compact"/>
              <w:jc w:val="left"/>
            </w:pPr>
            <w:r>
              <w:t xml:space="preserve">Texas Limited Liability Company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Number</w:t>
            </w:r>
          </w:p>
        </w:tc>
        <w:tc>
          <w:p>
            <w:pPr>
              <w:pStyle w:val="Compact"/>
              <w:jc w:val="left"/>
            </w:pPr>
            <w:r>
              <w:t xml:space="preserve">806293404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Gründungsdatum</w:t>
            </w:r>
          </w:p>
        </w:tc>
        <w:tc>
          <w:p>
            <w:pPr>
              <w:pStyle w:val="Compact"/>
              <w:jc w:val="left"/>
            </w:pPr>
            <w:r>
              <w:t xml:space="preserve">6. November 2025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Registered Agent</w:t>
            </w:r>
          </w:p>
        </w:tc>
        <w:tc>
          <w:p>
            <w:pPr>
              <w:pStyle w:val="Compact"/>
              <w:jc w:val="left"/>
            </w:pPr>
            <w:r>
              <w:t xml:space="preserve">INC SOS, 954 Villa St, Mountain View, CA 94041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Gesellschafter</w:t>
            </w:r>
          </w:p>
        </w:tc>
        <w:tc>
          <w:p>
            <w:pPr>
              <w:pStyle w:val="Compact"/>
              <w:jc w:val="left"/>
            </w:pPr>
            <w:r>
              <w:t xml:space="preserve">Michael Clement Matejka (50%), Ian Bennett Matejka (50%)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EIN (IRS)</w:t>
            </w:r>
          </w:p>
        </w:tc>
        <w:tc>
          <w:p>
            <w:pPr>
              <w:pStyle w:val="Compact"/>
              <w:jc w:val="left"/>
            </w:pPr>
            <w:r>
              <w:t xml:space="preserve">41-2477945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Bankkonto (interim)</w:t>
            </w:r>
          </w:p>
        </w:tc>
        <w:tc>
          <w:p>
            <w:pPr>
              <w:pStyle w:val="Compact"/>
              <w:jc w:val="left"/>
            </w:pPr>
            <w:r>
              <w:t xml:space="preserve">Raiba St. Florian/Schärding, IBAN: AT78 3452 2000 0004 2135, BIC: RZOOAT2L522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Treuhandvermerk</w:t>
            </w:r>
          </w:p>
        </w:tc>
        <w:tc>
          <w:p>
            <w:pPr>
              <w:pStyle w:val="Compact"/>
              <w:jc w:val="left"/>
            </w:pPr>
            <w:r>
              <w:t xml:space="preserve">Zahlungen treuhänderisch an M. Matejka bis Einrichtung US-Firmenkonto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jährliche-pflichten"/>
      <w:r>
        <w:t xml:space="preserve">2. Jährliche Pflichten</w:t>
      </w:r>
      <w:bookmarkEnd w:id="22"/>
    </w:p>
    <w:p>
      <w:pPr>
        <w:pStyle w:val="Heading3"/>
      </w:pPr>
      <w:bookmarkStart w:id="23" w:name="texas-franchise-tax"/>
      <w:r>
        <w:t xml:space="preserve">2.1 Texas Franchise Tax</w:t>
      </w:r>
      <w:bookmarkEnd w:id="23"/>
    </w:p>
    <w:tbl>
      <w:tblPr>
        <w:tblStyle w:val="Table"/>
        <w:tblW w:type="pct" w:w="5000.0"/>
        <w:tblLook w:firstRow="1"/>
      </w:tblPr>
      <w:tblGrid>
        <w:gridCol w:w="2828"/>
        <w:gridCol w:w="509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Was ist das?</w:t>
            </w:r>
          </w:p>
        </w:tc>
        <w:tc>
          <w:p>
            <w:pPr>
              <w:pStyle w:val="Compact"/>
              <w:jc w:val="left"/>
            </w:pPr>
            <w:r>
              <w:t xml:space="preserve">Jährliche</w:t>
            </w:r>
            <w:r>
              <w:t xml:space="preserve"> </w:t>
            </w:r>
            <w:r>
              <w:t xml:space="preserve">“</w:t>
            </w:r>
            <w:r>
              <w:t xml:space="preserve">Privilege Tax</w:t>
            </w:r>
            <w:r>
              <w:t xml:space="preserve">”</w:t>
            </w:r>
            <w:r>
              <w:t xml:space="preserve"> </w:t>
            </w:r>
            <w:r>
              <w:t xml:space="preserve">für das Recht, in Texas Geschäfte zu machen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Steuersatz</w:t>
            </w:r>
          </w:p>
        </w:tc>
        <w:tc>
          <w:p>
            <w:pPr>
              <w:pStyle w:val="Compact"/>
              <w:jc w:val="left"/>
            </w:pPr>
            <w:r>
              <w:t xml:space="preserve">0,75% auf</w:t>
            </w:r>
            <w:r>
              <w:t xml:space="preserve"> </w:t>
            </w:r>
            <w:r>
              <w:t xml:space="preserve">“</w:t>
            </w:r>
            <w:r>
              <w:t xml:space="preserve">Margin</w:t>
            </w:r>
            <w:r>
              <w:t xml:space="preserve">”</w:t>
            </w:r>
            <w:r>
              <w:t xml:space="preserve"> </w:t>
            </w:r>
            <w:r>
              <w:t xml:space="preserve">(für IT-Dienstleistungen)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Freibetrag</w:t>
            </w:r>
          </w:p>
        </w:tc>
        <w:tc>
          <w:p>
            <w:pPr>
              <w:pStyle w:val="Compact"/>
              <w:jc w:val="left"/>
            </w:pPr>
            <w:r>
              <w:t xml:space="preserve">$2,62 Mio. Jahresumsatz – darunter: $0 Steuer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Für uns</w:t>
            </w:r>
          </w:p>
        </w:tc>
        <w:tc>
          <w:p>
            <w:pPr>
              <w:pStyle w:val="Compact"/>
              <w:jc w:val="left"/>
            </w:pPr>
            <w:r>
              <w:t xml:space="preserve">Voraussichtlich $0 (weit unter Freibetrag)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Trotzdem Pflicht</w:t>
            </w:r>
          </w:p>
        </w:tc>
        <w:tc>
          <w:p>
            <w:pPr>
              <w:pStyle w:val="Compact"/>
              <w:jc w:val="left"/>
            </w:pPr>
            <w:r>
              <w:t xml:space="preserve">Jährlicher</w:t>
            </w:r>
            <w:r>
              <w:t xml:space="preserve"> </w:t>
            </w:r>
            <w:r>
              <w:t xml:space="preserve">“</w:t>
            </w:r>
            <w:r>
              <w:t xml:space="preserve">No Tax Due Report</w:t>
            </w:r>
            <w:r>
              <w:t xml:space="preserve">”</w:t>
            </w:r>
            <w:r>
              <w:t xml:space="preserve"> </w:t>
            </w:r>
            <w:r>
              <w:t xml:space="preserve">muss eingereicht werden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Frist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15. Mai</w:t>
            </w:r>
            <w:r>
              <w:t xml:space="preserve"> </w:t>
            </w:r>
            <w:r>
              <w:t xml:space="preserve">jedes Jahres (für das Vorjahr)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Erstmalig fällig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15. Mai 2026</w:t>
            </w:r>
            <w:r>
              <w:t xml:space="preserve"> </w:t>
            </w:r>
            <w:r>
              <w:t xml:space="preserve">(für 2025)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Einreichung</w:t>
            </w:r>
          </w:p>
        </w:tc>
        <w:tc>
          <w:p>
            <w:pPr>
              <w:pStyle w:val="Compact"/>
              <w:jc w:val="left"/>
            </w:pPr>
            <w:r>
              <w:t xml:space="preserve">Online beim Texas Comptroller: https://comptroller.texas.gov</w:t>
            </w:r>
          </w:p>
        </w:tc>
      </w:tr>
    </w:tbl>
    <w:p>
      <w:pPr>
        <w:pStyle w:val="BodyText"/>
      </w:pPr>
      <w:r>
        <w:rPr>
          <w:b/>
        </w:rPr>
        <w:t xml:space="preserve">⚠️ Wichtig:</w:t>
      </w:r>
      <w:r>
        <w:t xml:space="preserve"> </w:t>
      </w:r>
      <w:r>
        <w:t xml:space="preserve">Auch bei $0 Steuerlast MUSS der Report eingereicht werden. Sonst droht Verlust des</w:t>
      </w:r>
      <w:r>
        <w:t xml:space="preserve"> </w:t>
      </w:r>
      <w:r>
        <w:t xml:space="preserve">“</w:t>
      </w:r>
      <w:r>
        <w:t xml:space="preserve">Good Standing</w:t>
      </w:r>
      <w:r>
        <w:t xml:space="preserve">”</w:t>
      </w:r>
      <w:r>
        <w:t xml:space="preserve">.</w:t>
      </w:r>
    </w:p>
    <w:p>
      <w:pPr>
        <w:pStyle w:val="Heading3"/>
      </w:pPr>
      <w:bookmarkStart w:id="24" w:name="registered-agent"/>
      <w:r>
        <w:t xml:space="preserve">2.2 Registered Agent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Aktueller Agent</w:t>
            </w:r>
          </w:p>
        </w:tc>
        <w:tc>
          <w:p>
            <w:pPr>
              <w:pStyle w:val="Compact"/>
              <w:jc w:val="left"/>
            </w:pPr>
            <w:r>
              <w:t xml:space="preserve">INC SOS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Jährliche Gebühr</w:t>
            </w:r>
          </w:p>
        </w:tc>
        <w:tc>
          <w:p>
            <w:pPr>
              <w:pStyle w:val="Compact"/>
              <w:jc w:val="left"/>
            </w:pPr>
            <w:r>
              <w:t xml:space="preserve">Ca. $99–149/Jahr (je nach Anbieter)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Pflicht</w:t>
            </w:r>
          </w:p>
        </w:tc>
        <w:tc>
          <w:p>
            <w:pPr>
              <w:pStyle w:val="Compact"/>
              <w:jc w:val="left"/>
            </w:pPr>
            <w:r>
              <w:t xml:space="preserve">LLC muss dauerhaft einen Registered Agent in Texas haben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Bei Wechsel</w:t>
            </w:r>
          </w:p>
        </w:tc>
        <w:tc>
          <w:p>
            <w:pPr>
              <w:pStyle w:val="Compact"/>
              <w:jc w:val="left"/>
            </w:pPr>
            <w:r>
              <w:t xml:space="preserve">Änderung beim Secretary of State melden</w:t>
            </w:r>
          </w:p>
        </w:tc>
      </w:tr>
    </w:tbl>
    <w:p>
      <w:pPr>
        <w:pStyle w:val="Heading3"/>
      </w:pPr>
      <w:bookmarkStart w:id="25" w:name="texas-secretary-of-state"/>
      <w:r>
        <w:t xml:space="preserve">2.3 Texas Secretary of State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Keine jährlichen Reports erforderlich</w:t>
      </w:r>
      <w:r>
        <w:t xml:space="preserve"> </w:t>
      </w:r>
      <w:r>
        <w:t xml:space="preserve">(anders als in anderen US-Bundesstaaten)</w:t>
      </w:r>
    </w:p>
    <w:p>
      <w:pPr>
        <w:numPr>
          <w:ilvl w:val="0"/>
          <w:numId w:val="1001"/>
        </w:numPr>
        <w:pStyle w:val="Compact"/>
      </w:pPr>
      <w:r>
        <w:t xml:space="preserve">Änderungen (Adresse, Gesellschafter, Registered Agent) müssen gemeldet werden</w:t>
      </w:r>
    </w:p>
    <w:p>
      <w:pPr>
        <w:numPr>
          <w:ilvl w:val="0"/>
          <w:numId w:val="1001"/>
        </w:numPr>
        <w:pStyle w:val="Compact"/>
      </w:pPr>
      <w:r>
        <w:t xml:space="preserve">Website: https://www.sos.texas.gov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inmalige-aufgaben-nach-gründung"/>
      <w:r>
        <w:t xml:space="preserve">3. Einmalige Aufgaben (nach Gründung)</w:t>
      </w:r>
      <w:bookmarkEnd w:id="26"/>
    </w:p>
    <w:p>
      <w:pPr>
        <w:pStyle w:val="Heading3"/>
      </w:pPr>
      <w:bookmarkStart w:id="27" w:name="X4d6aee92de6263a2619ef793139cd3012fefb3f"/>
      <w:r>
        <w:t xml:space="preserve">3.1 EIN beantragen (Employer Identification Number)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✅ Erledigt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EIN</w:t>
            </w:r>
          </w:p>
        </w:tc>
        <w:tc>
          <w:p>
            <w:pPr>
              <w:pStyle w:val="Compact"/>
              <w:jc w:val="left"/>
            </w:pPr>
            <w:r>
              <w:t xml:space="preserve">41-2477945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Was ist das?</w:t>
            </w:r>
          </w:p>
        </w:tc>
        <w:tc>
          <w:p>
            <w:pPr>
              <w:pStyle w:val="Compact"/>
              <w:jc w:val="left"/>
            </w:pPr>
            <w:r>
              <w:t xml:space="preserve">US-Steuernummer für Unternehmen (wie UID in Österreich)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Wofür nötig?</w:t>
            </w:r>
          </w:p>
        </w:tc>
        <w:tc>
          <w:p>
            <w:pPr>
              <w:pStyle w:val="Compact"/>
              <w:jc w:val="left"/>
            </w:pPr>
            <w:r>
              <w:t xml:space="preserve">Bankkonto, Steuererklärungen, Verträge mit US-Kunden</w:t>
            </w:r>
          </w:p>
        </w:tc>
      </w:tr>
    </w:tbl>
    <w:p>
      <w:pPr>
        <w:pStyle w:val="Heading3"/>
      </w:pPr>
      <w:bookmarkStart w:id="28" w:name="us-bankkonto-eröffnen"/>
      <w:r>
        <w:t xml:space="preserve">3.2 US-Bankkonto eröffnen</w:t>
      </w:r>
      <w:bookmarkEnd w:id="28"/>
    </w:p>
    <w:tbl>
      <w:tblPr>
        <w:tblStyle w:val="Table"/>
        <w:tblW w:type="pct" w:w="5000.0"/>
        <w:tblLook w:firstRow="1"/>
      </w:tblPr>
      <w:tblGrid>
        <w:gridCol w:w="1584"/>
        <w:gridCol w:w="63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⏳ Offen (Interim-Lösung aktiv)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Interim-Konto</w:t>
            </w:r>
          </w:p>
        </w:tc>
        <w:tc>
          <w:p>
            <w:pPr>
              <w:pStyle w:val="Compact"/>
              <w:jc w:val="left"/>
            </w:pPr>
            <w:r>
              <w:t xml:space="preserve">Raiba St. Florian/Schärding (AT), treuhänderisch via M. Matejka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IBAN</w:t>
            </w:r>
          </w:p>
        </w:tc>
        <w:tc>
          <w:p>
            <w:pPr>
              <w:pStyle w:val="Compact"/>
              <w:jc w:val="left"/>
            </w:pPr>
            <w:r>
              <w:t xml:space="preserve">AT78 3452 2000 0004 2135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BIC</w:t>
            </w:r>
          </w:p>
        </w:tc>
        <w:tc>
          <w:p>
            <w:pPr>
              <w:pStyle w:val="Compact"/>
              <w:jc w:val="left"/>
            </w:pPr>
            <w:r>
              <w:t xml:space="preserve">RZOOAT2L522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Optionen für US-Konto</w:t>
            </w:r>
          </w:p>
        </w:tc>
        <w:tc>
          <w:p>
            <w:pPr>
              <w:pStyle w:val="Compact"/>
              <w:jc w:val="left"/>
            </w:pPr>
            <w:r>
              <w:t xml:space="preserve">Mercury, Relay, Novo (Startup-freundlich, remote möglich)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Voraussetzung</w:t>
            </w:r>
          </w:p>
        </w:tc>
        <w:tc>
          <w:p>
            <w:pPr>
              <w:pStyle w:val="Compact"/>
              <w:jc w:val="left"/>
            </w:pPr>
            <w:r>
              <w:t xml:space="preserve">EIN ✅ + Operating Agreement + Ausweis der Gesellschafter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Empfehlung</w:t>
            </w:r>
          </w:p>
        </w:tc>
        <w:tc>
          <w:p>
            <w:pPr>
              <w:pStyle w:val="Compact"/>
              <w:jc w:val="left"/>
            </w:pPr>
            <w:r>
              <w:t xml:space="preserve">Mercury – gut für internationale Überweisungen, EUR-Empfang via Wise möglich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Hinweis</w:t>
            </w:r>
          </w:p>
        </w:tc>
        <w:tc>
          <w:p>
            <w:pPr>
              <w:pStyle w:val="Compact"/>
              <w:jc w:val="left"/>
            </w:pPr>
            <w:r>
              <w:t xml:space="preserve">Sobald US-Konto eröffnet, Treuhandvermerk aus Rechnungen entfernen</w:t>
            </w:r>
          </w:p>
        </w:tc>
      </w:tr>
    </w:tbl>
    <w:p>
      <w:pPr>
        <w:pStyle w:val="Heading3"/>
      </w:pPr>
      <w:bookmarkStart w:id="29" w:name="operating-agreement-finalisieren"/>
      <w:r>
        <w:t xml:space="preserve">3.3 Operating Agreement finalisieren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✅ Entwurf erstellt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Nächster Schritt</w:t>
            </w:r>
          </w:p>
        </w:tc>
        <w:tc>
          <w:p>
            <w:pPr>
              <w:pStyle w:val="Compact"/>
              <w:jc w:val="left"/>
            </w:pPr>
            <w:r>
              <w:t xml:space="preserve">Von Mike und Ian unterschreiben lassen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Aufbewahrung</w:t>
            </w:r>
          </w:p>
        </w:tc>
        <w:tc>
          <w:p>
            <w:pPr>
              <w:pStyle w:val="Compact"/>
              <w:jc w:val="left"/>
            </w:pPr>
            <w:r>
              <w:t xml:space="preserve">Original bei Mike, Kopien an Ian und Wolfram</w:t>
            </w:r>
          </w:p>
        </w:tc>
      </w:tr>
    </w:tbl>
    <w:p>
      <w:pPr>
        <w:pStyle w:val="Heading3"/>
      </w:pPr>
      <w:bookmarkStart w:id="30" w:name="contractor-agreement-finalisieren"/>
      <w:r>
        <w:t xml:space="preserve">3.4 Contractor Agreement finalisieren</w:t>
      </w:r>
      <w:bookmarkEnd w:id="30"/>
    </w:p>
    <w:tbl>
      <w:tblPr>
        <w:tblStyle w:val="Table"/>
        <w:tblW w:type="pct" w:w="5000.0"/>
        <w:tblLook w:firstRow="1"/>
      </w:tblPr>
      <w:tblGrid>
        <w:gridCol w:w="2184"/>
        <w:gridCol w:w="573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✅ Entwurf erstellt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Nächster Schritt</w:t>
            </w:r>
          </w:p>
        </w:tc>
        <w:tc>
          <w:p>
            <w:pPr>
              <w:pStyle w:val="Compact"/>
              <w:jc w:val="left"/>
            </w:pPr>
            <w:r>
              <w:t xml:space="preserve">APOR-Genehmigung abwarten, dann Nachtrag mit konkretem Monatsbetrag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Unterschriften</w:t>
            </w:r>
          </w:p>
        </w:tc>
        <w:tc>
          <w:p>
            <w:pPr>
              <w:pStyle w:val="Compact"/>
              <w:jc w:val="left"/>
            </w:pPr>
            <w:r>
              <w:t xml:space="preserve">Mike (für LLC) + Wolfram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mpliance-kalender"/>
      <w:r>
        <w:t xml:space="preserve">4. Compliance-Kalender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Januar</w:t>
            </w:r>
          </w:p>
        </w:tc>
        <w:tc>
          <w:p>
            <w:pPr>
              <w:pStyle w:val="Compact"/>
              <w:jc w:val="left"/>
            </w:pPr>
            <w:r>
              <w:t xml:space="preserve">Franchise Tax-Unterlagen vorbereiten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April</w:t>
            </w:r>
          </w:p>
        </w:tc>
        <w:tc>
          <w:p>
            <w:pPr>
              <w:pStyle w:val="Compact"/>
              <w:jc w:val="left"/>
            </w:pPr>
            <w:r>
              <w:t xml:space="preserve">No Tax Due Report vorbereiten</w:t>
            </w:r>
          </w:p>
        </w:tc>
        <w:tc>
          <w:p>
            <w:pPr>
              <w:pStyle w:val="Compact"/>
              <w:jc w:val="left"/>
            </w:pPr>
            <w:r>
              <w:t xml:space="preserve">Mitte April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Texas Franchise Tax / No Tax Due Report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15. Mai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November</w:t>
            </w:r>
          </w:p>
        </w:tc>
        <w:tc>
          <w:p>
            <w:pPr>
              <w:pStyle w:val="Compact"/>
              <w:jc w:val="left"/>
            </w:pPr>
            <w:r>
              <w:t xml:space="preserve">Registered Agent Verlängerung prüfen</w:t>
            </w:r>
          </w:p>
        </w:tc>
        <w:tc>
          <w:p>
            <w:pPr>
              <w:pStyle w:val="Compact"/>
              <w:jc w:val="left"/>
            </w:pPr>
            <w:r>
              <w:t xml:space="preserve">vor Ablauf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Dezember</w:t>
            </w:r>
          </w:p>
        </w:tc>
        <w:tc>
          <w:p>
            <w:pPr>
              <w:pStyle w:val="Compact"/>
              <w:jc w:val="left"/>
            </w:pPr>
            <w:r>
              <w:t xml:space="preserve">Jahresabschluss-Unterlagen sammeln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kontakte-links"/>
      <w:r>
        <w:t xml:space="preserve">5. Kontakte &amp; Links</w:t>
      </w:r>
      <w:bookmarkEnd w:id="32"/>
    </w:p>
    <w:p>
      <w:pPr>
        <w:pStyle w:val="Heading3"/>
      </w:pPr>
      <w:bookmarkStart w:id="33" w:name="behörden"/>
      <w:r>
        <w:t xml:space="preserve">Behörden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Behörde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Texas Secretary of State</w:t>
            </w:r>
          </w:p>
        </w:tc>
        <w:tc>
          <w:p>
            <w:pPr>
              <w:pStyle w:val="Compact"/>
              <w:jc w:val="left"/>
            </w:pPr>
            <w:r>
              <w:t xml:space="preserve">https://www.sos.texas.gov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Texas Comptroller (Franchise Tax)</w:t>
            </w:r>
          </w:p>
        </w:tc>
        <w:tc>
          <w:p>
            <w:pPr>
              <w:pStyle w:val="Compact"/>
              <w:jc w:val="left"/>
            </w:pPr>
            <w:r>
              <w:t xml:space="preserve">https://comptroller.texas.gov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IRS (EIN, Bundessteuern)</w:t>
            </w:r>
          </w:p>
        </w:tc>
        <w:tc>
          <w:p>
            <w:pPr>
              <w:pStyle w:val="Compact"/>
              <w:jc w:val="left"/>
            </w:pPr>
            <w:r>
              <w:t xml:space="preserve">https://www.irs.gov</w:t>
            </w:r>
          </w:p>
        </w:tc>
      </w:tr>
    </w:tbl>
    <w:p>
      <w:pPr>
        <w:pStyle w:val="Heading3"/>
      </w:pPr>
      <w:bookmarkStart w:id="34" w:name="dienstleister"/>
      <w:r>
        <w:t xml:space="preserve">Dienstleister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Dienstleister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Kontakt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Registered Agent (INC SOS)</w:t>
            </w:r>
          </w:p>
        </w:tc>
        <w:tc>
          <w:p>
            <w:pPr>
              <w:pStyle w:val="Compact"/>
              <w:jc w:val="left"/>
            </w:pPr>
            <w:r>
              <w:t xml:space="preserve">954 Villa St, Mountain View, CA 94041</w:t>
            </w:r>
          </w:p>
        </w:tc>
      </w:tr>
    </w:tbl>
    <w:p>
      <w:pPr>
        <w:pStyle w:val="Heading3"/>
      </w:pPr>
      <w:bookmarkStart w:id="35" w:name="interne-kontakte"/>
      <w:r>
        <w:t xml:space="preserve">Interne Kontakte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Kontakt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Michael Clement Matejka</w:t>
            </w:r>
          </w:p>
        </w:tc>
        <w:tc>
          <w:p>
            <w:pPr>
              <w:pStyle w:val="Compact"/>
              <w:jc w:val="left"/>
            </w:pPr>
            <w:r>
              <w:t xml:space="preserve">Managing Member</w:t>
            </w:r>
          </w:p>
        </w:tc>
        <w:tc>
          <w:p>
            <w:pPr>
              <w:pStyle w:val="Compact"/>
              <w:jc w:val="left"/>
            </w:pPr>
            <w:r>
              <w:t xml:space="preserve">Houston, TX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Ian Bennett Matejka</w:t>
            </w:r>
          </w:p>
        </w:tc>
        <w:tc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Wolfram Laube</w:t>
            </w:r>
          </w:p>
        </w:tc>
        <w:tc>
          <w:p>
            <w:pPr>
              <w:pStyle w:val="Compact"/>
              <w:jc w:val="left"/>
            </w:pPr>
            <w:r>
              <w:t xml:space="preserve">Contractor (Membership Option)</w:t>
            </w:r>
          </w:p>
        </w:tc>
        <w:tc>
          <w:p>
            <w:pPr>
              <w:pStyle w:val="Compact"/>
              <w:jc w:val="left"/>
            </w:pPr>
            <w:r>
              <w:t xml:space="preserve">Schärding, AT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okumentenübersicht"/>
      <w:r>
        <w:t xml:space="preserve">6. Dokumentenübersicht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Dokument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APOR-Antrag (DE/EN)</w:t>
            </w:r>
          </w:p>
        </w:tc>
        <w:tc>
          <w:p>
            <w:pPr>
              <w:pStyle w:val="Compact"/>
              <w:jc w:val="left"/>
            </w:pPr>
            <w:r>
              <w:t xml:space="preserve">✅ Erstellt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t xml:space="preserve">Operating Agreement (DE/EN)</w:t>
            </w:r>
          </w:p>
        </w:tc>
        <w:tc>
          <w:p>
            <w:pPr>
              <w:pStyle w:val="Compact"/>
              <w:jc w:val="left"/>
            </w:pPr>
            <w:r>
              <w:t xml:space="preserve">✅ Erstellt, Unterschrift ausstehend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t xml:space="preserve">Contractor Agreement (DE/EN)</w:t>
            </w:r>
          </w:p>
        </w:tc>
        <w:tc>
          <w:p>
            <w:pPr>
              <w:pStyle w:val="Compact"/>
              <w:jc w:val="left"/>
            </w:pPr>
            <w:r>
              <w:t xml:space="preserve">✅ Erstellt, APOR-Genehmigung ausstehend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t xml:space="preserve">Compliance Checklist</w:t>
            </w:r>
          </w:p>
        </w:tc>
        <w:tc>
          <w:p>
            <w:pPr>
              <w:pStyle w:val="Compact"/>
              <w:jc w:val="left"/>
            </w:pPr>
            <w:r>
              <w:t xml:space="preserve">✅ Dieses Dokument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t xml:space="preserve">Rechnungsvorlage (DE/EN)</w:t>
            </w:r>
          </w:p>
        </w:tc>
        <w:tc>
          <w:p>
            <w:pPr>
              <w:pStyle w:val="Compact"/>
              <w:jc w:val="left"/>
            </w:pPr>
            <w:r>
              <w:t xml:space="preserve">✅ Erstellt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Nachtrag Vergütung</w:t>
            </w:r>
          </w:p>
        </w:tc>
        <w:tc>
          <w:p>
            <w:pPr>
              <w:pStyle w:val="Compact"/>
              <w:jc w:val="left"/>
            </w:pPr>
            <w:r>
              <w:t xml:space="preserve">⏳ Nach APOR-Gespräch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EIN Bestätigung (IRS)</w:t>
            </w:r>
          </w:p>
        </w:tc>
        <w:tc>
          <w:p>
            <w:pPr>
              <w:pStyle w:val="Compact"/>
              <w:jc w:val="left"/>
            </w:pPr>
            <w:r>
              <w:t xml:space="preserve">✅ 41-2477945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änderungshistorie"/>
      <w:r>
        <w:t xml:space="preserve">7. Änderungshistorie</w:t>
      </w:r>
      <w:bookmarkEnd w:id="37"/>
    </w:p>
    <w:tbl>
      <w:tblPr>
        <w:tblStyle w:val="Table"/>
        <w:tblW w:type="pct" w:w="5000.0"/>
        <w:tblLook w:firstRow="1"/>
      </w:tblPr>
      <w:tblGrid>
        <w:gridCol w:w="3261"/>
        <w:gridCol w:w="46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Änderung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10.12.2025</w:t>
            </w:r>
          </w:p>
        </w:tc>
        <w:tc>
          <w:p>
            <w:pPr>
              <w:pStyle w:val="Compact"/>
              <w:jc w:val="left"/>
            </w:pPr>
            <w:r>
              <w:t xml:space="preserve">Dokument erstellt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11.12.2025</w:t>
            </w:r>
          </w:p>
        </w:tc>
        <w:tc>
          <w:p>
            <w:pPr>
              <w:pStyle w:val="Compact"/>
              <w:jc w:val="left"/>
            </w:pPr>
            <w:r>
              <w:t xml:space="preserve">EIN ergänzt (41-2477945), Interim-Bankverbindung + Treuhandvermerk, Rechnungsvorlage hinzugefügt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Dieses Dokument sollte bei jeder relevanten Änderung aktualisiert werden.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2025-12-14T12:54:09Z</dcterms:created>
  <dcterms:modified xsi:type="dcterms:W3CDTF">2025-12-14T12:54:09Z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