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Dear Hiring Manager,</w:t>
      </w:r>
    </w:p>
    <w:p>
      <w:pPr>
        <w:spacing w:after="80"/>
      </w:pPr>
    </w:p>
    <w:p>
      <w:pPr>
        <w:spacing w:after="120"/>
      </w:pPr>
      <w:r>
        <w:rPr>
          <w:rFonts w:ascii="Arial" w:cs="Arial" w:eastAsia="Arial" w:hAnsi="Arial"/>
          <w:sz w:val="22"/>
          <w:szCs w:val="22"/>
        </w:rPr>
        <w:t xml:space="preserve">Warner Bros Discovery's post-merger broadcast infrastructure presents a technical and organizational puzzle most leaders haven't solved: how do you unify disparate systems, migrate to SMPTE 2110 IP architecture, and maintain zero-failure operations—all while building an ownership culture across 150+ engineers? I've built this exact playbook, at scale, under conditions where failure wasn't an option.</w:t>
      </w:r>
    </w:p>
    <w:p>
      <w:pPr>
        <w:spacing w:after="80"/>
      </w:pPr>
    </w:p>
    <w:p>
      <w:pPr>
        <w:spacing w:after="120"/>
      </w:pPr>
      <w:r>
        <w:rPr>
          <w:rFonts w:ascii="Arial" w:cs="Arial" w:eastAsia="Arial" w:hAnsi="Arial"/>
          <w:sz w:val="22"/>
          <w:szCs w:val="22"/>
        </w:rPr>
        <w:t xml:space="preserve">At Diversified, I led 250+ engineers globally through an organizational transformation that merged two separate engineering disciplines—broadcast and workplace technology—into a unified delivery organization. The technical parallel to your current challenge was our SMPTE 2110 IP migration program, where I directed multi-site implementations while maintaining live broadcast operations. The human parallel was harder: building servant leadership frameworks that transformed command-and-control cultures into self-organizing teams. My measurable operating model reduced escalations while increasing delivery velocity because engineers owned outcomes, not just tasks.</w:t>
      </w:r>
    </w:p>
    <w:p>
      <w:pPr>
        <w:spacing w:after="80"/>
      </w:pPr>
    </w:p>
    <w:p>
      <w:pPr>
        <w:spacing w:after="120"/>
      </w:pPr>
      <w:r>
        <w:rPr>
          <w:rFonts w:ascii="Arial" w:cs="Arial" w:eastAsia="Arial" w:hAnsi="Arial"/>
          <w:sz w:val="22"/>
          <w:szCs w:val="22"/>
        </w:rPr>
        <w:t xml:space="preserve">This combination matters for Warner Bros Discovery's moment. Post-merger integration fails not from technical complexity but from cultural mismatch. I learned this designing production systems for U2, The Rolling Stones, and Beyoncé across 55 countries and 15 years—ultra-high-stakes environments where a single failure could end a stadium show. Zero tolerance for failure doesn't mean micromanagement; it means building teams so technically excellent and psychologically empowered that they catch problems before they cascade. That same philosophy scaled our India GCC from concept to operational capability, and it's how I approached the US Senate AV integration—high-profile, mission-critical, zero-room-for-error.</w:t>
      </w:r>
    </w:p>
    <w:p>
      <w:pPr>
        <w:spacing w:after="80"/>
      </w:pPr>
    </w:p>
    <w:p>
      <w:pPr>
        <w:spacing w:after="120"/>
      </w:pPr>
      <w:r>
        <w:rPr>
          <w:rFonts w:ascii="Arial" w:cs="Arial" w:eastAsia="Arial" w:hAnsi="Arial"/>
          <w:sz w:val="22"/>
          <w:szCs w:val="22"/>
        </w:rPr>
        <w:t xml:space="preserve">Your streaming platform modernization effort needs someone who understands both legacy broadcast standards (my foundation is German broadcast engineering—EBU/SMPTE from the ground up) and modern architecture patterns. I've built that bridge in practice, not theory.</w:t>
      </w:r>
    </w:p>
    <w:p>
      <w:pPr>
        <w:spacing w:after="80"/>
      </w:pPr>
    </w:p>
    <w:p>
      <w:pPr>
        <w:spacing w:after="120"/>
      </w:pPr>
      <w:r>
        <w:rPr>
          <w:rFonts w:ascii="Arial" w:cs="Arial" w:eastAsia="Arial" w:hAnsi="Arial"/>
          <w:sz w:val="22"/>
          <w:szCs w:val="22"/>
        </w:rPr>
        <w:t xml:space="preserve">I'm based in Los Angeles and would welcome a conversation about how Warner Bros Discovery can accelerate both technical transformation and leadership development. The broadcast industry's future belongs to organizations that solve for both simultaneously.</w:t>
      </w:r>
    </w:p>
    <w:p>
      <w:pPr>
        <w:spacing w:after="80"/>
      </w:pPr>
    </w:p>
    <w:p>
      <w:pPr>
        <w:spacing w:after="40" w:before="200"/>
      </w:pPr>
      <w:r>
        <w:rPr>
          <w:rFonts w:ascii="Arial" w:cs="Arial" w:eastAsia="Arial" w:hAnsi="Arial"/>
          <w:sz w:val="22"/>
          <w:szCs w:val="22"/>
        </w:rPr>
        <w:t xml:space="preserve">Sincerely,</w:t>
      </w:r>
    </w:p>
    <w:p>
      <w:pPr>
        <w:spacing w:after="40"/>
      </w:pPr>
      <w:r>
        <w:rPr>
          <w:rFonts w:ascii="Arial" w:cs="Arial" w:eastAsia="Arial" w:hAnsi="Arial"/>
          <w:b/>
          <w:bCs/>
          <w:sz w:val="24"/>
          <w:szCs w:val="24"/>
        </w:rPr>
        <w:t xml:space="preserve">Wolfgang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2026-03-07T00:23:42.321Z</dcterms:created>
  <dcterms:modified xsi:type="dcterms:W3CDTF">2026-03-07T00:23:42.321Z</dcterms:modified>
</cp:coreProperties>
</file>

<file path=docProps/custom.xml><?xml version="1.0" encoding="utf-8"?>
<Properties xmlns="http://schemas.openxmlformats.org/officeDocument/2006/custom-properties" xmlns:vt="http://schemas.openxmlformats.org/officeDocument/2006/docPropsVTypes"/>
</file>