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项目文件夹</w:t>
      </w:r>
    </w:p>
    <w:p>
      <w:r>
        <w:drawing>
          <wp:inline distT="0" distB="0" distL="114300" distR="114300">
            <wp:extent cx="5268595" cy="2327275"/>
            <wp:effectExtent l="0" t="0" r="825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hbuilder运行当前文件夹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谷歌浏览器打开estidebuy.html,屏幕尺寸调成650-700以内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3.对照需求文档和设计稿，查看需求文档中的链接和设计稿是否一一对应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4.切图规则，一个链接一张图，(如有需要没有链接的文字区域可以切成单张图)，切好的图先放到服务器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7140" cy="659447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9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需求文档中title设置为红色，并确认其它内容颜色不为红色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将文档中内容全选复制到项目中的href.txt中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将需求文档保存为html文件格式如下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3745865"/>
            <wp:effectExtent l="0" t="0" r="1079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将生成的</w:t>
      </w:r>
      <w:r>
        <w:rPr>
          <w:rFonts w:hint="eastAsia"/>
          <w:lang w:val="en-US" w:eastAsia="zh-CN"/>
        </w:rPr>
        <w:t>title文件在浏览器中打开将body部分替换项目中title文件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8.将es.js文件中路径替换为自己需要的路径 ，刷新浏览器 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27793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点击选择文件按钮上传切好的本地图片</w:t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9.查看控制台中链接数和title数是否一致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0025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图片上传后如下图，每个图片都有对应的输入框，如果当前图片不需要加链接，在输入框中输入1即可，完成后点击提交，生成edm文件，将浏览器中的代码复制到文件中如图11-2</w:t>
      </w:r>
    </w:p>
    <w:p>
      <w:pPr>
        <w:numPr>
          <w:ilvl w:val="0"/>
          <w:numId w:val="3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如果复制后的链接中存在&amp;amp;需要全局替换下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7146290"/>
            <wp:effectExtent l="0" t="0" r="38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4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35400"/>
            <wp:effectExtent l="0" t="0" r="444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21169"/>
    <w:multiLevelType w:val="singleLevel"/>
    <w:tmpl w:val="5A4211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42142A"/>
    <w:multiLevelType w:val="singleLevel"/>
    <w:tmpl w:val="5A42142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4219F2"/>
    <w:multiLevelType w:val="singleLevel"/>
    <w:tmpl w:val="5A4219F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0842E2"/>
    <w:rsid w:val="0DEA1BB4"/>
    <w:rsid w:val="5D0842E2"/>
    <w:rsid w:val="76A72319"/>
    <w:rsid w:val="7BB304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2017-12-26T08:56:00Z</dcterms:created>
  <dc:creator>Administrator</dc:creator>
  <cp:lastModifiedBy>Administrator</cp:lastModifiedBy>
  <dcterms:modified xsi:type="dcterms:W3CDTF">2018-01-02T09:35:25Z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