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400"/>
      </w:pPr>
    </w:p>
    <w:p>
      <w:pPr>
        <w:spacing w:after="40" w:before="40" w:line="300"/>
        <w:jc w:val="center"/>
      </w:pPr>
      <w:r>
        <w:rPr>
          <w:rFonts w:ascii="Microsoft YaHei" w:cs="Microsoft YaHei" w:eastAsia="Microsoft YaHei" w:hAnsi="Microsoft YaHei"/>
          <w:b/>
          <w:bCs/>
          <w:color w:val="4657C6"/>
          <w:sz w:val="26"/>
          <w:szCs w:val="26"/>
        </w:rPr>
        <w:t xml:space="preserve">RehabMind（悦舒运动康复）</w:t>
      </w:r>
    </w:p>
    <w:p>
      <w:pPr>
        <w:spacing w:after="120" w:before="120" w:line="3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产品全流程图 · 详细版</w:t>
      </w:r>
    </w:p>
    <w:p>
      <w:pPr>
        <w:spacing w:after="40" w:before="40" w:line="300"/>
        <w:jc w:val="center"/>
      </w:pPr>
      <w:r>
        <w:rPr>
          <w:rFonts w:ascii="Microsoft YaHei" w:cs="Microsoft YaHei" w:eastAsia="Microsoft YaHei" w:hAnsi="Microsoft YaHei"/>
          <w:color w:val="536178"/>
          <w:sz w:val="24"/>
          <w:szCs w:val="24"/>
        </w:rPr>
        <w:t xml:space="preserve">各阶段展开至决策点与规则级 · 9 张流程图</w:t>
      </w:r>
    </w:p>
    <w:p>
      <w:pPr>
        <w:spacing w:before="1700"/>
      </w:pPr>
    </w:p>
    <w:p>
      <w:pPr>
        <w:spacing w:after="40" w:before="40" w:line="300"/>
        <w:jc w:val="center"/>
      </w:pPr>
      <w:r>
        <w:rPr>
          <w:rFonts w:ascii="Microsoft YaHei" w:cs="Microsoft YaHei" w:eastAsia="Microsoft YaHei" w:hAnsi="Microsoft YaHei"/>
          <w:color w:val="6B7686"/>
          <w:sz w:val="20"/>
          <w:szCs w:val="20"/>
        </w:rPr>
        <w:t xml:space="preserve">依据：agent/testing @ 8e26a1e 源码逐段核对（2026-09-04）</w:t>
      </w:r>
    </w:p>
    <w:p>
      <w:pPr>
        <w:spacing w:after="40" w:before="40" w:line="300"/>
        <w:jc w:val="center"/>
      </w:pPr>
      <w:r>
        <w:rPr>
          <w:rFonts w:ascii="Microsoft YaHei" w:cs="Microsoft YaHei" w:eastAsia="Microsoft YaHei" w:hAnsi="Microsoft YaHei"/>
          <w:color w:val="6B7686"/>
          <w:sz w:val="20"/>
          <w:szCs w:val="20"/>
        </w:rPr>
        <w:t xml:space="preserve">流程以当前实现为准；界面文案取自真实 UI</w:t>
      </w:r>
    </w:p>
    <w:p>
      <w:r>
        <w:br w:type="page"/>
      </w:r>
    </w:p>
    <w:p>
      <w:pPr>
        <w:spacing w:after="160" w:before="120" w:lin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 w:before="40" w:line="300"/>
      </w:pPr>
      <w:r>
        <w:rPr>
          <w:rFonts w:ascii="Microsoft YaHei" w:cs="Microsoft YaHei" w:eastAsia="Microsoft YaHei" w:hAnsi="Microsoft YaHei"/>
          <w:color w:val="8A94A6"/>
          <w:sz w:val="18"/>
          <w:szCs w:val="18"/>
        </w:rPr>
        <w:t xml:space="preserve">（在 Word 中打开后，右键目录 → 更新域，生成页码）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一、阅读说明与图例</w:t>
      </w: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本文档把 RehabMind 当前实现的用户流程展开到「决策点 + 规则」级：橙色框为用户决策 / 判断点，其引出线上的「是 / 否」等标签为分支条件；灰色虚线框为规则备注（不改变走向）；红色框为安全出口（医学评估 / 转介 / 停止 / 保存）；紫色框为门控 / 分支入口；紫色虚线箭头为回环（循环或跨阶段跳转）。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图例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DCEF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起止：进入产品 / 保存结束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DC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过程步骤（主流程）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FCEB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判断 / 选择点（用户决策），引出线带分支条件标签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F7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安全出口：医学评估 / 转介 / 停止 / 保存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E7E0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门控 / 分支入口（统一触诊、checkpoint、后续会话结果）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（灰虚线）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规则备注：不改变流程走向的判定细节</w:t>
            </w:r>
          </w:p>
        </w:tc>
      </w:tr>
      <w:tr>
        <w:tc>
          <w:tcPr>
            <w:tcW w:type="dxa" w:w="15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（紫虚线箭头）</w:t>
            </w:r>
          </w:p>
        </w:tc>
        <w:tc>
          <w:tcPr>
            <w:tcW w:type="dxa" w:w="75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回环：循环或跨阶段跳转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贯穿全程的三个原则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安全优先：红旗 / 影像结构异常 / 术后专项期在进入评估前直接分流，不做普通检查；任何加重都有明确出口。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不伪造数据：没有明确动作就不生成伪主诉；「因疼无法完成」是有效记录，不是漏填。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推断不覆盖确认：返回修改任何前置信息，下游旧计划全部失效并重新生成。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二、总览流程图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总览流程图" descr="总览流程图" title="总览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1 · 总览：入口闸门链 → 模式选择 → 六阶段 → 保存，含安全出口与第 2 次回环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三、入口闸门与模式选择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5334000"/>
            <wp:effectExtent t="0" r="0" b="0" l="0"/>
            <wp:docPr id="1" name="入口与模式流程图" descr="入口与模式流程图" title="入口与模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2 · 入口四闸门 + 双模式分支（guided 直入 / thinking 细分操作对象与能力声明后汇合）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欢迎页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有历史记录 →「继续」；否则「开始康复」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进入下一闸门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来源闸门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小红书 / 朋友推荐 / 其他（记录 PilotSourceRecord）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同意闸门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勾选同意 →「同意并创建案例」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 /api/pilot/cases 返回 caseId/accessToken；拒绝则不进入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教程浮层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步高亮：症状输入 → 帮我整理 → 康复流程 → 反馈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可「跳过教程」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使用方式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自助 guided / 康复思路 thinking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guided 直入阶段 1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操作对象（thinking）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给自己 self / 给别人 other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 不自动开放 PROM / 抗阻 / 末端感觉 / 关节处理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能力声明（thinking）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被动活动度 · 抗阻力量 · 末端感觉 · 基础触诊 · 专项检查 · 关节处理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关节处理需先勾被动活动度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四、阶段 1 · 症状信息（step 0）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8001000"/>
            <wp:effectExtent t="0" r="0" b="0" l="0"/>
            <wp:docPr id="1" name="症状信息详细流程图" descr="症状信息详细流程图" title="症状信息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3 · 症状信息：逐题向导 + 4 个早期转介决策（右列）；「否」分支右绕汇入主列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自由文本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原话描述，可写「不清楚」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「帮我整理」解析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位置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人体图点击确认；解析只开建议区不自动确认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多位置 → 只评本次最想解决；双侧 → 问优先侧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不适感觉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分组单选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选中麻电 → 早期转介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刺痛 / 按压痛？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 → 追问「轻按反应」四选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静息刺痛 → 早期转介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诱发动作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标准多选 + 自定义动作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匹配不到标准项 → 评估段 custom-action 卡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不适分数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0-10 确认后作基线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描述含发凉 / 发白 → 早期转介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出现多久 / 发生方式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onset + mechanism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反复出现 → 追问最近一次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目前情况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肿胀淤青 / 按压痛 / 麻电等多选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选中即出对应位置图（不隔题）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恢复目标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GOALS 分级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决定训练进阶天花板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早期转介出口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不支持区 / 麻电 / 静息刺痛 / 血管词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「保存本次信息」待医学评估，不必补完其余问题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五、阶段 2 · 关键确认（step 1）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关键确认详细流程图" descr="关键确认详细流程图" title="关键确认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4 · 关键确认：红旗判定 → 骨性风险（仅急性踝）阳性判定 → 影像 / 术后分流双出口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安全信号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红旗逐项 有 / 没有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有红旗且无医生放行 → 医学评估·保存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骨性风险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仅急性崴脚：骨突压痛 / 伤后连走 4 步 / 现在连走 4 步（是/否/不确定）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阳性 → 建议优先影像（≠骨折，轻柔检查）；无阳性 → 继续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影像结论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选项式，不要求报告原文；「未见骨折」自动带入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结构信号 / 医生限制 → 后续只在允许范围内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术后分流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仅自助：是否手术 / 术式 / 距手术多久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指导期内 → 转术后指导站；已过期 → 普通流程并记录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出口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canContinueSafety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开始本次功能检查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六、阶段 3 · 评估检查（step 2）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评估检查详细流程图" descr="评估检查详细流程图" title="评估检查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5 · 评估检查：队列生成 → 四类卡逐项 → itemComplete 门控循环 → 统一触诊门 → 小结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队列生成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按位置/动作/性质/机制/目标/能力；首发 4-6 项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急性踝固定背屈+外翻优先；膝伸直不可被挤掉；膝下痛保股直肌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motion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主动范围 + 不适同一实际动作完成，后台分字段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strength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无法完成 → 追问原因（疼/没力/不敢/不会做）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与功能同动作时去重（twin）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function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能否做完 + 分数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自定义动作无匹配 → custom-action 卡：四档负荷；急性/肿胀 → 硬闸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special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仅专业模式按能力开放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阳性 →「建议补充确认」提示，不单独定论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逐卡门控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「下一个检查」受 itemComplete 门控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因疼无法完成 = 有效 finding，非漏填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统一触诊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末项 footer「检查相关肌肉」进入（无捷径直达）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肌肉圈图逐区轻按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小结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查看评估结果 → 评估完成，进入处理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产出 Finding[] / 问题台账，每个问题必须有去向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七、阶段 4 · 针对性处理与复测（step 3）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处理与复测详细流程图" descr="处理与复测详细流程图" title="处理与复测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6 · 处理与复测：批次循环（紫虚线）+ worse 出口 + 分级规则 + 双侧台账 + checkpoint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批次原则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同标准肌肉区同会话只处理一次；一次处理覆盖多方向统一复测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 target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最接近主诉 · 证据最强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统一复测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主诉动作 + 相关活动 + 不适一次批量；功能动作问「能否完成」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worse → 停止面板：聚焦复查 / 补充症状 / 保存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反馈分级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关键完成 / 单项完成 / 部分贡献 / 活动改善 / 无效 / 未完成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5→2 不清除；2→0 保留；达健侧目标才移除；无效不单因次数停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队列重排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workflow-state-core 保持稳定下一目标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队列未空 → 回到选 target（循环）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双侧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逐侧评估 + 逐侧复测台账（左右两行）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两侧记齐前 confirm disabled，不放行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中途可提前进入正常训练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双侧未完成 → 只开放低负荷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完成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队列空 → 进入训练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goToStep 4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八、阶段 5 · 训练与居家（step 4）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4057650"/>
            <wp:effectExtent t="0" r="0" b="0" l="0"/>
            <wp:docPr id="1" name="训练与居家详细流程图" descr="训练与居家详细流程图" title="训练与居家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7 · 训练与居家：生成 → 逐动作第一组反馈（四选一，worse 出口）→ 安全门 → 放松 → 最终复测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训练生成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能力缺口 + 当前阶段 + 恢复目标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不因目标高直接跳高阶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进阶阶梯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仰卧/侧卧 → 坐/站 → 单腿动态 → 台阶/跑跳/专项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连续两次完成且稳定、次日无加重，一次只进一项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第一组反馈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reduce / hold / progress / worse 四选一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未全部反馈不能结束训练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worse 出口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训练加重警告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处理这次加重（聚焦复查）/ 保存并结束；加重后禁用下一个与进阶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安全门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双侧未完成 → 低负荷；无即时反应 → 低刺激；组织路径 → 按分期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双侧安全出口：不能低负荷绕过复评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自主放松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去重 ≤2-3：紧张区 + 有效处理 + 训练涉及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追加选择性避开：骨点/关节缝/肿胀/痛点/麻电；刺痛麻电立停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最终复测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再做一次主诉动作 + 分数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记录加重 → 结束前显式确认（取消则重测）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九、阶段 6 · 康复总结（step 5）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086100"/>
            <wp:effectExtent t="0" r="0" b="0" l="0"/>
            <wp:docPr id="1" name="康复总结详细流程图" descr="康复总结详细流程图" title="康复总结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8 · 康复总结：Hero 分数 → 复查窗口卡（双出口）→ 就医提醒 → 四模块详录 → 保存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Hero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前→后分数（chiefScoreComparable 才展示）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多动作 / 不可比 → 展示动作完成情况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复查窗口卡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recommendNextSession 时间窗 + 开始第 2 次 + 记录加重反应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当天 / 第二天反应不算新一次康复；加重 → 聚焦复查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就医提醒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组织路径线下确认清单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出现任一情况先暂停训练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详细记录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评估结果 / 处理记录（含组合解决）/ 居家训练 / 下次复查 ≤3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默认折叠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saveRecord「待复查」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进入历史与后续基线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十、后续会话（第 2 次起 · followup）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后续会话详细流程图" descr="后续会话详细流程图" title="后续会话详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686"/>
          <w:sz w:val="18"/>
          <w:szCs w:val="18"/>
        </w:rPr>
        <w:t xml:space="preserve">图 9 · 后续会话：安全重检 → 分数重确认 → 快速复查 → 「这次建议」三分支 + 矛盾复核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4300"/>
        <w:gridCol w:w="2476"/>
      </w:tblGrid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 / 界面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内容与规则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 · 门控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会话初始化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保留身份 / 能力 / 检查方式；读取上次结束状态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旧主诉评分不带入比较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安全重检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新麻电 / 放射痛；进行性加重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 → 先线下（神经相关）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主诉分数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本次重新确认后才可比；未重选前不比较「变差」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ScoreHistory 展示历次趋势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快速复查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上次问题逐项 better/same/worse/unknown/unable + 肌肉紧张复查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这次建议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继续本次处理 / 重新评估变化 / 补充新症状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新症状 → 重开完整评估（保留身份能力）；变差 → reopenAssessment</w:t>
            </w:r>
          </w:p>
        </w:tc>
      </w:tr>
      <w:tr>
        <w:tc>
          <w:tcPr>
            <w:tcW w:type="dxa" w:w="225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矛盾处理</w:t>
            </w:r>
          </w:p>
        </w:tc>
        <w:tc>
          <w:tcPr>
            <w:tcW w:type="dxa" w:w="43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趋势与分数矛盾 / 部位漂移 → 提示复核</w:t>
            </w:r>
          </w:p>
        </w:tc>
        <w:tc>
          <w:tcPr>
            <w:tcW w:type="dxa" w:w="247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两条记录并存，不互相覆盖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十一、贯穿全局的硬不变量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原始原话、用户确认、系统推断分开保存；推断不能覆盖确认。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返回修改任何前置信息，都会使下游旧计划失效并重新生成，不继续执行旧队列。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assessmentResults 只代表本次；第 2 次康复不能拿上一次评估值覆盖本次结果。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上次结束分数与本次分数分开保存；本次未重新确认前不比较「变差」。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同一实际动作只有一个复测身份（如「大腿前侧拉长」与「膝屈曲」），不重复问。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因疼痛无法完成是有效 finding，不是漏填；只有「不知道怎么做」才进入补充检查。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处理队列为空 ≠ 没有问题；每个问题必须有现场处理、训练、观察、补充评估或医学评估的去向。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达到健侧 / 比较目标才算该方向完成；「有改善」是部分有效，不得直接清除。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同一标准肌肉区域同一会话只处理一次；一次处理覆盖多个相关方向并统一复测。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处理后仍被动受限时，只有权限与证据满足才进入关节处理。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任何加重必须有明确出口：退阶、聚焦复查、重新评估或停止 / 转诊。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页面只展示用户当前要做的事；决策理由留在代码与可选的简短学习解释中。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十二、源码锚点（file:line）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流程点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入口闸门链（欢迎 / 来源 / 同意 / 教程）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rehabmind-workbench.tsx:6948-6955（编排 640-761）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步骤导轨 STEPS / rail 渲染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workbench-support.tsx:1133；rehabmind-workbench.tsx:6857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模式 / 操作对象 / 能力声明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symptom-stage.tsx:435-485；workflow-profile-core.ts:158-180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症状题序（17 项）与早期转介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symptom-stage.tsx:400-608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安全确认三段（safetyStage 0/1/2）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confirmation-stage.tsx:69-126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评估逐卡 / 统一触诊 / 小结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assessment-stage.tsx:575-885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处理批次 / 复测门 / 加重面板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treatment-retest-stage.tsx:290-430, 652, 949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双侧逐侧复测台账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treatment-retest-stage.tsx（bilateral-retest-ledger）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训练反馈 / 安全门 / 自主放松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training-stage.tsx:226-302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总结四模块 / followup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summary-stage.tsx:700-859</w:t>
            </w:r>
          </w:p>
        </w:tc>
      </w:tr>
      <w:tr>
        <w:tc>
          <w:tcPr>
            <w:tcW w:type="dxa" w:w="3000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专业模式阶段工作台状态</w:t>
            </w:r>
          </w:p>
        </w:tc>
        <w:tc>
          <w:tcPr>
            <w:tcW w:type="dxa" w:w="6026"/>
            <w:tcBorders>
              <w:top w:val="single" w:color="BFC9D9" w:sz="1"/>
              <w:left w:val="single" w:color="BFC9D9" w:sz="1"/>
              <w:bottom w:val="single" w:color="BFC9D9" w:sz="1"/>
              <w:right w:val="single" w:color="BFC9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stage-workbench-core.ts:36-45</w:t>
            </w:r>
          </w:p>
        </w:tc>
      </w:tr>
    </w:tbl>
    <w:p>
      <w:pPr>
        <w:spacing w:before="200"/>
      </w:pPr>
    </w:p>
    <w:p>
      <w:pPr>
        <w:spacing w:after="40" w:before="40" w:line="300"/>
      </w:pPr>
      <w:r>
        <w:rPr>
          <w:rFonts w:ascii="Microsoft YaHei" w:cs="Microsoft YaHei" w:eastAsia="Microsoft YaHei" w:hAnsi="Microsoft YaHei"/>
          <w:color w:val="8A94A6"/>
          <w:sz w:val="18"/>
          <w:szCs w:val="18"/>
        </w:rPr>
        <w:t xml:space="preserve">说明：行号基于 agent/testing @ 8e26a1e；后续合并可能移动行号，以函数 / 标识名为准检索。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68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B768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68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A94A6"/>
        <w:sz w:val="16"/>
        <w:szCs w:val="16"/>
      </w:rPr>
      <w:t xml:space="preserve">悦舒运动康复（RehabMind）· 产品全流程 · 详细版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e1a1d4eddbaa4f6aac7ee4212e4c8c0647f0a.png"/><Relationship Id="rId10" Type="http://schemas.openxmlformats.org/officeDocument/2006/relationships/image" Target="media/efc38a83f03cf7ac175fc3638ce3945ae0ce6e30.png"/><Relationship Id="rId11" Type="http://schemas.openxmlformats.org/officeDocument/2006/relationships/image" Target="media/ea9c55d89916c953ee4d97d4553e4cc6309f80e0.png"/><Relationship Id="rId12" Type="http://schemas.openxmlformats.org/officeDocument/2006/relationships/image" Target="media/51189404f2f4301a68ccbec2cdceb662b992a83a.png"/><Relationship Id="rId13" Type="http://schemas.openxmlformats.org/officeDocument/2006/relationships/image" Target="media/2cf360592773e221233787939ee7a389931894a0.png"/><Relationship Id="rId14" Type="http://schemas.openxmlformats.org/officeDocument/2006/relationships/image" Target="media/d6ee7b7f98d0451c083a57f3a960fb693b789770.png"/><Relationship Id="rId15" Type="http://schemas.openxmlformats.org/officeDocument/2006/relationships/image" Target="media/fdd35ae75d47361a36ec2553f4afd177920f2407.png"/><Relationship Id="rId16" Type="http://schemas.openxmlformats.org/officeDocument/2006/relationships/image" Target="media/0dbd80e311e019438fbb1d5f8b2a7ff6b6cb8911.png"/><Relationship Id="rId17" Type="http://schemas.openxmlformats.org/officeDocument/2006/relationships/image" Target="media/6df8ab88723378528ae2a33cd681d4c494c9b1e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2026-09-04T13:31:07.508Z</dcterms:created>
  <dcterms:modified xsi:type="dcterms:W3CDTF">2026-09-04T13:31:07.508Z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